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DB" w:rsidRPr="00CF56A2" w:rsidRDefault="005761D1" w:rsidP="009D06DB">
      <w:pPr>
        <w:pStyle w:val="Heading1"/>
      </w:pPr>
      <w:bookmarkStart w:id="0" w:name="_GoBack"/>
      <w:bookmarkEnd w:id="0"/>
      <w:r w:rsidRPr="00CF56A2">
        <w:t>Childhood</w:t>
      </w:r>
      <w:r w:rsidR="001C1DC2" w:rsidRPr="00CF56A2">
        <w:t xml:space="preserve"> wellbeing: </w:t>
      </w:r>
      <w:r w:rsidR="008D53DD" w:rsidRPr="00CF56A2">
        <w:t>what role for education</w:t>
      </w:r>
      <w:r w:rsidR="001C1DC2" w:rsidRPr="00CF56A2">
        <w:t>?</w:t>
      </w:r>
    </w:p>
    <w:p w:rsidR="009D06DB" w:rsidRPr="00CF56A2" w:rsidRDefault="009D06DB" w:rsidP="009D06DB">
      <w:pPr>
        <w:spacing w:line="276" w:lineRule="auto"/>
        <w:jc w:val="center"/>
      </w:pPr>
      <w:r w:rsidRPr="00CF56A2">
        <w:t>Dr Jennifer Spratt</w:t>
      </w:r>
    </w:p>
    <w:p w:rsidR="009D06DB" w:rsidRPr="00CF56A2" w:rsidRDefault="009D06DB" w:rsidP="009D06DB">
      <w:pPr>
        <w:spacing w:line="276" w:lineRule="auto"/>
        <w:jc w:val="center"/>
      </w:pPr>
      <w:r w:rsidRPr="00CF56A2">
        <w:t>Senior Lecturer</w:t>
      </w:r>
    </w:p>
    <w:p w:rsidR="009D06DB" w:rsidRPr="00CF56A2" w:rsidRDefault="009D06DB" w:rsidP="009D06DB">
      <w:pPr>
        <w:spacing w:line="276" w:lineRule="auto"/>
        <w:jc w:val="center"/>
      </w:pPr>
      <w:r w:rsidRPr="00CF56A2">
        <w:t>School of Education</w:t>
      </w:r>
    </w:p>
    <w:p w:rsidR="009D06DB" w:rsidRPr="00CF56A2" w:rsidRDefault="009D06DB" w:rsidP="009D06DB">
      <w:pPr>
        <w:spacing w:line="276" w:lineRule="auto"/>
        <w:jc w:val="center"/>
        <w:rPr>
          <w:rFonts w:asciiTheme="majorHAnsi" w:eastAsiaTheme="majorEastAsia" w:hAnsiTheme="majorHAnsi" w:cstheme="majorBidi"/>
          <w:b/>
          <w:bCs/>
          <w:color w:val="365F91" w:themeColor="accent1" w:themeShade="BF"/>
          <w:sz w:val="28"/>
          <w:szCs w:val="28"/>
        </w:rPr>
      </w:pPr>
      <w:r w:rsidRPr="00CF56A2">
        <w:t>University of Aberdeen</w:t>
      </w:r>
      <w:r w:rsidRPr="00CF56A2">
        <w:br w:type="page"/>
      </w:r>
    </w:p>
    <w:p w:rsidR="00C96428" w:rsidRPr="00CF56A2" w:rsidRDefault="00AE1755" w:rsidP="007401E5">
      <w:pPr>
        <w:pStyle w:val="Heading1"/>
      </w:pPr>
      <w:r w:rsidRPr="00CF56A2">
        <w:lastRenderedPageBreak/>
        <w:t>Childhood wellbeing –</w:t>
      </w:r>
      <w:r w:rsidR="005A5E6D" w:rsidRPr="00CF56A2">
        <w:t xml:space="preserve"> what role for education?</w:t>
      </w:r>
    </w:p>
    <w:p w:rsidR="007401E5" w:rsidRPr="00CF56A2" w:rsidRDefault="007401E5" w:rsidP="007401E5">
      <w:pPr>
        <w:pStyle w:val="Heading2"/>
      </w:pPr>
      <w:r w:rsidRPr="00CF56A2">
        <w:t>Abstract</w:t>
      </w:r>
    </w:p>
    <w:p w:rsidR="00296656" w:rsidRPr="00CF56A2" w:rsidRDefault="00296656" w:rsidP="00296656">
      <w:r w:rsidRPr="00CF56A2">
        <w:t>The word wellbeing is ubiquitous in political discourse, and concerns about childhood wellbeing are particularly rife. This paper identifies, in the context of Scottish policy, how different professional discourses of wellbeing have migrated into education policy and it examines how this relates to learning. Taking a view of policy enactment as recontextualisation (Bernstein, 2000), the paper also explores how teachers and policy actors understand their role in supporting wellbeing.</w:t>
      </w:r>
    </w:p>
    <w:p w:rsidR="00296656" w:rsidRPr="00CF56A2" w:rsidRDefault="00296656" w:rsidP="00296656">
      <w:r w:rsidRPr="00CF56A2">
        <w:t xml:space="preserve">The paper shows how Scottish policy portrays wellbeing as personal skills of self management, (discourses of health promotion, and of social and emotional literacy) fostered through a caring environment. Health and wellbeing </w:t>
      </w:r>
      <w:r w:rsidRPr="00CF56A2">
        <w:lastRenderedPageBreak/>
        <w:t>is represented as a prerequisite for learning, rather than an outcome of education. The contribution of teaching and learning to childhood wellbeing is over-shadowed.</w:t>
      </w:r>
    </w:p>
    <w:p w:rsidR="00296656" w:rsidRPr="00CF56A2" w:rsidRDefault="00296656" w:rsidP="00296656">
      <w:r w:rsidRPr="00CF56A2">
        <w:t>Whilst some interviewees repeated or reinforced the main messages of policy, others took a more nuanced view, identifying how a high quality learning experience could enhance the lives of children in the present and the future. Moreover, teacher interviews showed how good relationships were not simply a foundation for learning; they were also a product of the shared pedagogical endeavour.</w:t>
      </w:r>
    </w:p>
    <w:p w:rsidR="00296656" w:rsidRPr="00CF56A2" w:rsidRDefault="00296656" w:rsidP="00296656">
      <w:r w:rsidRPr="00CF56A2">
        <w:t>The paper concludes by suggesting that the relationship between learning and wellbeing can be considered at different levels. At a basic level psychological and physical wellbeing enhances opportunities to engage in educa</w:t>
      </w:r>
      <w:r w:rsidRPr="00CF56A2">
        <w:lastRenderedPageBreak/>
        <w:t xml:space="preserve">tion, but at a more complex level, the choices that teachers make about content and pedagogy can create opportunities for young people to lead lives they have reason to value </w:t>
      </w:r>
      <w:r w:rsidR="002E447E" w:rsidRPr="00CF56A2">
        <w:fldChar w:fldCharType="begin"/>
      </w:r>
      <w:r w:rsidRPr="00CF56A2">
        <w:instrText>ADDIN RW.CITE{{4 Sen, A. 1999}}</w:instrText>
      </w:r>
      <w:r w:rsidR="002E447E" w:rsidRPr="00CF56A2">
        <w:fldChar w:fldCharType="separate"/>
      </w:r>
      <w:r w:rsidRPr="00CF56A2">
        <w:t>(Sen, 1999)</w:t>
      </w:r>
      <w:r w:rsidR="002E447E" w:rsidRPr="00CF56A2">
        <w:fldChar w:fldCharType="end"/>
      </w:r>
      <w:r w:rsidRPr="00CF56A2">
        <w:t>.</w:t>
      </w:r>
    </w:p>
    <w:p w:rsidR="00C11596" w:rsidRPr="00CF56A2" w:rsidRDefault="00E10B5C" w:rsidP="00296656">
      <w:pPr>
        <w:pStyle w:val="Heading2"/>
      </w:pPr>
      <w:r w:rsidRPr="00CF56A2">
        <w:t>Introduction</w:t>
      </w:r>
    </w:p>
    <w:p w:rsidR="00457C33" w:rsidRPr="00CF56A2" w:rsidRDefault="00E10B5C" w:rsidP="00E10B5C">
      <w:r w:rsidRPr="00CF56A2">
        <w:t xml:space="preserve">The concept of ‘wellbeing’ has been naturalised in political and policy discourse over the last decade.  </w:t>
      </w:r>
      <w:r w:rsidR="00C8613A" w:rsidRPr="00CF56A2">
        <w:t xml:space="preserve">Its prominence </w:t>
      </w:r>
      <w:r w:rsidR="00457C33" w:rsidRPr="00CF56A2">
        <w:t xml:space="preserve">as a policy </w:t>
      </w:r>
      <w:r w:rsidR="000C53AE" w:rsidRPr="00CF56A2">
        <w:t>issue in</w:t>
      </w:r>
      <w:r w:rsidR="005A5E6D" w:rsidRPr="00CF56A2">
        <w:t xml:space="preserve"> the UK </w:t>
      </w:r>
      <w:r w:rsidR="00457C33" w:rsidRPr="00CF56A2">
        <w:t xml:space="preserve">can be seen in the 2010 ‘Prime Minister’s speech on </w:t>
      </w:r>
      <w:r w:rsidR="000D66F6" w:rsidRPr="00CF56A2">
        <w:t>wellbeing’ signalling</w:t>
      </w:r>
      <w:r w:rsidR="00457C33" w:rsidRPr="00CF56A2">
        <w:t xml:space="preserve"> </w:t>
      </w:r>
      <w:r w:rsidR="000D66F6" w:rsidRPr="00CF56A2">
        <w:t>the introduction</w:t>
      </w:r>
      <w:r w:rsidR="00457C33" w:rsidRPr="00CF56A2">
        <w:t xml:space="preserve"> </w:t>
      </w:r>
      <w:r w:rsidR="000D66F6" w:rsidRPr="00CF56A2">
        <w:t>of the</w:t>
      </w:r>
      <w:r w:rsidR="00457C33" w:rsidRPr="00CF56A2">
        <w:t xml:space="preserve"> ‘national happiness index’ </w:t>
      </w:r>
      <w:r w:rsidR="00352218">
        <w:fldChar w:fldCharType="begin"/>
      </w:r>
      <w:r w:rsidR="00352218">
        <w:instrText>ADDIN RW.CITE{{449 Cameron, D. 2010}}</w:instrText>
      </w:r>
      <w:r w:rsidR="00352218">
        <w:fldChar w:fldCharType="separate"/>
      </w:r>
      <w:r w:rsidR="00591D27" w:rsidRPr="00CF56A2">
        <w:t>(Cameron, 2010)</w:t>
      </w:r>
      <w:r w:rsidR="00352218">
        <w:fldChar w:fldCharType="end"/>
      </w:r>
      <w:r w:rsidR="00457C33" w:rsidRPr="00CF56A2">
        <w:t xml:space="preserve">. International </w:t>
      </w:r>
      <w:r w:rsidR="00C8613A" w:rsidRPr="00CF56A2">
        <w:t>interest in</w:t>
      </w:r>
      <w:r w:rsidR="00457C33" w:rsidRPr="00CF56A2">
        <w:t xml:space="preserve"> childhood </w:t>
      </w:r>
      <w:r w:rsidR="000D66F6" w:rsidRPr="00CF56A2">
        <w:t>wellbeing</w:t>
      </w:r>
      <w:r w:rsidR="00457C33" w:rsidRPr="00CF56A2">
        <w:t xml:space="preserve"> </w:t>
      </w:r>
      <w:r w:rsidR="00C8613A" w:rsidRPr="00CF56A2">
        <w:t>is evident in UNICEF’s comparative studies of developed countries</w:t>
      </w:r>
      <w:r w:rsidR="00457C33" w:rsidRPr="00CF56A2">
        <w:t xml:space="preserve"> </w:t>
      </w:r>
      <w:r w:rsidR="002E447E" w:rsidRPr="00CF56A2">
        <w:fldChar w:fldCharType="begin"/>
      </w:r>
      <w:r w:rsidR="00457C33" w:rsidRPr="00CF56A2">
        <w:instrText>ADDIN RW.CITE{{184 UNICEF Innocenti Research Centre 2007; 406 UNICEF Office of Research 2013}}</w:instrText>
      </w:r>
      <w:r w:rsidR="002E447E" w:rsidRPr="00CF56A2">
        <w:fldChar w:fldCharType="separate"/>
      </w:r>
      <w:r w:rsidR="00591D27" w:rsidRPr="00CF56A2">
        <w:t>(UNICEF Innocenti Research Centre, 2007; UNICEF Office of Research, 2013)</w:t>
      </w:r>
      <w:r w:rsidR="002E447E" w:rsidRPr="00CF56A2">
        <w:fldChar w:fldCharType="end"/>
      </w:r>
      <w:r w:rsidR="00457C33" w:rsidRPr="00CF56A2">
        <w:t xml:space="preserve">. </w:t>
      </w:r>
      <w:r w:rsidR="000A1436" w:rsidRPr="00CF56A2">
        <w:t xml:space="preserve">Increasingly </w:t>
      </w:r>
      <w:r w:rsidR="00457C33" w:rsidRPr="00CF56A2">
        <w:t xml:space="preserve">responsibilities towards wellbeing have become ‘taken-for-granted’ </w:t>
      </w:r>
      <w:r w:rsidR="00C8613A" w:rsidRPr="00CF56A2">
        <w:t>in</w:t>
      </w:r>
      <w:r w:rsidR="00457C33" w:rsidRPr="00CF56A2">
        <w:t xml:space="preserve"> </w:t>
      </w:r>
      <w:r w:rsidR="000A1436" w:rsidRPr="00CF56A2">
        <w:t>our considerations of childhood, and schools have been called upon to shoulder some responsibility.</w:t>
      </w:r>
    </w:p>
    <w:p w:rsidR="00457C33" w:rsidRPr="00CF56A2" w:rsidRDefault="005A5E6D" w:rsidP="00457C33">
      <w:r w:rsidRPr="00CF56A2">
        <w:lastRenderedPageBreak/>
        <w:t>Despite</w:t>
      </w:r>
      <w:r w:rsidR="00457C33" w:rsidRPr="00CF56A2">
        <w:rPr>
          <w:rFonts w:eastAsia="Calibri" w:cs="Times New Roman"/>
        </w:rPr>
        <w:t xml:space="preserve"> its ubiquity the meaning o</w:t>
      </w:r>
      <w:r w:rsidR="00E17D05" w:rsidRPr="00CF56A2">
        <w:rPr>
          <w:rFonts w:eastAsia="Calibri" w:cs="Times New Roman"/>
        </w:rPr>
        <w:t>f the word wellbeing is unclear</w:t>
      </w:r>
      <w:r w:rsidR="00457C33" w:rsidRPr="00CF56A2">
        <w:t xml:space="preserve"> </w:t>
      </w:r>
      <w:r w:rsidR="002E447E" w:rsidRPr="00CF56A2">
        <w:fldChar w:fldCharType="begin"/>
      </w:r>
      <w:r w:rsidR="00054A59" w:rsidRPr="00CF56A2">
        <w:instrText>ADDIN RW.CITE{{293 Watson, D. 2012}}</w:instrText>
      </w:r>
      <w:r w:rsidR="002E447E" w:rsidRPr="00CF56A2">
        <w:fldChar w:fldCharType="separate"/>
      </w:r>
      <w:r w:rsidR="002B48AC" w:rsidRPr="00CF56A2">
        <w:t>(Watson et al,</w:t>
      </w:r>
      <w:r w:rsidR="00591D27" w:rsidRPr="00CF56A2">
        <w:t>, 2012)</w:t>
      </w:r>
      <w:r w:rsidR="002E447E" w:rsidRPr="00CF56A2">
        <w:fldChar w:fldCharType="end"/>
      </w:r>
      <w:r w:rsidR="00E17D05" w:rsidRPr="00CF56A2">
        <w:t>.</w:t>
      </w:r>
      <w:r w:rsidR="00457C33" w:rsidRPr="00CF56A2">
        <w:t xml:space="preserve"> </w:t>
      </w:r>
      <w:r w:rsidR="00457C33" w:rsidRPr="00CF56A2">
        <w:rPr>
          <w:rFonts w:eastAsia="Calibri" w:cs="Times New Roman"/>
        </w:rPr>
        <w:t xml:space="preserve">It is invoked in </w:t>
      </w:r>
      <w:r w:rsidR="00C8613A" w:rsidRPr="00CF56A2">
        <w:rPr>
          <w:rFonts w:eastAsia="Calibri" w:cs="Times New Roman"/>
        </w:rPr>
        <w:t>many</w:t>
      </w:r>
      <w:r w:rsidR="00457C33" w:rsidRPr="00CF56A2">
        <w:rPr>
          <w:rFonts w:eastAsia="Calibri" w:cs="Times New Roman"/>
        </w:rPr>
        <w:t xml:space="preserve"> contexts </w:t>
      </w:r>
      <w:r w:rsidR="00457C33" w:rsidRPr="00CF56A2">
        <w:t>including</w:t>
      </w:r>
      <w:r w:rsidR="00457C33" w:rsidRPr="00CF56A2">
        <w:rPr>
          <w:rFonts w:eastAsia="Calibri" w:cs="Times New Roman"/>
        </w:rPr>
        <w:t xml:space="preserve"> sc</w:t>
      </w:r>
      <w:r w:rsidR="00457C33" w:rsidRPr="00CF56A2">
        <w:t xml:space="preserve">hool ethos </w:t>
      </w:r>
      <w:r w:rsidR="002E447E" w:rsidRPr="00CF56A2">
        <w:fldChar w:fldCharType="begin"/>
      </w:r>
      <w:r w:rsidR="00457C33" w:rsidRPr="00CF56A2">
        <w:instrText>ADDIN RW.CITE{{189 Spratt, J. 2006}}</w:instrText>
      </w:r>
      <w:r w:rsidR="002E447E" w:rsidRPr="00CF56A2">
        <w:fldChar w:fldCharType="separate"/>
      </w:r>
      <w:r w:rsidR="00591D27" w:rsidRPr="00CF56A2">
        <w:t>(Spra</w:t>
      </w:r>
      <w:r w:rsidR="00750FE9" w:rsidRPr="00CF56A2">
        <w:t>tt et al.</w:t>
      </w:r>
      <w:r w:rsidR="00591D27" w:rsidRPr="00CF56A2">
        <w:t>, 2006)</w:t>
      </w:r>
      <w:r w:rsidR="002E447E" w:rsidRPr="00CF56A2">
        <w:fldChar w:fldCharType="end"/>
      </w:r>
      <w:r w:rsidR="00457C33" w:rsidRPr="00CF56A2">
        <w:t xml:space="preserve">, emotional literacy </w:t>
      </w:r>
      <w:r w:rsidR="002E447E" w:rsidRPr="00CF56A2">
        <w:fldChar w:fldCharType="begin"/>
      </w:r>
      <w:r w:rsidR="00457C33" w:rsidRPr="00CF56A2">
        <w:instrText>ADDIN RW.CITE{{107 Weare, K. 2004}}</w:instrText>
      </w:r>
      <w:r w:rsidR="002E447E" w:rsidRPr="00CF56A2">
        <w:fldChar w:fldCharType="separate"/>
      </w:r>
      <w:r w:rsidR="00591D27" w:rsidRPr="00CF56A2">
        <w:t>(Weare, 2004)</w:t>
      </w:r>
      <w:r w:rsidR="002E447E" w:rsidRPr="00CF56A2">
        <w:fldChar w:fldCharType="end"/>
      </w:r>
      <w:r w:rsidR="00457C33" w:rsidRPr="00CF56A2">
        <w:t xml:space="preserve">, </w:t>
      </w:r>
      <w:r w:rsidR="00457C33" w:rsidRPr="00CF56A2">
        <w:rPr>
          <w:rFonts w:eastAsia="Calibri" w:cs="Times New Roman"/>
        </w:rPr>
        <w:t xml:space="preserve"> </w:t>
      </w:r>
      <w:r w:rsidR="00457C33" w:rsidRPr="00CF56A2">
        <w:t xml:space="preserve">resilience </w:t>
      </w:r>
      <w:r w:rsidR="00352218">
        <w:fldChar w:fldCharType="begin"/>
      </w:r>
      <w:r w:rsidR="00352218">
        <w:instrText>ADDIN RW.CITE{{91 Hall, J. 2009}}</w:instrText>
      </w:r>
      <w:r w:rsidR="00352218">
        <w:fldChar w:fldCharType="separate"/>
      </w:r>
      <w:r w:rsidR="00591D27" w:rsidRPr="00CF56A2">
        <w:t>(Hall et al., 2009)</w:t>
      </w:r>
      <w:r w:rsidR="00352218">
        <w:fldChar w:fldCharType="end"/>
      </w:r>
      <w:r w:rsidR="00457C33" w:rsidRPr="00CF56A2">
        <w:t xml:space="preserve">, behaviour management </w:t>
      </w:r>
      <w:r w:rsidR="00352218">
        <w:fldChar w:fldCharType="begin"/>
      </w:r>
      <w:r w:rsidR="00352218">
        <w:instrText>ADDIN RW.CITE{{90 Hallam, S. 2009}}</w:instrText>
      </w:r>
      <w:r w:rsidR="00352218">
        <w:fldChar w:fldCharType="separate"/>
      </w:r>
      <w:r w:rsidR="00591D27" w:rsidRPr="00CF56A2">
        <w:t>(Hallam, 2009)</w:t>
      </w:r>
      <w:r w:rsidR="00352218">
        <w:fldChar w:fldCharType="end"/>
      </w:r>
      <w:r w:rsidR="00457C33" w:rsidRPr="00CF56A2">
        <w:t xml:space="preserve">, school meals  </w:t>
      </w:r>
      <w:r w:rsidR="002E447E" w:rsidRPr="00CF56A2">
        <w:fldChar w:fldCharType="begin"/>
      </w:r>
      <w:r w:rsidR="00457C33" w:rsidRPr="00CF56A2">
        <w:instrText>ADDIN RW.CITE{{67 Gustafsson, U. 2004}}</w:instrText>
      </w:r>
      <w:r w:rsidR="002E447E" w:rsidRPr="00CF56A2">
        <w:fldChar w:fldCharType="separate"/>
      </w:r>
      <w:r w:rsidR="00591D27" w:rsidRPr="00CF56A2">
        <w:t>(Gustafsson, 2004)</w:t>
      </w:r>
      <w:r w:rsidR="002E447E" w:rsidRPr="00CF56A2">
        <w:fldChar w:fldCharType="end"/>
      </w:r>
      <w:r w:rsidR="00457C33" w:rsidRPr="00CF56A2">
        <w:t xml:space="preserve"> and flourishing </w:t>
      </w:r>
      <w:r w:rsidR="00352218">
        <w:fldChar w:fldCharType="begin"/>
      </w:r>
      <w:r w:rsidR="00352218">
        <w:instrText>ADDIN RW.CITE{{100 Walker, M. 2005}}</w:instrText>
      </w:r>
      <w:r w:rsidR="00352218">
        <w:fldChar w:fldCharType="separate"/>
      </w:r>
      <w:r w:rsidR="00591D27" w:rsidRPr="00CF56A2">
        <w:t>(Walker, 2005)</w:t>
      </w:r>
      <w:r w:rsidR="00352218">
        <w:fldChar w:fldCharType="end"/>
      </w:r>
      <w:r w:rsidR="00457C33" w:rsidRPr="00CF56A2">
        <w:t>.</w:t>
      </w:r>
      <w:r w:rsidR="00457C33" w:rsidRPr="00CF56A2">
        <w:rPr>
          <w:rFonts w:eastAsia="Calibri" w:cs="Times New Roman"/>
        </w:rPr>
        <w:t xml:space="preserve"> According to Coleman </w:t>
      </w:r>
      <w:r w:rsidR="002E447E" w:rsidRPr="00CF56A2">
        <w:rPr>
          <w:rFonts w:eastAsia="Calibri" w:cs="Times New Roman"/>
        </w:rPr>
        <w:fldChar w:fldCharType="begin"/>
      </w:r>
      <w:r w:rsidR="00457C33" w:rsidRPr="00CF56A2">
        <w:rPr>
          <w:rFonts w:eastAsia="Calibri" w:cs="Times New Roman"/>
        </w:rPr>
        <w:instrText>ADDIN RW.CITE{{88 Coleman, J. 2009/a;}}</w:instrText>
      </w:r>
      <w:r w:rsidR="002E447E" w:rsidRPr="00CF56A2">
        <w:rPr>
          <w:rFonts w:eastAsia="Calibri" w:cs="Times New Roman"/>
        </w:rPr>
        <w:fldChar w:fldCharType="separate"/>
      </w:r>
      <w:r w:rsidR="00591D27" w:rsidRPr="00CF56A2">
        <w:rPr>
          <w:rFonts w:eastAsia="Calibri" w:cs="Times New Roman"/>
        </w:rPr>
        <w:t>(2009)</w:t>
      </w:r>
      <w:r w:rsidR="002E447E" w:rsidRPr="00CF56A2">
        <w:rPr>
          <w:rFonts w:eastAsia="Calibri" w:cs="Times New Roman"/>
        </w:rPr>
        <w:fldChar w:fldCharType="end"/>
      </w:r>
      <w:r w:rsidR="00457C33" w:rsidRPr="00CF56A2">
        <w:rPr>
          <w:rFonts w:eastAsia="Calibri" w:cs="Times New Roman"/>
        </w:rPr>
        <w:t xml:space="preserve"> the word is used and understood different</w:t>
      </w:r>
      <w:r w:rsidR="0052286B" w:rsidRPr="00CF56A2">
        <w:rPr>
          <w:rFonts w:eastAsia="Calibri" w:cs="Times New Roman"/>
        </w:rPr>
        <w:t xml:space="preserve">ly in </w:t>
      </w:r>
      <w:r w:rsidR="00457C33" w:rsidRPr="00CF56A2">
        <w:rPr>
          <w:rFonts w:eastAsia="Calibri" w:cs="Times New Roman"/>
        </w:rPr>
        <w:t>different contexts</w:t>
      </w:r>
      <w:r w:rsidR="00E17D05" w:rsidRPr="00CF56A2">
        <w:rPr>
          <w:rFonts w:eastAsia="Calibri" w:cs="Times New Roman"/>
        </w:rPr>
        <w:t xml:space="preserve"> with little consensus</w:t>
      </w:r>
      <w:r w:rsidR="00457C33" w:rsidRPr="00CF56A2">
        <w:rPr>
          <w:rFonts w:eastAsia="Calibri" w:cs="Times New Roman"/>
        </w:rPr>
        <w:t xml:space="preserve">.  </w:t>
      </w:r>
      <w:r w:rsidR="000A1436" w:rsidRPr="00CF56A2">
        <w:rPr>
          <w:rFonts w:eastAsia="Calibri" w:cs="Times New Roman"/>
        </w:rPr>
        <w:t>W</w:t>
      </w:r>
      <w:r w:rsidR="00C8613A" w:rsidRPr="00CF56A2">
        <w:rPr>
          <w:rFonts w:eastAsia="Calibri" w:cs="Times New Roman"/>
        </w:rPr>
        <w:t xml:space="preserve">hen analysing the use of the word wellbeing </w:t>
      </w:r>
      <w:r w:rsidR="00995466" w:rsidRPr="00CF56A2">
        <w:rPr>
          <w:rFonts w:eastAsia="Calibri" w:cs="Times New Roman"/>
        </w:rPr>
        <w:t>by UK government departments</w:t>
      </w:r>
      <w:r w:rsidR="00C8613A" w:rsidRPr="00CF56A2">
        <w:rPr>
          <w:rFonts w:eastAsia="Calibri" w:cs="Times New Roman"/>
        </w:rPr>
        <w:t>,</w:t>
      </w:r>
      <w:r w:rsidR="00457C33" w:rsidRPr="00CF56A2">
        <w:rPr>
          <w:rFonts w:eastAsia="Calibri" w:cs="Times New Roman"/>
        </w:rPr>
        <w:t xml:space="preserve"> </w:t>
      </w:r>
      <w:r w:rsidR="000A1436" w:rsidRPr="00CF56A2">
        <w:rPr>
          <w:rFonts w:eastAsia="Calibri" w:cs="Times New Roman"/>
        </w:rPr>
        <w:t xml:space="preserve">Ereaut and Whiting </w:t>
      </w:r>
      <w:r w:rsidR="002E447E" w:rsidRPr="00CF56A2">
        <w:rPr>
          <w:rFonts w:eastAsia="Calibri" w:cs="Times New Roman"/>
        </w:rPr>
        <w:fldChar w:fldCharType="begin"/>
      </w:r>
      <w:r w:rsidR="000A1436" w:rsidRPr="00CF56A2">
        <w:rPr>
          <w:rFonts w:eastAsia="Calibri" w:cs="Times New Roman"/>
        </w:rPr>
        <w:instrText>ADDIN RW.CITE{{251 Ereant, G. 2008/a;}}</w:instrText>
      </w:r>
      <w:r w:rsidR="002E447E" w:rsidRPr="00CF56A2">
        <w:rPr>
          <w:rFonts w:eastAsia="Calibri" w:cs="Times New Roman"/>
        </w:rPr>
        <w:fldChar w:fldCharType="separate"/>
      </w:r>
      <w:r w:rsidR="00591D27" w:rsidRPr="00CF56A2">
        <w:rPr>
          <w:rFonts w:eastAsia="Calibri" w:cs="Times New Roman"/>
        </w:rPr>
        <w:t>(2008)</w:t>
      </w:r>
      <w:r w:rsidR="002E447E" w:rsidRPr="00CF56A2">
        <w:rPr>
          <w:rFonts w:eastAsia="Calibri" w:cs="Times New Roman"/>
        </w:rPr>
        <w:fldChar w:fldCharType="end"/>
      </w:r>
      <w:r w:rsidR="000A1436" w:rsidRPr="00CF56A2">
        <w:rPr>
          <w:rFonts w:eastAsia="Calibri" w:cs="Times New Roman"/>
        </w:rPr>
        <w:t xml:space="preserve"> </w:t>
      </w:r>
      <w:r w:rsidR="000A1436" w:rsidRPr="00CF56A2">
        <w:t>remarked</w:t>
      </w:r>
      <w:r w:rsidR="00457C33" w:rsidRPr="00CF56A2">
        <w:rPr>
          <w:rFonts w:eastAsia="Calibri" w:cs="Times New Roman"/>
        </w:rPr>
        <w:t xml:space="preserve"> that the meaning was unstable, commenting</w:t>
      </w:r>
      <w:r w:rsidR="00C8613A" w:rsidRPr="00CF56A2">
        <w:rPr>
          <w:rFonts w:eastAsia="Calibri" w:cs="Times New Roman"/>
        </w:rPr>
        <w:t xml:space="preserve"> on</w:t>
      </w:r>
      <w:r w:rsidR="00457C33" w:rsidRPr="00CF56A2">
        <w:rPr>
          <w:rFonts w:eastAsia="Calibri" w:cs="Times New Roman"/>
        </w:rPr>
        <w:t xml:space="preserve"> its ‘holographic quality’ saying:</w:t>
      </w:r>
      <w:r w:rsidR="00457C33" w:rsidRPr="00CF56A2">
        <w:t xml:space="preserve"> ‘</w:t>
      </w:r>
      <w:r w:rsidR="00457C33" w:rsidRPr="00CF56A2">
        <w:rPr>
          <w:rFonts w:eastAsia="Calibri" w:cs="Times New Roman"/>
        </w:rPr>
        <w:t>Effectively, wellbeing acts like a cultural mirage: it looks like a solid construct, but when we approach it, it fragments and disappears</w:t>
      </w:r>
      <w:r w:rsidR="00457C33" w:rsidRPr="00CF56A2">
        <w:t xml:space="preserve">’ </w:t>
      </w:r>
      <w:r w:rsidR="00457C33" w:rsidRPr="00CF56A2">
        <w:rPr>
          <w:rFonts w:eastAsia="Calibri" w:cs="Times New Roman"/>
        </w:rPr>
        <w:t>(p5)</w:t>
      </w:r>
      <w:r w:rsidR="00457C33" w:rsidRPr="00CF56A2">
        <w:t xml:space="preserve">. </w:t>
      </w:r>
      <w:r w:rsidR="00457C33" w:rsidRPr="00CF56A2">
        <w:rPr>
          <w:rFonts w:eastAsia="Calibri" w:cs="Times New Roman"/>
        </w:rPr>
        <w:t xml:space="preserve">This conflation of different concepts under one umbrella term has drawn criticism from </w:t>
      </w:r>
      <w:r w:rsidR="00457C33" w:rsidRPr="00CF56A2">
        <w:t xml:space="preserve">Ecclestone and Hayes </w:t>
      </w:r>
      <w:r w:rsidR="00352218">
        <w:fldChar w:fldCharType="begin"/>
      </w:r>
      <w:r w:rsidR="00352218">
        <w:instrText>ADDIN RW.CITE{{64 Ecclesto</w:instrText>
      </w:r>
      <w:r w:rsidR="00352218">
        <w:instrText>ne, K. 2009/a;}}</w:instrText>
      </w:r>
      <w:r w:rsidR="00352218">
        <w:fldChar w:fldCharType="separate"/>
      </w:r>
      <w:r w:rsidR="00591D27" w:rsidRPr="00CF56A2">
        <w:t>(2009)</w:t>
      </w:r>
      <w:r w:rsidR="00352218">
        <w:fldChar w:fldCharType="end"/>
      </w:r>
      <w:r w:rsidR="00457C33" w:rsidRPr="00CF56A2">
        <w:t xml:space="preserve"> who refer to a ‘slippery elision of constructs’ (p.16). </w:t>
      </w:r>
    </w:p>
    <w:p w:rsidR="00C8613A" w:rsidRPr="00CF56A2" w:rsidRDefault="00457C33" w:rsidP="00457C33">
      <w:r w:rsidRPr="00CF56A2">
        <w:lastRenderedPageBreak/>
        <w:t xml:space="preserve">However, Ereaut and Whiting (2008) point out that </w:t>
      </w:r>
      <w:r w:rsidR="00E17D05" w:rsidRPr="00CF56A2">
        <w:t xml:space="preserve">while </w:t>
      </w:r>
      <w:r w:rsidRPr="00CF56A2">
        <w:t>wellbeing</w:t>
      </w:r>
      <w:r w:rsidR="00E17D05" w:rsidRPr="00CF56A2">
        <w:t xml:space="preserve"> may be ill-defined it</w:t>
      </w:r>
      <w:r w:rsidRPr="00CF56A2">
        <w:t xml:space="preserve"> is never criticised as an ideal; it is universally accepted as positive.  The widespread acceptance of the concept, together with the malleability of its meaning, they suggest</w:t>
      </w:r>
      <w:r w:rsidR="00C8613A" w:rsidRPr="00CF56A2">
        <w:t>,</w:t>
      </w:r>
      <w:r w:rsidRPr="00CF56A2">
        <w:t xml:space="preserve"> </w:t>
      </w:r>
      <w:r w:rsidR="0052286B" w:rsidRPr="00CF56A2">
        <w:t>creates</w:t>
      </w:r>
      <w:r w:rsidRPr="00CF56A2">
        <w:t xml:space="preserve"> </w:t>
      </w:r>
      <w:r w:rsidR="00E17D05" w:rsidRPr="00CF56A2">
        <w:t xml:space="preserve">a </w:t>
      </w:r>
      <w:r w:rsidRPr="00CF56A2">
        <w:t xml:space="preserve">potentially useful </w:t>
      </w:r>
      <w:r w:rsidR="00E17D05" w:rsidRPr="00CF56A2">
        <w:t xml:space="preserve">concept </w:t>
      </w:r>
      <w:r w:rsidRPr="00CF56A2">
        <w:t xml:space="preserve">to </w:t>
      </w:r>
      <w:r w:rsidR="0052286B" w:rsidRPr="00CF56A2">
        <w:t>unite</w:t>
      </w:r>
      <w:r w:rsidRPr="00CF56A2">
        <w:t xml:space="preserve"> policies and actions across different agencies (such as health, education and social services) as the term appears to </w:t>
      </w:r>
      <w:r w:rsidR="0052286B" w:rsidRPr="00CF56A2">
        <w:t>include</w:t>
      </w:r>
      <w:r w:rsidRPr="00CF56A2">
        <w:t xml:space="preserve"> a range of professional perspectives. </w:t>
      </w:r>
      <w:r w:rsidR="001E070C" w:rsidRPr="00CF56A2">
        <w:t>However, the lack of clarity may, in practice, lead to confusion and disagreement.</w:t>
      </w:r>
    </w:p>
    <w:p w:rsidR="00457C33" w:rsidRPr="00CF56A2" w:rsidRDefault="00133DD9" w:rsidP="00E10B5C">
      <w:r w:rsidRPr="00CF56A2">
        <w:t>This paper reports on a discourse analysis which</w:t>
      </w:r>
      <w:r w:rsidR="000A1436" w:rsidRPr="00CF56A2">
        <w:t xml:space="preserve"> explores</w:t>
      </w:r>
      <w:r w:rsidRPr="00CF56A2">
        <w:t xml:space="preserve"> the concept of wellbeing</w:t>
      </w:r>
      <w:r w:rsidR="00C8613A" w:rsidRPr="00CF56A2">
        <w:t xml:space="preserve">, </w:t>
      </w:r>
      <w:r w:rsidR="000A1436" w:rsidRPr="00CF56A2">
        <w:t>in</w:t>
      </w:r>
      <w:r w:rsidR="00C8613A" w:rsidRPr="00CF56A2">
        <w:t xml:space="preserve"> Scottish education policy,</w:t>
      </w:r>
      <w:r w:rsidRPr="00CF56A2">
        <w:t xml:space="preserve"> </w:t>
      </w:r>
      <w:r w:rsidR="000A1436" w:rsidRPr="00CF56A2">
        <w:t>with a particular focus on how it relate</w:t>
      </w:r>
      <w:r w:rsidR="001E070C" w:rsidRPr="00CF56A2">
        <w:t>s</w:t>
      </w:r>
      <w:r w:rsidR="000A1436" w:rsidRPr="00CF56A2">
        <w:t xml:space="preserve"> to learning. Three main issues are considered in the paper. Firstly, </w:t>
      </w:r>
      <w:r w:rsidR="00121D20" w:rsidRPr="00CF56A2">
        <w:t xml:space="preserve">it will </w:t>
      </w:r>
      <w:r w:rsidR="00421920" w:rsidRPr="00CF56A2">
        <w:t>discuss the four main discourses of wellbeing that are used in education policy and will demonstrate how these are used in Scottish policy</w:t>
      </w:r>
      <w:r w:rsidR="00121D20" w:rsidRPr="00CF56A2">
        <w:t xml:space="preserve">. </w:t>
      </w:r>
      <w:r w:rsidR="00421920" w:rsidRPr="00CF56A2">
        <w:t xml:space="preserve">It will </w:t>
      </w:r>
      <w:r w:rsidR="00421920" w:rsidRPr="00CF56A2">
        <w:lastRenderedPageBreak/>
        <w:t xml:space="preserve">show how discourses which have roots in other disciplines are used in educational polices. </w:t>
      </w:r>
      <w:r w:rsidR="00121D20" w:rsidRPr="00CF56A2">
        <w:t xml:space="preserve">Secondly, the paper will discuss how </w:t>
      </w:r>
      <w:r w:rsidR="001E070C" w:rsidRPr="00CF56A2">
        <w:t>learning is discursively invoked in wellbeing policies</w:t>
      </w:r>
      <w:r w:rsidR="00121D20" w:rsidRPr="00CF56A2">
        <w:t xml:space="preserve">. This section will explore the extent to which policy construes wellbeing as a pre-requisite for learning and to what extent wellbeing is </w:t>
      </w:r>
      <w:r w:rsidR="005A5E6D" w:rsidRPr="00CF56A2">
        <w:t>seen as an outcome of learning.</w:t>
      </w:r>
      <w:r w:rsidR="00121D20" w:rsidRPr="00CF56A2">
        <w:t xml:space="preserve">   Thirdly, the paper will present interview data to examine how policy discourses are recontextualised when they move into the educational ‘speech community’ of teachers and policy actors. </w:t>
      </w:r>
    </w:p>
    <w:p w:rsidR="00133DD9" w:rsidRPr="00CF56A2" w:rsidRDefault="00133DD9" w:rsidP="00133DD9">
      <w:pPr>
        <w:pStyle w:val="Heading2"/>
      </w:pPr>
      <w:r w:rsidRPr="00CF56A2">
        <w:t>The context of this study</w:t>
      </w:r>
    </w:p>
    <w:p w:rsidR="002C6BDA" w:rsidRPr="00CF56A2" w:rsidRDefault="00C166F8" w:rsidP="007029B5">
      <w:r w:rsidRPr="00CF56A2">
        <w:t xml:space="preserve">Whilst wellbeing is a key concern internationally, Scotland provides an interesting context in which to explore wellbeing in the school setting, as the policy is </w:t>
      </w:r>
      <w:r w:rsidR="00ED758B" w:rsidRPr="00CF56A2">
        <w:t>very</w:t>
      </w:r>
      <w:r w:rsidRPr="00CF56A2">
        <w:t xml:space="preserve"> explicit. The national </w:t>
      </w:r>
      <w:r w:rsidRPr="00CF56A2">
        <w:rPr>
          <w:i/>
        </w:rPr>
        <w:t xml:space="preserve">Curriculum for Excellence </w:t>
      </w:r>
      <w:r w:rsidR="00352218">
        <w:fldChar w:fldCharType="begin"/>
      </w:r>
      <w:r w:rsidR="00352218">
        <w:instrText>ADDIN RW.CITE{{204 Scottish Executive. 2004}}</w:instrText>
      </w:r>
      <w:r w:rsidR="00352218">
        <w:fldChar w:fldCharType="separate"/>
      </w:r>
      <w:r w:rsidR="00591D27" w:rsidRPr="00CF56A2">
        <w:t>(Scottish Executive, 2004)</w:t>
      </w:r>
      <w:r w:rsidR="00352218">
        <w:fldChar w:fldCharType="end"/>
      </w:r>
      <w:r w:rsidRPr="00CF56A2">
        <w:t xml:space="preserve"> emphasises </w:t>
      </w:r>
      <w:r w:rsidR="007029B5" w:rsidRPr="00CF56A2">
        <w:t xml:space="preserve">the role of schools in supporting the </w:t>
      </w:r>
      <w:r w:rsidR="00CE19E1" w:rsidRPr="00CF56A2">
        <w:t>‘</w:t>
      </w:r>
      <w:r w:rsidR="007029B5" w:rsidRPr="00CF56A2">
        <w:t xml:space="preserve">health and </w:t>
      </w:r>
      <w:r w:rsidR="007029B5" w:rsidRPr="00CF56A2">
        <w:lastRenderedPageBreak/>
        <w:t>wellbeing</w:t>
      </w:r>
      <w:r w:rsidR="00CE19E1" w:rsidRPr="00CF56A2">
        <w:t>’</w:t>
      </w:r>
      <w:r w:rsidR="007029B5" w:rsidRPr="00CF56A2">
        <w:t xml:space="preserve"> of children</w:t>
      </w:r>
      <w:r w:rsidR="00F17BB8" w:rsidRPr="00CF56A2">
        <w:rPr>
          <w:i/>
        </w:rPr>
        <w:t>,</w:t>
      </w:r>
      <w:r w:rsidR="00F17BB8" w:rsidRPr="00CF56A2">
        <w:t xml:space="preserve"> </w:t>
      </w:r>
      <w:r w:rsidR="005C08AB" w:rsidRPr="00CF56A2">
        <w:t xml:space="preserve">and this is legally </w:t>
      </w:r>
      <w:r w:rsidRPr="00CF56A2">
        <w:t>mandated</w:t>
      </w:r>
      <w:r w:rsidR="00F17BB8" w:rsidRPr="00CF56A2">
        <w:t xml:space="preserve"> by a requirement on local authorities to ensure that all schools are health promoting </w:t>
      </w:r>
      <w:r w:rsidR="00352218">
        <w:fldChar w:fldCharType="begin"/>
      </w:r>
      <w:r w:rsidR="00352218">
        <w:instrText>ADDIN RW.CITE{{284 Scottish Government 2007a}}</w:instrText>
      </w:r>
      <w:r w:rsidR="00352218">
        <w:fldChar w:fldCharType="separate"/>
      </w:r>
      <w:r w:rsidR="00591D27" w:rsidRPr="00CF56A2">
        <w:t>(Scottish Government, 2007a)</w:t>
      </w:r>
      <w:r w:rsidR="00352218">
        <w:fldChar w:fldCharType="end"/>
      </w:r>
      <w:r w:rsidR="00DC44A9" w:rsidRPr="00CF56A2">
        <w:t>.</w:t>
      </w:r>
      <w:r w:rsidR="00CE19E1" w:rsidRPr="00CF56A2">
        <w:t xml:space="preserve"> </w:t>
      </w:r>
      <w:r w:rsidR="00DC44A9" w:rsidRPr="00CF56A2">
        <w:t>I</w:t>
      </w:r>
      <w:r w:rsidR="00F17BB8" w:rsidRPr="00CF56A2">
        <w:t xml:space="preserve">n the </w:t>
      </w:r>
      <w:r w:rsidR="00F17BB8" w:rsidRPr="00CF56A2">
        <w:rPr>
          <w:i/>
        </w:rPr>
        <w:t>Curriculum for Excellence</w:t>
      </w:r>
      <w:r w:rsidR="00F17BB8" w:rsidRPr="00CF56A2">
        <w:t xml:space="preserve"> the two nouns ‘health’ and ‘wellbeing’ are used </w:t>
      </w:r>
      <w:r w:rsidR="000D66F6" w:rsidRPr="00CF56A2">
        <w:t>together</w:t>
      </w:r>
      <w:r w:rsidR="00F17BB8" w:rsidRPr="00CF56A2">
        <w:t xml:space="preserve"> </w:t>
      </w:r>
      <w:r w:rsidR="005A5E6D" w:rsidRPr="00CF56A2">
        <w:t>in</w:t>
      </w:r>
      <w:r w:rsidR="00F17BB8" w:rsidRPr="00CF56A2">
        <w:t xml:space="preserve"> the </w:t>
      </w:r>
      <w:r w:rsidR="000D66F6" w:rsidRPr="00CF56A2">
        <w:t>term ‘health</w:t>
      </w:r>
      <w:r w:rsidR="00F17BB8" w:rsidRPr="00CF56A2">
        <w:t xml:space="preserve"> and wellbeing</w:t>
      </w:r>
      <w:r w:rsidR="008760A6" w:rsidRPr="00CF56A2">
        <w:t>’</w:t>
      </w:r>
      <w:r w:rsidR="005A5E6D" w:rsidRPr="00CF56A2">
        <w:t xml:space="preserve"> which</w:t>
      </w:r>
      <w:r w:rsidR="00F17BB8" w:rsidRPr="00CF56A2">
        <w:t xml:space="preserve"> operates in the singular (e.g. health and wellbeing </w:t>
      </w:r>
      <w:r w:rsidR="00F17BB8" w:rsidRPr="00CF56A2">
        <w:rPr>
          <w:i/>
        </w:rPr>
        <w:t>is</w:t>
      </w:r>
      <w:r w:rsidR="00F17BB8" w:rsidRPr="00CF56A2">
        <w:t xml:space="preserve"> important) suggesting that it seen as a single concept.  </w:t>
      </w:r>
      <w:r w:rsidR="008760A6" w:rsidRPr="00CF56A2">
        <w:t>‘H</w:t>
      </w:r>
      <w:r w:rsidR="00F17BB8" w:rsidRPr="00CF56A2">
        <w:t>ealth</w:t>
      </w:r>
      <w:r w:rsidR="008760A6" w:rsidRPr="00CF56A2">
        <w:t>’</w:t>
      </w:r>
      <w:r w:rsidR="00F17BB8" w:rsidRPr="00CF56A2">
        <w:t xml:space="preserve"> is clearly defined, in </w:t>
      </w:r>
      <w:r w:rsidR="008760A6" w:rsidRPr="00CF56A2">
        <w:rPr>
          <w:rFonts w:eastAsia="Calibri" w:cs="Times New Roman"/>
        </w:rPr>
        <w:t>t</w:t>
      </w:r>
      <w:r w:rsidR="00F17BB8" w:rsidRPr="00CF56A2">
        <w:rPr>
          <w:rFonts w:eastAsia="Calibri" w:cs="Times New Roman"/>
        </w:rPr>
        <w:t xml:space="preserve">he Schools (Health Promotion and Nutrition) (Scotland) Act 2007 </w:t>
      </w:r>
      <w:r w:rsidR="002E447E" w:rsidRPr="00CF56A2">
        <w:rPr>
          <w:rFonts w:eastAsia="Calibri" w:cs="Times New Roman"/>
        </w:rPr>
        <w:fldChar w:fldCharType="begin"/>
      </w:r>
      <w:r w:rsidR="00F17BB8" w:rsidRPr="00CF56A2">
        <w:rPr>
          <w:rFonts w:eastAsia="Calibri" w:cs="Times New Roman"/>
        </w:rPr>
        <w:instrText>ADDIN RW.CITE{{284 Scottish Government 2007}}</w:instrText>
      </w:r>
      <w:r w:rsidR="002E447E" w:rsidRPr="00CF56A2">
        <w:rPr>
          <w:rFonts w:eastAsia="Calibri" w:cs="Times New Roman"/>
        </w:rPr>
        <w:fldChar w:fldCharType="separate"/>
      </w:r>
      <w:r w:rsidR="00591D27" w:rsidRPr="00CF56A2">
        <w:rPr>
          <w:rFonts w:eastAsia="Calibri" w:cs="Times New Roman"/>
        </w:rPr>
        <w:t>(Scottish Government, 2007a)</w:t>
      </w:r>
      <w:r w:rsidR="002E447E" w:rsidRPr="00CF56A2">
        <w:rPr>
          <w:rFonts w:eastAsia="Calibri" w:cs="Times New Roman"/>
        </w:rPr>
        <w:fldChar w:fldCharType="end"/>
      </w:r>
      <w:r w:rsidR="00F17BB8" w:rsidRPr="00CF56A2">
        <w:rPr>
          <w:rFonts w:eastAsia="Calibri" w:cs="Times New Roman"/>
        </w:rPr>
        <w:t xml:space="preserve"> </w:t>
      </w:r>
      <w:r w:rsidRPr="00CF56A2">
        <w:rPr>
          <w:rFonts w:eastAsia="Calibri" w:cs="Times New Roman"/>
        </w:rPr>
        <w:t xml:space="preserve">drawing from the </w:t>
      </w:r>
      <w:r w:rsidR="00F17BB8" w:rsidRPr="00CF56A2">
        <w:t xml:space="preserve">World Health </w:t>
      </w:r>
      <w:r w:rsidR="000C53AE" w:rsidRPr="00CF56A2">
        <w:t xml:space="preserve">Organisation </w:t>
      </w:r>
      <w:r w:rsidR="00352218">
        <w:fldChar w:fldCharType="begin"/>
      </w:r>
      <w:r w:rsidR="00352218">
        <w:instrText>ADDIN RW.CITE{{38 World Health Organisation 1948/a;}}</w:instrText>
      </w:r>
      <w:r w:rsidR="00352218">
        <w:fldChar w:fldCharType="separate"/>
      </w:r>
      <w:r w:rsidR="00591D27" w:rsidRPr="00CF56A2">
        <w:t>(1948)</w:t>
      </w:r>
      <w:r w:rsidR="00352218">
        <w:fldChar w:fldCharType="end"/>
      </w:r>
      <w:r w:rsidR="00F17BB8" w:rsidRPr="00CF56A2">
        <w:t xml:space="preserve"> </w:t>
      </w:r>
      <w:r w:rsidR="00F17BB8" w:rsidRPr="00CF56A2">
        <w:rPr>
          <w:rFonts w:eastAsia="Calibri" w:cs="Times New Roman"/>
        </w:rPr>
        <w:t xml:space="preserve"> as ‘a state of complete physical, mental and social wellbeing and not merely the absen</w:t>
      </w:r>
      <w:r w:rsidR="00F17BB8" w:rsidRPr="00CF56A2">
        <w:t xml:space="preserve">ce of disease or infirmity’.  </w:t>
      </w:r>
      <w:r w:rsidR="00E1235C" w:rsidRPr="00CF56A2">
        <w:t>In other words,</w:t>
      </w:r>
      <w:r w:rsidR="00F17BB8" w:rsidRPr="00CF56A2">
        <w:t xml:space="preserve"> health is conceived as a state of wellbeing. However, it is less clear what is meant by wellbeing.</w:t>
      </w:r>
      <w:r w:rsidR="008760A6" w:rsidRPr="00CF56A2">
        <w:t xml:space="preserve"> </w:t>
      </w:r>
      <w:r w:rsidR="002C6BDA" w:rsidRPr="00CF56A2">
        <w:t xml:space="preserve">Even in this well documented policy, the concept of wellbeing </w:t>
      </w:r>
      <w:r w:rsidRPr="00CF56A2">
        <w:t xml:space="preserve">is </w:t>
      </w:r>
      <w:r w:rsidR="002C6BDA" w:rsidRPr="00CF56A2">
        <w:t>evasive.</w:t>
      </w:r>
    </w:p>
    <w:p w:rsidR="007029B5" w:rsidRPr="00CF56A2" w:rsidRDefault="007029B5" w:rsidP="007029B5">
      <w:r w:rsidRPr="00CF56A2">
        <w:rPr>
          <w:i/>
        </w:rPr>
        <w:t xml:space="preserve"> </w:t>
      </w:r>
      <w:r w:rsidRPr="00CF56A2">
        <w:t xml:space="preserve">In addition to teaching </w:t>
      </w:r>
      <w:r w:rsidRPr="00CF56A2">
        <w:rPr>
          <w:i/>
        </w:rPr>
        <w:t>about</w:t>
      </w:r>
      <w:r w:rsidRPr="00CF56A2">
        <w:t xml:space="preserve"> health and wellbeing, in the more traditional </w:t>
      </w:r>
      <w:r w:rsidR="008760A6" w:rsidRPr="00CF56A2">
        <w:t xml:space="preserve">guise of health education, the </w:t>
      </w:r>
      <w:r w:rsidR="008760A6" w:rsidRPr="00CF56A2">
        <w:rPr>
          <w:i/>
        </w:rPr>
        <w:t>C</w:t>
      </w:r>
      <w:r w:rsidRPr="00CF56A2">
        <w:rPr>
          <w:i/>
        </w:rPr>
        <w:t>urriculum</w:t>
      </w:r>
      <w:r w:rsidR="008760A6" w:rsidRPr="00CF56A2">
        <w:rPr>
          <w:i/>
        </w:rPr>
        <w:t xml:space="preserve"> for Excellence</w:t>
      </w:r>
      <w:r w:rsidRPr="00CF56A2">
        <w:t xml:space="preserve"> demands that </w:t>
      </w:r>
      <w:r w:rsidR="00F17BB8" w:rsidRPr="00CF56A2">
        <w:lastRenderedPageBreak/>
        <w:t xml:space="preserve">health and </w:t>
      </w:r>
      <w:r w:rsidRPr="00CF56A2">
        <w:t>wellbeing should be fostered ‘across learning’</w:t>
      </w:r>
      <w:r w:rsidR="00750FE9" w:rsidRPr="00CF56A2">
        <w:t xml:space="preserve"> </w:t>
      </w:r>
      <w:r w:rsidR="002E447E" w:rsidRPr="00CF56A2">
        <w:fldChar w:fldCharType="begin"/>
      </w:r>
      <w:r w:rsidR="00054A59" w:rsidRPr="00CF56A2">
        <w:instrText>ADDIN RW.CITE{{350 Scottish Government undated,; 338 Scottish Government undated,}}</w:instrText>
      </w:r>
      <w:r w:rsidR="002E447E" w:rsidRPr="00CF56A2">
        <w:fldChar w:fldCharType="separate"/>
      </w:r>
      <w:r w:rsidR="00591D27" w:rsidRPr="00CF56A2">
        <w:t>(Scottish Government, undated,</w:t>
      </w:r>
      <w:r w:rsidR="00750FE9" w:rsidRPr="00CF56A2">
        <w:t xml:space="preserve"> </w:t>
      </w:r>
      <w:r w:rsidR="00591D27" w:rsidRPr="00CF56A2">
        <w:t>a; Scottish Government, undated,</w:t>
      </w:r>
      <w:r w:rsidR="00750FE9" w:rsidRPr="00CF56A2">
        <w:t xml:space="preserve"> </w:t>
      </w:r>
      <w:r w:rsidR="00591D27" w:rsidRPr="00CF56A2">
        <w:t>b)</w:t>
      </w:r>
      <w:r w:rsidR="002E447E" w:rsidRPr="00CF56A2">
        <w:fldChar w:fldCharType="end"/>
      </w:r>
      <w:r w:rsidRPr="00CF56A2">
        <w:t xml:space="preserve">. </w:t>
      </w:r>
      <w:r w:rsidR="00A173B9" w:rsidRPr="00CF56A2">
        <w:t>Health</w:t>
      </w:r>
      <w:r w:rsidRPr="00CF56A2">
        <w:t xml:space="preserve"> and wellbeing is </w:t>
      </w:r>
      <w:r w:rsidR="00DC44A9" w:rsidRPr="00CF56A2">
        <w:t>described as</w:t>
      </w:r>
      <w:r w:rsidRPr="00CF56A2">
        <w:t xml:space="preserve"> </w:t>
      </w:r>
      <w:r w:rsidR="00DC44A9" w:rsidRPr="00CF56A2">
        <w:t>‘</w:t>
      </w:r>
      <w:r w:rsidRPr="00CF56A2">
        <w:t>the responsibility of all</w:t>
      </w:r>
      <w:r w:rsidR="00DC44A9" w:rsidRPr="00CF56A2">
        <w:t>’</w:t>
      </w:r>
      <w:r w:rsidRPr="00CF56A2">
        <w:t xml:space="preserve"> and is expected to </w:t>
      </w:r>
      <w:r w:rsidR="005C08AB" w:rsidRPr="00CF56A2">
        <w:t>permeate</w:t>
      </w:r>
      <w:r w:rsidRPr="00CF56A2">
        <w:t xml:space="preserve"> the whole learning process. The term ‘learning </w:t>
      </w:r>
      <w:r w:rsidRPr="00CF56A2">
        <w:rPr>
          <w:i/>
        </w:rPr>
        <w:t>through</w:t>
      </w:r>
      <w:r w:rsidRPr="00CF56A2">
        <w:t xml:space="preserve"> health and wellbeing’ (my italics) is used in the guidelines accompanying the </w:t>
      </w:r>
      <w:r w:rsidR="00CD3700" w:rsidRPr="00CF56A2">
        <w:rPr>
          <w:i/>
        </w:rPr>
        <w:t>Curriculum for Excellence</w:t>
      </w:r>
      <w:r w:rsidRPr="00CF56A2">
        <w:t xml:space="preserve"> to </w:t>
      </w:r>
      <w:r w:rsidR="005C08AB" w:rsidRPr="00CF56A2">
        <w:t>articulate</w:t>
      </w:r>
      <w:r w:rsidRPr="00CF56A2">
        <w:t xml:space="preserve"> this concept. The new relationship between two professional territories is encapsulated in the expression ‘learning and health go hand in hand’, </w:t>
      </w:r>
      <w:r w:rsidR="002E447E" w:rsidRPr="00CF56A2">
        <w:fldChar w:fldCharType="begin"/>
      </w:r>
      <w:r w:rsidR="00F17BB8" w:rsidRPr="00CF56A2">
        <w:instrText>ADDIN RW.CITE{{117 Scottish Health Promoting Schools Unit. 2004;}}</w:instrText>
      </w:r>
      <w:r w:rsidR="002E447E" w:rsidRPr="00CF56A2">
        <w:fldChar w:fldCharType="separate"/>
      </w:r>
      <w:r w:rsidR="00591D27" w:rsidRPr="00CF56A2">
        <w:t>(Scottish Health Promoting Schools Unit., 2004)</w:t>
      </w:r>
      <w:r w:rsidR="002E447E" w:rsidRPr="00CF56A2">
        <w:fldChar w:fldCharType="end"/>
      </w:r>
      <w:r w:rsidR="00572E67" w:rsidRPr="00CF56A2">
        <w:t>. T</w:t>
      </w:r>
      <w:r w:rsidR="005A5E6D" w:rsidRPr="00CF56A2">
        <w:t>his paper explores</w:t>
      </w:r>
      <w:r w:rsidR="00572E67" w:rsidRPr="00CF56A2">
        <w:t xml:space="preserve"> </w:t>
      </w:r>
      <w:r w:rsidR="00750FE9" w:rsidRPr="00CF56A2">
        <w:t>the discursive</w:t>
      </w:r>
      <w:r w:rsidR="005A5E6D" w:rsidRPr="00CF56A2">
        <w:t xml:space="preserve"> representation of that relationship</w:t>
      </w:r>
      <w:r w:rsidR="00572E67" w:rsidRPr="00CF56A2">
        <w:t xml:space="preserve"> in policy and by interviewees.</w:t>
      </w:r>
    </w:p>
    <w:p w:rsidR="00A173B9" w:rsidRPr="00CF56A2" w:rsidRDefault="009E7DA6" w:rsidP="009E7DA6">
      <w:pPr>
        <w:pStyle w:val="Heading2"/>
      </w:pPr>
      <w:r w:rsidRPr="00CF56A2">
        <w:t xml:space="preserve">Discourses of wellbeing in </w:t>
      </w:r>
      <w:r w:rsidR="00F17BB8" w:rsidRPr="00CF56A2">
        <w:t xml:space="preserve">Scottish </w:t>
      </w:r>
      <w:r w:rsidRPr="00CF56A2">
        <w:t>educational policy</w:t>
      </w:r>
    </w:p>
    <w:p w:rsidR="00AB50B7" w:rsidRPr="00CF56A2" w:rsidRDefault="00572E67" w:rsidP="00AB50B7">
      <w:r w:rsidRPr="00CF56A2">
        <w:t xml:space="preserve">This section will </w:t>
      </w:r>
      <w:r w:rsidR="005A5E6D" w:rsidRPr="00CF56A2">
        <w:t>discuss</w:t>
      </w:r>
      <w:r w:rsidRPr="00CF56A2">
        <w:t xml:space="preserve"> different ways in which the concept of wellbeing is represented, and will illustrate this with examples </w:t>
      </w:r>
      <w:r w:rsidR="00731D74" w:rsidRPr="00CF56A2">
        <w:t>from</w:t>
      </w:r>
      <w:r w:rsidRPr="00CF56A2">
        <w:t xml:space="preserve"> the </w:t>
      </w:r>
      <w:r w:rsidRPr="00CF56A2">
        <w:rPr>
          <w:i/>
        </w:rPr>
        <w:t>Curriculum for</w:t>
      </w:r>
      <w:r w:rsidRPr="00CF56A2">
        <w:t xml:space="preserve"> </w:t>
      </w:r>
      <w:r w:rsidRPr="00CF56A2">
        <w:rPr>
          <w:i/>
        </w:rPr>
        <w:t>Excellence</w:t>
      </w:r>
      <w:r w:rsidRPr="00CF56A2">
        <w:t xml:space="preserve">. </w:t>
      </w:r>
      <w:r w:rsidR="00DE4D10" w:rsidRPr="00CF56A2">
        <w:t xml:space="preserve">Four main </w:t>
      </w:r>
      <w:r w:rsidR="009E7DA6" w:rsidRPr="00CF56A2">
        <w:t xml:space="preserve">discursive themes </w:t>
      </w:r>
      <w:r w:rsidR="00CD3134" w:rsidRPr="00CF56A2">
        <w:t xml:space="preserve">of wellbeing were identified in this </w:t>
      </w:r>
      <w:r w:rsidR="00CD3134" w:rsidRPr="00CF56A2">
        <w:lastRenderedPageBreak/>
        <w:t>study and these are used an analytical framework. The development of these themes was an iterative process involving both deductive and inductive processes.</w:t>
      </w:r>
      <w:r w:rsidR="00457C33" w:rsidRPr="00CF56A2">
        <w:t xml:space="preserve"> </w:t>
      </w:r>
      <w:r w:rsidR="00B8192A" w:rsidRPr="00CF56A2">
        <w:t xml:space="preserve">A </w:t>
      </w:r>
      <w:r w:rsidR="00A73A41" w:rsidRPr="00CF56A2">
        <w:t xml:space="preserve">modified version </w:t>
      </w:r>
      <w:r w:rsidR="000D66F6" w:rsidRPr="00CF56A2">
        <w:t>of Ereaut</w:t>
      </w:r>
      <w:r w:rsidR="00A73A41" w:rsidRPr="00CF56A2">
        <w:t xml:space="preserve"> and </w:t>
      </w:r>
      <w:r w:rsidR="000D66F6" w:rsidRPr="00CF56A2">
        <w:t xml:space="preserve">Whiting’s </w:t>
      </w:r>
      <w:r w:rsidR="00352218">
        <w:fldChar w:fldCharType="begin"/>
      </w:r>
      <w:r w:rsidR="00352218">
        <w:instrText>ADDIN RW.CITE{{251 Ereaut, G. 2008/a;}}</w:instrText>
      </w:r>
      <w:r w:rsidR="00352218">
        <w:fldChar w:fldCharType="separate"/>
      </w:r>
      <w:r w:rsidR="00591D27" w:rsidRPr="00CF56A2">
        <w:t>(2008)</w:t>
      </w:r>
      <w:r w:rsidR="00352218">
        <w:fldChar w:fldCharType="end"/>
      </w:r>
      <w:r w:rsidR="00A73A41" w:rsidRPr="00CF56A2">
        <w:t xml:space="preserve"> typology was devised for use in this context</w:t>
      </w:r>
      <w:r w:rsidR="00B8192A" w:rsidRPr="00CF56A2">
        <w:t>, informed both by literature and by the data itself</w:t>
      </w:r>
      <w:r w:rsidR="00A73A41" w:rsidRPr="00CF56A2">
        <w:t xml:space="preserve">. </w:t>
      </w:r>
      <w:r w:rsidR="00AB50B7" w:rsidRPr="00CF56A2">
        <w:t xml:space="preserve">Each discourse has its origins in a different </w:t>
      </w:r>
      <w:r w:rsidR="00CD3134" w:rsidRPr="00CF56A2">
        <w:t xml:space="preserve">academic or </w:t>
      </w:r>
      <w:r w:rsidR="00F17BB8" w:rsidRPr="00CF56A2">
        <w:t xml:space="preserve">professional </w:t>
      </w:r>
      <w:r w:rsidR="00AB50B7" w:rsidRPr="00CF56A2">
        <w:t>discipline</w:t>
      </w:r>
      <w:r w:rsidR="00A73A41" w:rsidRPr="00CF56A2">
        <w:t>.</w:t>
      </w:r>
      <w:r w:rsidR="009E7DA6" w:rsidRPr="00CF56A2">
        <w:t xml:space="preserve"> </w:t>
      </w:r>
      <w:r w:rsidR="00CD3134" w:rsidRPr="00CF56A2">
        <w:t xml:space="preserve">The </w:t>
      </w:r>
      <w:r w:rsidR="00A73A41" w:rsidRPr="00CF56A2">
        <w:t>overlapping</w:t>
      </w:r>
      <w:r w:rsidR="00B8192A" w:rsidRPr="00CF56A2">
        <w:t xml:space="preserve"> </w:t>
      </w:r>
      <w:r w:rsidR="00CD3134" w:rsidRPr="00CF56A2">
        <w:t>discursive themes</w:t>
      </w:r>
      <w:r w:rsidR="00A73A41" w:rsidRPr="00CF56A2">
        <w:t xml:space="preserve"> of wellbeing </w:t>
      </w:r>
      <w:r w:rsidR="00AB50B7" w:rsidRPr="00CF56A2">
        <w:t>are:</w:t>
      </w:r>
    </w:p>
    <w:p w:rsidR="007A0F2D" w:rsidRPr="00CF56A2" w:rsidRDefault="007A0F2D" w:rsidP="00AB50B7">
      <w:pPr>
        <w:pStyle w:val="ListParagraph"/>
        <w:numPr>
          <w:ilvl w:val="0"/>
          <w:numId w:val="1"/>
        </w:numPr>
      </w:pPr>
      <w:r w:rsidRPr="00CF56A2">
        <w:t xml:space="preserve">Theme 1: </w:t>
      </w:r>
      <w:r w:rsidR="00A73A41" w:rsidRPr="00CF56A2">
        <w:t>Discourse</w:t>
      </w:r>
      <w:r w:rsidR="00AB50B7" w:rsidRPr="00CF56A2">
        <w:t xml:space="preserve"> of physical health promotion, emerging from medicine</w:t>
      </w:r>
    </w:p>
    <w:p w:rsidR="007A0F2D" w:rsidRPr="00CF56A2" w:rsidRDefault="007A0F2D" w:rsidP="007A0F2D">
      <w:pPr>
        <w:pStyle w:val="ListParagraph"/>
        <w:keepNext/>
        <w:numPr>
          <w:ilvl w:val="0"/>
          <w:numId w:val="1"/>
        </w:numPr>
      </w:pPr>
      <w:r w:rsidRPr="00CF56A2">
        <w:t xml:space="preserve">Theme 2: </w:t>
      </w:r>
      <w:r w:rsidR="00AB50B7" w:rsidRPr="00CF56A2">
        <w:t>D</w:t>
      </w:r>
      <w:r w:rsidR="00A73A41" w:rsidRPr="00CF56A2">
        <w:t>iscourse</w:t>
      </w:r>
      <w:r w:rsidRPr="00CF56A2">
        <w:t xml:space="preserve"> of social and emotional literacy</w:t>
      </w:r>
      <w:r w:rsidR="00AB50B7" w:rsidRPr="00CF56A2">
        <w:t>, emerging from psychology</w:t>
      </w:r>
      <w:r w:rsidRPr="00CF56A2">
        <w:t xml:space="preserve"> </w:t>
      </w:r>
    </w:p>
    <w:p w:rsidR="007A0F2D" w:rsidRPr="00CF56A2" w:rsidRDefault="007A0F2D" w:rsidP="007A0F2D">
      <w:pPr>
        <w:pStyle w:val="ListParagraph"/>
        <w:numPr>
          <w:ilvl w:val="0"/>
          <w:numId w:val="1"/>
        </w:numPr>
      </w:pPr>
      <w:r w:rsidRPr="00CF56A2">
        <w:t>Theme 3: Discourse of care</w:t>
      </w:r>
      <w:r w:rsidR="00AB50B7" w:rsidRPr="00CF56A2">
        <w:t>, emerging from the field of social care</w:t>
      </w:r>
    </w:p>
    <w:p w:rsidR="007A0F2D" w:rsidRPr="00CF56A2" w:rsidRDefault="007A0F2D" w:rsidP="007A0F2D">
      <w:pPr>
        <w:pStyle w:val="ListParagraph"/>
        <w:numPr>
          <w:ilvl w:val="0"/>
          <w:numId w:val="1"/>
        </w:numPr>
      </w:pPr>
      <w:r w:rsidRPr="00CF56A2">
        <w:t xml:space="preserve">Theme 4: </w:t>
      </w:r>
      <w:r w:rsidR="00AB50B7" w:rsidRPr="00CF56A2">
        <w:t>Discourse</w:t>
      </w:r>
      <w:r w:rsidRPr="00CF56A2">
        <w:t xml:space="preserve"> of flourishing</w:t>
      </w:r>
      <w:r w:rsidR="00AB50B7" w:rsidRPr="00CF56A2">
        <w:t>, emerging from philosophy. Arguably, this can be seen as the conception of wellbeing that most closely aligns with liberal discourses of education</w:t>
      </w:r>
    </w:p>
    <w:p w:rsidR="00216ED2" w:rsidRPr="00CF56A2" w:rsidRDefault="00E1235C" w:rsidP="009E7DA6">
      <w:r w:rsidRPr="00CF56A2">
        <w:lastRenderedPageBreak/>
        <w:t>R</w:t>
      </w:r>
      <w:r w:rsidR="00B8192A" w:rsidRPr="00CF56A2">
        <w:t xml:space="preserve">egardless of how such a typology is constructed, it must be acknowledged that these discursive themes are not discrete. </w:t>
      </w:r>
      <w:r w:rsidR="000C53AE" w:rsidRPr="00CF56A2">
        <w:t xml:space="preserve">Each of these discourses will be briefly discussed below, and examples will be drawn from  </w:t>
      </w:r>
      <w:r w:rsidR="000C53AE" w:rsidRPr="00CF56A2">
        <w:rPr>
          <w:i/>
        </w:rPr>
        <w:t>Curriculum for Excellence’s</w:t>
      </w:r>
      <w:r w:rsidR="000C53AE" w:rsidRPr="00CF56A2">
        <w:t xml:space="preserve"> Health and wellbeing documentation,  </w:t>
      </w:r>
      <w:r w:rsidR="002E447E" w:rsidRPr="00CF56A2">
        <w:fldChar w:fldCharType="begin"/>
      </w:r>
      <w:r w:rsidR="00054A59" w:rsidRPr="00CF56A2">
        <w:instrText>ADDIN RW.CITE{{338 Scottish Government undated,; 350 Scottish Government undated,}}</w:instrText>
      </w:r>
      <w:r w:rsidR="002E447E" w:rsidRPr="00CF56A2">
        <w:fldChar w:fldCharType="separate"/>
      </w:r>
      <w:r w:rsidR="00591D27" w:rsidRPr="00CF56A2">
        <w:t>(Scottish Government, undated,</w:t>
      </w:r>
      <w:r w:rsidR="00750FE9" w:rsidRPr="00CF56A2">
        <w:t xml:space="preserve"> </w:t>
      </w:r>
      <w:r w:rsidR="00591D27" w:rsidRPr="00CF56A2">
        <w:t>a; Scottish Government, undated,</w:t>
      </w:r>
      <w:r w:rsidR="00750FE9" w:rsidRPr="00CF56A2">
        <w:t xml:space="preserve"> </w:t>
      </w:r>
      <w:r w:rsidR="00591D27" w:rsidRPr="00CF56A2">
        <w:t>b)</w:t>
      </w:r>
      <w:r w:rsidR="002E447E" w:rsidRPr="00CF56A2">
        <w:fldChar w:fldCharType="end"/>
      </w:r>
      <w:r w:rsidR="000C53AE" w:rsidRPr="00CF56A2">
        <w:t xml:space="preserve">  and the interagency policy </w:t>
      </w:r>
      <w:r w:rsidR="000C53AE" w:rsidRPr="00CF56A2">
        <w:rPr>
          <w:i/>
        </w:rPr>
        <w:t>Getting it Right for Every Child</w:t>
      </w:r>
      <w:r w:rsidR="000C53AE" w:rsidRPr="00CF56A2">
        <w:t xml:space="preserve"> </w:t>
      </w:r>
      <w:r w:rsidR="00352218">
        <w:fldChar w:fldCharType="begin"/>
      </w:r>
      <w:r w:rsidR="00352218">
        <w:instrText>ADDIN RW.CITE{{347 Scottish Government 2012}}</w:instrText>
      </w:r>
      <w:r w:rsidR="00352218">
        <w:fldChar w:fldCharType="separate"/>
      </w:r>
      <w:r w:rsidR="00591D27" w:rsidRPr="00CF56A2">
        <w:t>(Scottish Government, 2012)</w:t>
      </w:r>
      <w:r w:rsidR="00352218">
        <w:fldChar w:fldCharType="end"/>
      </w:r>
      <w:r w:rsidR="000C53AE" w:rsidRPr="00CF56A2">
        <w:t xml:space="preserve"> to illustrate how the different discourses are invoked in policy.</w:t>
      </w:r>
    </w:p>
    <w:p w:rsidR="009E7DA6" w:rsidRPr="00CF56A2" w:rsidRDefault="00CD3134" w:rsidP="009E7DA6">
      <w:pPr>
        <w:pStyle w:val="Heading3"/>
      </w:pPr>
      <w:r w:rsidRPr="00CF56A2">
        <w:t>Theme 1:</w:t>
      </w:r>
      <w:r w:rsidR="009D0FCC" w:rsidRPr="00CF56A2">
        <w:t xml:space="preserve"> </w:t>
      </w:r>
      <w:r w:rsidR="00216ED2" w:rsidRPr="00CF56A2">
        <w:t>Discourse of physical health promotion</w:t>
      </w:r>
    </w:p>
    <w:p w:rsidR="00C60350" w:rsidRPr="00CF56A2" w:rsidRDefault="00C60350" w:rsidP="00E054FE">
      <w:r w:rsidRPr="00CF56A2">
        <w:t>The p</w:t>
      </w:r>
      <w:r w:rsidR="00C16774" w:rsidRPr="00CF56A2">
        <w:t>hysical health of children has been addressed through schooling since t</w:t>
      </w:r>
      <w:r w:rsidR="00AB50B7" w:rsidRPr="00CF56A2">
        <w:t xml:space="preserve">he start of compulsory </w:t>
      </w:r>
      <w:r w:rsidR="00C16774" w:rsidRPr="00CF56A2">
        <w:t xml:space="preserve">education </w:t>
      </w:r>
      <w:r w:rsidR="00352218">
        <w:fldChar w:fldCharType="begin"/>
      </w:r>
      <w:r w:rsidR="00352218">
        <w:instrText>ADDIN RW.CITE{{56 Cunningham, H. 2006}}</w:instrText>
      </w:r>
      <w:r w:rsidR="00352218">
        <w:fldChar w:fldCharType="separate"/>
      </w:r>
      <w:r w:rsidR="00591D27" w:rsidRPr="00CF56A2">
        <w:t>(Cunningham, 2006)</w:t>
      </w:r>
      <w:r w:rsidR="00352218">
        <w:fldChar w:fldCharType="end"/>
      </w:r>
      <w:r w:rsidR="00C16774" w:rsidRPr="00CF56A2">
        <w:t>. However, unlike the regimes of inspection, identification and cure of the early and mid 20</w:t>
      </w:r>
      <w:r w:rsidR="00C16774" w:rsidRPr="00CF56A2">
        <w:rPr>
          <w:vertAlign w:val="superscript"/>
        </w:rPr>
        <w:t>th</w:t>
      </w:r>
      <w:r w:rsidR="00C16774" w:rsidRPr="00CF56A2">
        <w:t xml:space="preserve"> century, the contemporary </w:t>
      </w:r>
      <w:r w:rsidR="00AB50B7" w:rsidRPr="00CF56A2">
        <w:t>discourses of health promotion</w:t>
      </w:r>
      <w:r w:rsidR="00C16774" w:rsidRPr="00CF56A2">
        <w:t xml:space="preserve">, </w:t>
      </w:r>
      <w:r w:rsidR="00AB50B7" w:rsidRPr="00CF56A2">
        <w:t>frame</w:t>
      </w:r>
      <w:r w:rsidR="00511FFA" w:rsidRPr="00CF56A2">
        <w:t xml:space="preserve"> health behaviours as individual choice, informed by education</w:t>
      </w:r>
      <w:r w:rsidR="00E054FE" w:rsidRPr="00CF56A2">
        <w:t>,</w:t>
      </w:r>
      <w:r w:rsidR="00511FFA" w:rsidRPr="00CF56A2">
        <w:t xml:space="preserve"> to ‘empower’ individuals to manage their own lives.</w:t>
      </w:r>
      <w:r w:rsidR="00AB50B7" w:rsidRPr="00CF56A2">
        <w:t xml:space="preserve"> </w:t>
      </w:r>
      <w:r w:rsidRPr="00CF56A2">
        <w:t xml:space="preserve">In </w:t>
      </w:r>
      <w:r w:rsidRPr="00CF56A2">
        <w:rPr>
          <w:i/>
        </w:rPr>
        <w:t>Curriculum for Excellence</w:t>
      </w:r>
      <w:r w:rsidRPr="00CF56A2">
        <w:t xml:space="preserve">, this discourse is </w:t>
      </w:r>
      <w:r w:rsidRPr="00CF56A2">
        <w:lastRenderedPageBreak/>
        <w:t xml:space="preserve">evident in the Health and Wellbeing </w:t>
      </w:r>
      <w:r w:rsidRPr="00CF56A2">
        <w:rPr>
          <w:i/>
        </w:rPr>
        <w:t>Experiences and Outcomes</w:t>
      </w:r>
      <w:r w:rsidRPr="00CF56A2">
        <w:t xml:space="preserve">. </w:t>
      </w:r>
      <w:r w:rsidR="00ED758B" w:rsidRPr="00CF56A2">
        <w:t xml:space="preserve">Experiences and Outcomes are published for all areas of the curriculum and always appear as a list of items. To avoid cherry picking, throughout this paper, arguments will be illustrated using the first two statements in the area under discussion. </w:t>
      </w:r>
      <w:r w:rsidRPr="00CF56A2">
        <w:t xml:space="preserve">The first two entries for ‘physical wellbeing’ </w:t>
      </w:r>
      <w:r w:rsidR="00ED758B" w:rsidRPr="00CF56A2">
        <w:t>state</w:t>
      </w:r>
      <w:r w:rsidRPr="00CF56A2">
        <w:t xml:space="preserve">: </w:t>
      </w:r>
    </w:p>
    <w:p w:rsidR="00C60350" w:rsidRPr="00CF56A2" w:rsidRDefault="00C60350" w:rsidP="00C60350">
      <w:pPr>
        <w:pStyle w:val="ListParagraph"/>
        <w:numPr>
          <w:ilvl w:val="0"/>
          <w:numId w:val="3"/>
        </w:numPr>
        <w:rPr>
          <w:i/>
        </w:rPr>
      </w:pPr>
      <w:r w:rsidRPr="00CF56A2">
        <w:rPr>
          <w:i/>
        </w:rPr>
        <w:t>I am developing my understanding of the human body and can use this knowledge to maintain and improve my wellbeing and health.</w:t>
      </w:r>
    </w:p>
    <w:p w:rsidR="00C60350" w:rsidRPr="00CF56A2" w:rsidRDefault="00C60350" w:rsidP="00C60350">
      <w:pPr>
        <w:pStyle w:val="ListParagraph"/>
        <w:numPr>
          <w:ilvl w:val="0"/>
          <w:numId w:val="3"/>
        </w:numPr>
        <w:rPr>
          <w:i/>
        </w:rPr>
      </w:pPr>
      <w:r w:rsidRPr="00CF56A2">
        <w:rPr>
          <w:i/>
        </w:rPr>
        <w:t>I am learning to assess and manage risk, to protect myself and others, and to reduce the potential for harm when possible.</w:t>
      </w:r>
      <w:r w:rsidRPr="00CF56A2">
        <w:t xml:space="preserve">  </w:t>
      </w:r>
      <w:r w:rsidR="002E447E" w:rsidRPr="00CF56A2">
        <w:fldChar w:fldCharType="begin"/>
      </w:r>
      <w:r w:rsidR="00054A59" w:rsidRPr="00CF56A2">
        <w:instrText>ADDIN RW.CITE{{338 Scottish Government undated,/f p.3;}}</w:instrText>
      </w:r>
      <w:r w:rsidR="002E447E" w:rsidRPr="00CF56A2">
        <w:fldChar w:fldCharType="separate"/>
      </w:r>
      <w:r w:rsidR="00591D27" w:rsidRPr="00CF56A2">
        <w:t>(Scottish Government, undated,</w:t>
      </w:r>
      <w:r w:rsidR="00750FE9" w:rsidRPr="00CF56A2">
        <w:t xml:space="preserve"> </w:t>
      </w:r>
      <w:r w:rsidR="00591D27" w:rsidRPr="00CF56A2">
        <w:t>a p.3)</w:t>
      </w:r>
      <w:r w:rsidR="002E447E" w:rsidRPr="00CF56A2">
        <w:fldChar w:fldCharType="end"/>
      </w:r>
      <w:r w:rsidRPr="00CF56A2">
        <w:rPr>
          <w:i/>
        </w:rPr>
        <w:t xml:space="preserve"> </w:t>
      </w:r>
    </w:p>
    <w:p w:rsidR="00572E67" w:rsidRPr="00CF56A2" w:rsidRDefault="00C60350" w:rsidP="00E054FE">
      <w:r w:rsidRPr="00CF56A2">
        <w:rPr>
          <w:rFonts w:eastAsia="Calibri" w:cs="Times New Roman"/>
        </w:rPr>
        <w:t xml:space="preserve">These examples are typical of the Experiences and Outcomes more generally, in that they articulate an individualised view of health and wellbeing. </w:t>
      </w:r>
      <w:r w:rsidR="005C08AB" w:rsidRPr="00CF56A2">
        <w:rPr>
          <w:rFonts w:eastAsia="Calibri" w:cs="Times New Roman"/>
        </w:rPr>
        <w:t>Grammatical u</w:t>
      </w:r>
      <w:r w:rsidRPr="00CF56A2">
        <w:rPr>
          <w:rFonts w:eastAsia="Calibri" w:cs="Times New Roman"/>
        </w:rPr>
        <w:t xml:space="preserve">se of the first person conveys the ontological individualism of the curriculum. (Experiences and outcomes are routinely written in the first </w:t>
      </w:r>
      <w:r w:rsidRPr="00CF56A2">
        <w:rPr>
          <w:rFonts w:eastAsia="Calibri" w:cs="Times New Roman"/>
        </w:rPr>
        <w:lastRenderedPageBreak/>
        <w:t xml:space="preserve">person across all curricular areas). The message conveys a curriculum of ‘responsibilisation’ </w:t>
      </w:r>
      <w:r w:rsidR="002E447E" w:rsidRPr="00CF56A2">
        <w:rPr>
          <w:rFonts w:eastAsia="Calibri" w:cs="Times New Roman"/>
        </w:rPr>
        <w:fldChar w:fldCharType="begin"/>
      </w:r>
      <w:r w:rsidRPr="00CF56A2">
        <w:rPr>
          <w:rFonts w:eastAsia="Calibri" w:cs="Times New Roman"/>
        </w:rPr>
        <w:instrText>ADDIN RW.CITE{{293 Watson, D. 2012}}</w:instrText>
      </w:r>
      <w:r w:rsidR="002E447E" w:rsidRPr="00CF56A2">
        <w:rPr>
          <w:rFonts w:eastAsia="Calibri" w:cs="Times New Roman"/>
        </w:rPr>
        <w:fldChar w:fldCharType="separate"/>
      </w:r>
      <w:r w:rsidR="00591D27" w:rsidRPr="00CF56A2">
        <w:rPr>
          <w:rFonts w:eastAsia="Calibri" w:cs="Times New Roman"/>
        </w:rPr>
        <w:t>(Watson et al., 2012)</w:t>
      </w:r>
      <w:r w:rsidR="002E447E" w:rsidRPr="00CF56A2">
        <w:rPr>
          <w:rFonts w:eastAsia="Calibri" w:cs="Times New Roman"/>
        </w:rPr>
        <w:fldChar w:fldCharType="end"/>
      </w:r>
      <w:r w:rsidRPr="00CF56A2">
        <w:rPr>
          <w:rFonts w:eastAsia="Calibri" w:cs="Times New Roman"/>
        </w:rPr>
        <w:t xml:space="preserve"> whereby, children are expected to weigh up their options and make informed judgements in order to manage their own health-related behaviours.</w:t>
      </w:r>
      <w:r w:rsidR="00572E67" w:rsidRPr="00CF56A2">
        <w:rPr>
          <w:rFonts w:eastAsia="Calibri" w:cs="Times New Roman"/>
        </w:rPr>
        <w:t xml:space="preserve"> Yet the ‘choice’ is not value free, as demonstrated by a</w:t>
      </w:r>
      <w:r w:rsidR="00E054FE" w:rsidRPr="00CF56A2">
        <w:t xml:space="preserve"> Scottish study</w:t>
      </w:r>
      <w:r w:rsidR="00572E67" w:rsidRPr="00CF56A2">
        <w:t>, which</w:t>
      </w:r>
      <w:r w:rsidR="00E054FE" w:rsidRPr="00CF56A2">
        <w:t xml:space="preserve"> reported that pupils view</w:t>
      </w:r>
      <w:r w:rsidR="00572E67" w:rsidRPr="00CF56A2">
        <w:t xml:space="preserve">ed </w:t>
      </w:r>
      <w:r w:rsidR="00E054FE" w:rsidRPr="00CF56A2">
        <w:t>health as an individual responsibility to maintain a particular body shape linked to aesthetic and gendered ideals</w:t>
      </w:r>
      <w:r w:rsidR="00BE4DE2" w:rsidRPr="00CF56A2">
        <w:t xml:space="preserve"> </w:t>
      </w:r>
      <w:r w:rsidR="002E447E" w:rsidRPr="00CF56A2">
        <w:fldChar w:fldCharType="begin"/>
      </w:r>
      <w:r w:rsidR="00054A59" w:rsidRPr="00CF56A2">
        <w:instrText>ADDIN RW.CITE{{454 Johnson, S. 2013}}</w:instrText>
      </w:r>
      <w:r w:rsidR="002E447E" w:rsidRPr="00CF56A2">
        <w:fldChar w:fldCharType="separate"/>
      </w:r>
      <w:r w:rsidR="002F7BEE" w:rsidRPr="00CF56A2">
        <w:t>(Johnson et al.</w:t>
      </w:r>
      <w:r w:rsidR="00591D27" w:rsidRPr="00CF56A2">
        <w:t>, 2013)</w:t>
      </w:r>
      <w:r w:rsidR="002E447E" w:rsidRPr="00CF56A2">
        <w:fldChar w:fldCharType="end"/>
      </w:r>
      <w:r w:rsidR="00E054FE" w:rsidRPr="00CF56A2">
        <w:t xml:space="preserve">. </w:t>
      </w:r>
    </w:p>
    <w:p w:rsidR="009E7DA6" w:rsidRPr="00CF56A2" w:rsidRDefault="00511FFA" w:rsidP="00E054FE">
      <w:r w:rsidRPr="00CF56A2">
        <w:t xml:space="preserve">This type of </w:t>
      </w:r>
      <w:r w:rsidR="00E054FE" w:rsidRPr="00CF56A2">
        <w:t xml:space="preserve">operationalised </w:t>
      </w:r>
      <w:r w:rsidRPr="00CF56A2">
        <w:t xml:space="preserve">approach </w:t>
      </w:r>
      <w:r w:rsidR="00E054FE" w:rsidRPr="00CF56A2">
        <w:t xml:space="preserve">to physical health </w:t>
      </w:r>
      <w:r w:rsidR="00572E67" w:rsidRPr="00CF56A2">
        <w:t xml:space="preserve">promotion </w:t>
      </w:r>
      <w:r w:rsidRPr="00CF56A2">
        <w:t xml:space="preserve">has drawn criticism simultaneously from the political right who object to the ‘nanny state’ infringing the freedom of citizens to behave as they wish, and from the political left, who object to the framing of health as an individual responsibility instead of focusing on structural health inequalities </w:t>
      </w:r>
      <w:r w:rsidR="00352218">
        <w:fldChar w:fldCharType="begin"/>
      </w:r>
      <w:r w:rsidR="00352218">
        <w:instrText>ADDIN RW.CITE{{72 Lupton, D. 1995}}</w:instrText>
      </w:r>
      <w:r w:rsidR="00352218">
        <w:fldChar w:fldCharType="separate"/>
      </w:r>
      <w:r w:rsidR="00591D27" w:rsidRPr="00CF56A2">
        <w:t>(Lupton, 1995)</w:t>
      </w:r>
      <w:r w:rsidR="00352218">
        <w:fldChar w:fldCharType="end"/>
      </w:r>
      <w:r w:rsidR="00E054FE" w:rsidRPr="00CF56A2">
        <w:t>.</w:t>
      </w:r>
    </w:p>
    <w:p w:rsidR="00CD3134" w:rsidRPr="00CF56A2" w:rsidRDefault="00CD3134" w:rsidP="00BE3D4F">
      <w:pPr>
        <w:rPr>
          <w:rStyle w:val="Heading3Char"/>
        </w:rPr>
      </w:pPr>
      <w:r w:rsidRPr="00CF56A2">
        <w:rPr>
          <w:rStyle w:val="Heading3Char"/>
        </w:rPr>
        <w:t>Theme 2</w:t>
      </w:r>
      <w:r w:rsidR="000D66F6" w:rsidRPr="00CF56A2">
        <w:rPr>
          <w:rStyle w:val="Heading3Char"/>
        </w:rPr>
        <w:t xml:space="preserve">: </w:t>
      </w:r>
      <w:r w:rsidR="00C60350" w:rsidRPr="00CF56A2">
        <w:rPr>
          <w:rStyle w:val="Heading3Char"/>
        </w:rPr>
        <w:t>D</w:t>
      </w:r>
      <w:r w:rsidR="005A5E6D" w:rsidRPr="00CF56A2">
        <w:rPr>
          <w:rStyle w:val="Heading3Char"/>
        </w:rPr>
        <w:t>iscourse</w:t>
      </w:r>
      <w:r w:rsidR="00F17BB8" w:rsidRPr="00CF56A2">
        <w:rPr>
          <w:rStyle w:val="Heading3Char"/>
        </w:rPr>
        <w:t xml:space="preserve"> of emotional and social literac</w:t>
      </w:r>
      <w:r w:rsidRPr="00CF56A2">
        <w:rPr>
          <w:rStyle w:val="Heading3Char"/>
        </w:rPr>
        <w:t>y</w:t>
      </w:r>
    </w:p>
    <w:p w:rsidR="00C60350" w:rsidRPr="00CF56A2" w:rsidRDefault="00BE3D4F" w:rsidP="00C60350">
      <w:r w:rsidRPr="00CF56A2">
        <w:lastRenderedPageBreak/>
        <w:t xml:space="preserve"> Policy interest in the emotional lives of children has blossomed since Goleman</w:t>
      </w:r>
      <w:r w:rsidR="00401A33" w:rsidRPr="00CF56A2">
        <w:t>’s</w:t>
      </w:r>
      <w:r w:rsidRPr="00CF56A2">
        <w:t xml:space="preserve"> </w:t>
      </w:r>
      <w:r w:rsidR="00352218">
        <w:fldChar w:fldCharType="begin"/>
      </w:r>
      <w:r w:rsidR="00352218">
        <w:instrText>ADDIN RW.CITE{{181 G</w:instrText>
      </w:r>
      <w:r w:rsidR="00352218">
        <w:instrText>oleman, D. 1996/a;}}</w:instrText>
      </w:r>
      <w:r w:rsidR="00352218">
        <w:fldChar w:fldCharType="separate"/>
      </w:r>
      <w:r w:rsidR="00591D27" w:rsidRPr="00CF56A2">
        <w:t>(1996)</w:t>
      </w:r>
      <w:r w:rsidR="00352218">
        <w:fldChar w:fldCharType="end"/>
      </w:r>
      <w:r w:rsidRPr="00CF56A2">
        <w:t xml:space="preserve"> </w:t>
      </w:r>
      <w:r w:rsidR="00401A33" w:rsidRPr="00CF56A2">
        <w:t xml:space="preserve">work </w:t>
      </w:r>
      <w:r w:rsidRPr="00CF56A2">
        <w:t xml:space="preserve">on ‘Emotional Intelligence’. It is </w:t>
      </w:r>
      <w:r w:rsidR="002E75E7" w:rsidRPr="00CF56A2">
        <w:t>clear</w:t>
      </w:r>
      <w:r w:rsidRPr="00CF56A2">
        <w:t xml:space="preserve"> </w:t>
      </w:r>
      <w:r w:rsidR="00230221" w:rsidRPr="00CF56A2">
        <w:t>that</w:t>
      </w:r>
      <w:r w:rsidRPr="00CF56A2">
        <w:t xml:space="preserve"> the claims made of emotional intelligence, for example, ‘self-control; zeal and persistence; and the ability to motivate oneself’ (Goleman 1996 pxii), would appeal to educators. </w:t>
      </w:r>
      <w:r w:rsidR="00C60350" w:rsidRPr="00CF56A2">
        <w:t xml:space="preserve">Weare </w:t>
      </w:r>
      <w:r w:rsidR="00352218">
        <w:fldChar w:fldCharType="begin"/>
      </w:r>
      <w:r w:rsidR="00352218">
        <w:instrText>ADDIN RW.CITE{{107 Weare, K. 2004/a;}}</w:instrText>
      </w:r>
      <w:r w:rsidR="00352218">
        <w:fldChar w:fldCharType="separate"/>
      </w:r>
      <w:r w:rsidR="00591D27" w:rsidRPr="00CF56A2">
        <w:t>(2004)</w:t>
      </w:r>
      <w:r w:rsidR="00352218">
        <w:fldChar w:fldCharType="end"/>
      </w:r>
      <w:r w:rsidR="00C60350" w:rsidRPr="00CF56A2">
        <w:t xml:space="preserve"> advocated the ‘emotionally literate school’, by fostering in children a set of competencies defined as: self–understanding; understanding and managing emotions; expressing emotions appropriately; and understanding social situations and making relationships. A key justification for the role for schools in supporting children’s social and emotional literacy was to support other goals of the schools such as improved behaviour, attendance and performance </w:t>
      </w:r>
      <w:r w:rsidR="00352218">
        <w:fldChar w:fldCharType="begin"/>
      </w:r>
      <w:r w:rsidR="00352218">
        <w:instrText>ADDIN RW.CITE{{107 Weare, K. 2004; 90 Hallam, S. 2009}}</w:instrText>
      </w:r>
      <w:r w:rsidR="00352218">
        <w:fldChar w:fldCharType="separate"/>
      </w:r>
      <w:r w:rsidR="00591D27" w:rsidRPr="00CF56A2">
        <w:t>(Hallam, 2009; Weare, 2004)</w:t>
      </w:r>
      <w:r w:rsidR="00352218">
        <w:fldChar w:fldCharType="end"/>
      </w:r>
      <w:r w:rsidR="00C60350" w:rsidRPr="00CF56A2">
        <w:t>.</w:t>
      </w:r>
    </w:p>
    <w:p w:rsidR="009D0FCC" w:rsidRPr="00CF56A2" w:rsidRDefault="00C60350" w:rsidP="009D0FCC">
      <w:r w:rsidRPr="00CF56A2">
        <w:t xml:space="preserve">In </w:t>
      </w:r>
      <w:r w:rsidRPr="00CF56A2">
        <w:rPr>
          <w:i/>
        </w:rPr>
        <w:t>Curriculum for Excellence</w:t>
      </w:r>
      <w:r w:rsidRPr="00CF56A2">
        <w:t>, the first two Experiences and outcomes for mental and emotional wellbeing read:</w:t>
      </w:r>
    </w:p>
    <w:p w:rsidR="00C60350" w:rsidRPr="00CF56A2" w:rsidRDefault="00C60350" w:rsidP="00C60350">
      <w:pPr>
        <w:pStyle w:val="ListParagraph"/>
        <w:numPr>
          <w:ilvl w:val="0"/>
          <w:numId w:val="4"/>
        </w:numPr>
        <w:rPr>
          <w:i/>
        </w:rPr>
      </w:pPr>
      <w:r w:rsidRPr="00CF56A2">
        <w:rPr>
          <w:i/>
        </w:rPr>
        <w:lastRenderedPageBreak/>
        <w:t xml:space="preserve">I am aware of and able to express my feelings and am developing the ability to talk about them. </w:t>
      </w:r>
    </w:p>
    <w:p w:rsidR="00C60350" w:rsidRPr="00CF56A2" w:rsidRDefault="00C60350" w:rsidP="00A93B58">
      <w:pPr>
        <w:pStyle w:val="ListParagraph"/>
        <w:numPr>
          <w:ilvl w:val="0"/>
          <w:numId w:val="4"/>
        </w:numPr>
        <w:jc w:val="both"/>
        <w:rPr>
          <w:i/>
        </w:rPr>
      </w:pPr>
      <w:r w:rsidRPr="00CF56A2">
        <w:rPr>
          <w:i/>
        </w:rPr>
        <w:t xml:space="preserve">I know that we all experience a variety of thoughts and emotions that affect how we feel and behave and I am learning ways of managing them. </w:t>
      </w:r>
      <w:r w:rsidR="00572E67" w:rsidRPr="00CF56A2">
        <w:t xml:space="preserve"> </w:t>
      </w:r>
      <w:r w:rsidR="002E447E" w:rsidRPr="00CF56A2">
        <w:fldChar w:fldCharType="begin"/>
      </w:r>
      <w:r w:rsidR="00054A59" w:rsidRPr="00CF56A2">
        <w:instrText>ADDIN RW.CITE{{338 Scottish Government undated,/f p.2;}}</w:instrText>
      </w:r>
      <w:r w:rsidR="002E447E" w:rsidRPr="00CF56A2">
        <w:fldChar w:fldCharType="separate"/>
      </w:r>
      <w:r w:rsidR="00591D27" w:rsidRPr="00CF56A2">
        <w:t>(Scottish Government, undated,</w:t>
      </w:r>
      <w:r w:rsidR="00750FE9" w:rsidRPr="00CF56A2">
        <w:t xml:space="preserve"> </w:t>
      </w:r>
      <w:r w:rsidR="00591D27" w:rsidRPr="00CF56A2">
        <w:t>a p.2)</w:t>
      </w:r>
      <w:r w:rsidR="002E447E" w:rsidRPr="00CF56A2">
        <w:fldChar w:fldCharType="end"/>
      </w:r>
      <w:r w:rsidR="002E447E" w:rsidRPr="00CF56A2">
        <w:rPr>
          <w:i/>
        </w:rPr>
        <w:fldChar w:fldCharType="begin"/>
      </w:r>
      <w:r w:rsidRPr="00CF56A2">
        <w:rPr>
          <w:i/>
        </w:rPr>
        <w:instrText>ADDIN RW.CITE{{338 Scottish Government undated,}}</w:instrText>
      </w:r>
      <w:r w:rsidR="002E447E" w:rsidRPr="00CF56A2">
        <w:rPr>
          <w:i/>
        </w:rPr>
        <w:fldChar w:fldCharType="end"/>
      </w:r>
    </w:p>
    <w:p w:rsidR="00572E67" w:rsidRPr="00CF56A2" w:rsidRDefault="00572E67" w:rsidP="00BE3D4F">
      <w:r w:rsidRPr="00CF56A2">
        <w:t xml:space="preserve">Not only is the policy directing the self management of behaviours, </w:t>
      </w:r>
      <w:r w:rsidR="00ED758B" w:rsidRPr="00CF56A2">
        <w:t xml:space="preserve">as shown in the previous section, </w:t>
      </w:r>
      <w:r w:rsidRPr="00CF56A2">
        <w:t>it also seeks to influence feelings and emotional self-management. Like physical health, value judgements are made about appropriate types of emotions with a strong po</w:t>
      </w:r>
      <w:r w:rsidR="00421920" w:rsidRPr="00CF56A2">
        <w:t>licy focus on confidence, self-</w:t>
      </w:r>
      <w:r w:rsidRPr="00CF56A2">
        <w:t xml:space="preserve">esteem and resilience. For example </w:t>
      </w:r>
      <w:r w:rsidRPr="00CF56A2">
        <w:rPr>
          <w:i/>
        </w:rPr>
        <w:t>Curriculum for Excellence</w:t>
      </w:r>
      <w:r w:rsidRPr="00CF56A2">
        <w:t xml:space="preserve"> states: </w:t>
      </w:r>
    </w:p>
    <w:p w:rsidR="00572E67" w:rsidRPr="00CF56A2" w:rsidRDefault="00572E67" w:rsidP="00BE3D4F">
      <w:r w:rsidRPr="00CF56A2">
        <w:rPr>
          <w:i/>
        </w:rPr>
        <w:t xml:space="preserve">The development of resilience or coping skills is particularly important to young people as increasing numbers are struggling through school and life </w:t>
      </w:r>
      <w:r w:rsidRPr="00CF56A2">
        <w:rPr>
          <w:i/>
        </w:rPr>
        <w:lastRenderedPageBreak/>
        <w:t xml:space="preserve">with social and emotional needs that greatly challenge schools and welfare </w:t>
      </w:r>
      <w:r w:rsidR="000C53AE" w:rsidRPr="00CF56A2">
        <w:rPr>
          <w:i/>
        </w:rPr>
        <w:t xml:space="preserve">agencies </w:t>
      </w:r>
      <w:r w:rsidR="002E447E" w:rsidRPr="00CF56A2">
        <w:fldChar w:fldCharType="begin"/>
      </w:r>
      <w:r w:rsidR="00054A59" w:rsidRPr="00CF56A2">
        <w:instrText>ADDIN RW.CITE{{338 Scottish Government undated,/f p.19;}}</w:instrText>
      </w:r>
      <w:r w:rsidR="002E447E" w:rsidRPr="00CF56A2">
        <w:fldChar w:fldCharType="separate"/>
      </w:r>
      <w:r w:rsidR="00591D27" w:rsidRPr="00CF56A2">
        <w:t>(Scottish Government, undated,</w:t>
      </w:r>
      <w:r w:rsidR="00750FE9" w:rsidRPr="00CF56A2">
        <w:t xml:space="preserve"> </w:t>
      </w:r>
      <w:r w:rsidR="00591D27" w:rsidRPr="00CF56A2">
        <w:t>a p.19)</w:t>
      </w:r>
      <w:r w:rsidR="002E447E" w:rsidRPr="00CF56A2">
        <w:fldChar w:fldCharType="end"/>
      </w:r>
    </w:p>
    <w:p w:rsidR="00572E67" w:rsidRPr="00CF56A2" w:rsidRDefault="00BE3D4F" w:rsidP="00BE3D4F">
      <w:r w:rsidRPr="00CF56A2">
        <w:t xml:space="preserve"> </w:t>
      </w:r>
    </w:p>
    <w:p w:rsidR="00ED758B" w:rsidRPr="00CF56A2" w:rsidRDefault="00572E67" w:rsidP="00ED758B">
      <w:r w:rsidRPr="00CF56A2">
        <w:t xml:space="preserve">Critiques of social and emotional literacy suggest that </w:t>
      </w:r>
      <w:r w:rsidR="00BE3D4F" w:rsidRPr="00CF56A2">
        <w:t xml:space="preserve">a </w:t>
      </w:r>
      <w:r w:rsidRPr="00CF56A2">
        <w:t xml:space="preserve">conceptualisation of emotional wellbeing as a </w:t>
      </w:r>
      <w:r w:rsidR="00BE3D4F" w:rsidRPr="00CF56A2">
        <w:t>pre-defined operational list of attributes, determi</w:t>
      </w:r>
      <w:r w:rsidR="009D0FCC" w:rsidRPr="00CF56A2">
        <w:t xml:space="preserve">ned by professional adults, </w:t>
      </w:r>
      <w:r w:rsidRPr="00CF56A2">
        <w:t>takes</w:t>
      </w:r>
      <w:r w:rsidR="00BE3D4F" w:rsidRPr="00CF56A2">
        <w:t xml:space="preserve"> no account of the ways that children themselves experience or understand wellbeing</w:t>
      </w:r>
      <w:r w:rsidRPr="00CF56A2">
        <w:t xml:space="preserve"> </w:t>
      </w:r>
      <w:r w:rsidR="00352218">
        <w:fldChar w:fldCharType="begin"/>
      </w:r>
      <w:r w:rsidR="00352218">
        <w:instrText>ADDIN RW.CITE{{294 Coppock, V. 2010}}</w:instrText>
      </w:r>
      <w:r w:rsidR="00352218">
        <w:fldChar w:fldCharType="separate"/>
      </w:r>
      <w:r w:rsidR="00591D27" w:rsidRPr="00CF56A2">
        <w:t>(Coppock, 2010)</w:t>
      </w:r>
      <w:r w:rsidR="00352218">
        <w:fldChar w:fldCharType="end"/>
      </w:r>
      <w:r w:rsidR="00BE3D4F" w:rsidRPr="00CF56A2">
        <w:t>.</w:t>
      </w:r>
      <w:r w:rsidRPr="00CF56A2">
        <w:t xml:space="preserve"> It has been argued that an individualised operationalised </w:t>
      </w:r>
      <w:r w:rsidR="000C53AE" w:rsidRPr="00CF56A2">
        <w:t>model</w:t>
      </w:r>
      <w:r w:rsidRPr="00CF56A2">
        <w:t xml:space="preserve"> ignores </w:t>
      </w:r>
      <w:r w:rsidR="00BE3D4F" w:rsidRPr="00CF56A2">
        <w:t>the situational nature of social and emotional wellbeing</w:t>
      </w:r>
      <w:r w:rsidRPr="00CF56A2">
        <w:t xml:space="preserve"> </w:t>
      </w:r>
      <w:r w:rsidR="00352218">
        <w:fldChar w:fldCharType="begin"/>
      </w:r>
      <w:r w:rsidR="00352218">
        <w:instrText>ADDIN RW.CITE{{293 Watson, D. 2012}}</w:instrText>
      </w:r>
      <w:r w:rsidR="00352218">
        <w:fldChar w:fldCharType="separate"/>
      </w:r>
      <w:r w:rsidR="00591D27" w:rsidRPr="00CF56A2">
        <w:t>(Watson et al., 2012)</w:t>
      </w:r>
      <w:r w:rsidR="00352218">
        <w:fldChar w:fldCharType="end"/>
      </w:r>
      <w:r w:rsidR="00BE3D4F" w:rsidRPr="00CF56A2">
        <w:t xml:space="preserve">. </w:t>
      </w:r>
      <w:r w:rsidRPr="00CF56A2">
        <w:t xml:space="preserve">However, the </w:t>
      </w:r>
      <w:r w:rsidRPr="00CF56A2">
        <w:rPr>
          <w:i/>
        </w:rPr>
        <w:t>Curriculum for Excellence</w:t>
      </w:r>
      <w:r w:rsidRPr="00CF56A2">
        <w:t xml:space="preserve"> does </w:t>
      </w:r>
      <w:r w:rsidR="00ED758B" w:rsidRPr="00CF56A2">
        <w:t>pay attention to social aspects of wellbeing, with the first two Experiences and Outcomes reading:</w:t>
      </w:r>
    </w:p>
    <w:p w:rsidR="00ED758B" w:rsidRPr="00CF56A2" w:rsidRDefault="00ED758B" w:rsidP="00ED758B">
      <w:pPr>
        <w:pStyle w:val="ListParagraph"/>
        <w:numPr>
          <w:ilvl w:val="0"/>
          <w:numId w:val="6"/>
        </w:numPr>
        <w:rPr>
          <w:i/>
        </w:rPr>
      </w:pPr>
      <w:r w:rsidRPr="00CF56A2">
        <w:rPr>
          <w:i/>
        </w:rPr>
        <w:t>As I explore the rights to which I and others are entitled, I am able to exercise these rights appropriately and accept the responsibilities that go with them. I show respect for the rights of others.</w:t>
      </w:r>
    </w:p>
    <w:p w:rsidR="00ED758B" w:rsidRPr="00CF56A2" w:rsidRDefault="00ED758B" w:rsidP="00ED758B">
      <w:pPr>
        <w:pStyle w:val="ListParagraph"/>
        <w:numPr>
          <w:ilvl w:val="0"/>
          <w:numId w:val="5"/>
        </w:numPr>
        <w:rPr>
          <w:i/>
        </w:rPr>
      </w:pPr>
      <w:r w:rsidRPr="00CF56A2">
        <w:rPr>
          <w:i/>
        </w:rPr>
        <w:lastRenderedPageBreak/>
        <w:t>I recognise that each individual has a unique blend of abilities and needs. I contribute to making my school community one which values individuals equally and is a welcoming place for all.</w:t>
      </w:r>
      <w:r w:rsidR="00BD11B9" w:rsidRPr="00CF56A2">
        <w:t xml:space="preserve"> </w:t>
      </w:r>
      <w:r w:rsidR="002E447E" w:rsidRPr="00CF56A2">
        <w:fldChar w:fldCharType="begin"/>
      </w:r>
      <w:r w:rsidR="00BD11B9" w:rsidRPr="00CF56A2">
        <w:instrText>ADDIN RW.CITE{{338 Scottish Government undated,/f p.3;}}</w:instrText>
      </w:r>
      <w:r w:rsidR="002E447E" w:rsidRPr="00CF56A2">
        <w:fldChar w:fldCharType="separate"/>
      </w:r>
      <w:r w:rsidR="00591D27" w:rsidRPr="00CF56A2">
        <w:t>(Scottish Government, undated,</w:t>
      </w:r>
      <w:r w:rsidR="00750FE9" w:rsidRPr="00CF56A2">
        <w:t xml:space="preserve"> </w:t>
      </w:r>
      <w:r w:rsidR="00591D27" w:rsidRPr="00CF56A2">
        <w:t>a p.3)</w:t>
      </w:r>
      <w:r w:rsidR="002E447E" w:rsidRPr="00CF56A2">
        <w:fldChar w:fldCharType="end"/>
      </w:r>
    </w:p>
    <w:p w:rsidR="00ED758B" w:rsidRPr="00CF56A2" w:rsidRDefault="00230221" w:rsidP="00ED758B">
      <w:r w:rsidRPr="00CF56A2">
        <w:t>W</w:t>
      </w:r>
      <w:r w:rsidR="00ED758B" w:rsidRPr="00CF56A2">
        <w:t xml:space="preserve">hilst </w:t>
      </w:r>
      <w:r w:rsidRPr="00CF56A2">
        <w:t xml:space="preserve">policy does </w:t>
      </w:r>
      <w:r w:rsidR="00ED758B" w:rsidRPr="00CF56A2">
        <w:t>acknowledg</w:t>
      </w:r>
      <w:r w:rsidRPr="00CF56A2">
        <w:t>e</w:t>
      </w:r>
      <w:r w:rsidR="00ED758B" w:rsidRPr="00CF56A2">
        <w:t xml:space="preserve"> the place of social interactions i</w:t>
      </w:r>
      <w:r w:rsidRPr="00CF56A2">
        <w:t xml:space="preserve">n personal wellbeing, it does so in a way which remains </w:t>
      </w:r>
      <w:r w:rsidR="00ED758B" w:rsidRPr="00CF56A2">
        <w:t>consistent with the trend described above towards framing wellbeing a</w:t>
      </w:r>
      <w:r w:rsidRPr="00CF56A2">
        <w:t>s a set of personal skills. These bulleted points describe</w:t>
      </w:r>
      <w:r w:rsidR="00ED758B" w:rsidRPr="00CF56A2">
        <w:t xml:space="preserve"> behaviours that would constitute acceptable social </w:t>
      </w:r>
      <w:r w:rsidRPr="00CF56A2">
        <w:t>conduct</w:t>
      </w:r>
      <w:r w:rsidR="00ED758B" w:rsidRPr="00CF56A2">
        <w:t>, a situation described by Fielding</w:t>
      </w:r>
      <w:r w:rsidR="00DE4D10" w:rsidRPr="00CF56A2">
        <w:t xml:space="preserve"> </w:t>
      </w:r>
      <w:r w:rsidR="00352218">
        <w:fldChar w:fldCharType="begin"/>
      </w:r>
      <w:r w:rsidR="00352218">
        <w:instrText>ADDIN RW.CITE{{404 Fielding, M. 2011/a;}}</w:instrText>
      </w:r>
      <w:r w:rsidR="00352218">
        <w:fldChar w:fldCharType="separate"/>
      </w:r>
      <w:r w:rsidR="00591D27" w:rsidRPr="00CF56A2">
        <w:t>(2011)</w:t>
      </w:r>
      <w:r w:rsidR="00352218">
        <w:fldChar w:fldCharType="end"/>
      </w:r>
      <w:r w:rsidR="00ED758B" w:rsidRPr="00CF56A2">
        <w:t xml:space="preserve"> as ‘doing</w:t>
      </w:r>
      <w:r w:rsidR="00DE4D10" w:rsidRPr="00CF56A2">
        <w:t>’ relationships</w:t>
      </w:r>
      <w:r w:rsidR="00ED758B" w:rsidRPr="00CF56A2">
        <w:t xml:space="preserve"> rather than ‘having</w:t>
      </w:r>
      <w:r w:rsidR="00DE4D10" w:rsidRPr="00CF56A2">
        <w:t>’ relationships</w:t>
      </w:r>
      <w:r w:rsidR="00ED758B" w:rsidRPr="00CF56A2">
        <w:t>. It resonates with Rose’s</w:t>
      </w:r>
      <w:r w:rsidR="00DE4D10" w:rsidRPr="00CF56A2">
        <w:t xml:space="preserve"> </w:t>
      </w:r>
      <w:r w:rsidR="00352218">
        <w:fldChar w:fldCharType="begin"/>
      </w:r>
      <w:r w:rsidR="00352218">
        <w:instrText>ADDIN RW.CITE{{7 Rose, N. 1999/a;}}</w:instrText>
      </w:r>
      <w:r w:rsidR="00352218">
        <w:fldChar w:fldCharType="separate"/>
      </w:r>
      <w:r w:rsidR="00591D27" w:rsidRPr="00CF56A2">
        <w:t>(1999)</w:t>
      </w:r>
      <w:r w:rsidR="00352218">
        <w:fldChar w:fldCharType="end"/>
      </w:r>
      <w:r w:rsidR="00ED758B" w:rsidRPr="00CF56A2">
        <w:t xml:space="preserve"> observation that through such policies social life has become a skilled performance, with the focus on the individual’s management of self rather than development of mutually </w:t>
      </w:r>
      <w:r w:rsidR="00DE4D10" w:rsidRPr="00CF56A2">
        <w:t xml:space="preserve">fulfilling </w:t>
      </w:r>
      <w:r w:rsidR="00ED758B" w:rsidRPr="00CF56A2">
        <w:t xml:space="preserve">friendships. </w:t>
      </w:r>
    </w:p>
    <w:p w:rsidR="00CD3134" w:rsidRPr="00CF56A2" w:rsidRDefault="00CD3134" w:rsidP="00CD3134">
      <w:pPr>
        <w:pStyle w:val="Heading3"/>
      </w:pPr>
      <w:r w:rsidRPr="00CF56A2">
        <w:lastRenderedPageBreak/>
        <w:t>Theme 3: The discourse of care</w:t>
      </w:r>
    </w:p>
    <w:p w:rsidR="00ED758B" w:rsidRPr="00CF56A2" w:rsidRDefault="00CD3134" w:rsidP="00B37DF1">
      <w:r w:rsidRPr="00CF56A2">
        <w:t xml:space="preserve">This discursive theme links education with the field of social care of children and is most apparent in (although not exclusive to) interagency contexts. </w:t>
      </w:r>
      <w:r w:rsidR="00DC1757" w:rsidRPr="00CF56A2">
        <w:t>It</w:t>
      </w:r>
      <w:r w:rsidR="00B37DF1" w:rsidRPr="00CF56A2">
        <w:t xml:space="preserve"> takes a holistic view of the ‘whole child’ in the context of his/her relationships. Rather than focusing on the state of the child, this theme addresses the roles and responsibilities of adults in promoting and supporting the wellbeing of children in their care. It encompasses the </w:t>
      </w:r>
      <w:r w:rsidR="00182DED" w:rsidRPr="00CF56A2">
        <w:t>enactment of</w:t>
      </w:r>
      <w:r w:rsidR="00B37DF1" w:rsidRPr="00CF56A2">
        <w:t xml:space="preserve"> children’s </w:t>
      </w:r>
      <w:r w:rsidR="00182DED" w:rsidRPr="00CF56A2">
        <w:t xml:space="preserve">rights, </w:t>
      </w:r>
      <w:r w:rsidR="00B37DF1" w:rsidRPr="00CF56A2">
        <w:t xml:space="preserve">particularly (though not </w:t>
      </w:r>
      <w:r w:rsidR="00182DED" w:rsidRPr="00CF56A2">
        <w:t>exclusively</w:t>
      </w:r>
      <w:r w:rsidR="00B37DF1" w:rsidRPr="00CF56A2">
        <w:t>) the rights to participation. It takes account of the relationships and ethos within the school and of interagency efforts to enhance childhood wellbeing.</w:t>
      </w:r>
    </w:p>
    <w:p w:rsidR="00ED758B" w:rsidRPr="00CF56A2" w:rsidRDefault="00ED758B" w:rsidP="00B37DF1">
      <w:r w:rsidRPr="00CF56A2">
        <w:t xml:space="preserve">In </w:t>
      </w:r>
      <w:r w:rsidRPr="00CF56A2">
        <w:rPr>
          <w:i/>
        </w:rPr>
        <w:t>Curriculum for Excellence</w:t>
      </w:r>
      <w:r w:rsidRPr="00CF56A2">
        <w:t xml:space="preserve"> this is conveyed with guidance for staff such as: </w:t>
      </w:r>
    </w:p>
    <w:p w:rsidR="00ED758B" w:rsidRPr="00CF56A2" w:rsidRDefault="000C53AE" w:rsidP="00ED758B">
      <w:r w:rsidRPr="00CF56A2">
        <w:rPr>
          <w:i/>
        </w:rPr>
        <w:lastRenderedPageBreak/>
        <w:t xml:space="preserve">Everyone within each learning community, whatever their contact with children and young people may be, shares the responsibility for creating a positive ethos and climate of respect and trust </w:t>
      </w:r>
      <w:r w:rsidRPr="00CF56A2">
        <w:t xml:space="preserve">  </w:t>
      </w:r>
      <w:r w:rsidR="002E447E" w:rsidRPr="00CF56A2">
        <w:fldChar w:fldCharType="begin"/>
      </w:r>
      <w:r w:rsidR="00054A59" w:rsidRPr="00CF56A2">
        <w:instrText>ADDIN RW.CITE{{350 Scottish Government undated,/f p.3;}}</w:instrText>
      </w:r>
      <w:r w:rsidR="002E447E" w:rsidRPr="00CF56A2">
        <w:fldChar w:fldCharType="separate"/>
      </w:r>
      <w:r w:rsidR="00591D27" w:rsidRPr="00CF56A2">
        <w:t>(Scottish Government, undated,</w:t>
      </w:r>
      <w:r w:rsidR="00750FE9" w:rsidRPr="00CF56A2">
        <w:t xml:space="preserve"> </w:t>
      </w:r>
      <w:r w:rsidR="00591D27" w:rsidRPr="00CF56A2">
        <w:t>b p.3)</w:t>
      </w:r>
      <w:r w:rsidR="002E447E" w:rsidRPr="00CF56A2">
        <w:fldChar w:fldCharType="end"/>
      </w:r>
    </w:p>
    <w:p w:rsidR="00ED758B" w:rsidRPr="00CF56A2" w:rsidRDefault="00ED758B" w:rsidP="00ED758B">
      <w:r w:rsidRPr="00CF56A2">
        <w:t>and:</w:t>
      </w:r>
    </w:p>
    <w:p w:rsidR="000C53AE" w:rsidRPr="00CF56A2" w:rsidRDefault="00ED758B" w:rsidP="00ED758B">
      <w:pPr>
        <w:rPr>
          <w:i/>
        </w:rPr>
      </w:pPr>
      <w:r w:rsidRPr="00CF56A2">
        <w:rPr>
          <w:i/>
        </w:rPr>
        <w:t xml:space="preserve">Children and young people should feel happy, safe, respected and included in the school environment and all staff should be proactive in promoting positive behaviour in the classroom, playground and the wider school community.  </w:t>
      </w:r>
      <w:r w:rsidR="002E447E" w:rsidRPr="00CF56A2">
        <w:rPr>
          <w:i/>
        </w:rPr>
        <w:fldChar w:fldCharType="begin"/>
      </w:r>
      <w:r w:rsidRPr="00CF56A2">
        <w:rPr>
          <w:i/>
        </w:rPr>
        <w:instrText>ADDIN RW.CITE{{350 Scottish Government undated,/f p.1;}}</w:instrText>
      </w:r>
      <w:r w:rsidR="002E447E" w:rsidRPr="00CF56A2">
        <w:rPr>
          <w:i/>
        </w:rPr>
        <w:fldChar w:fldCharType="separate"/>
      </w:r>
      <w:r w:rsidR="00591D27" w:rsidRPr="00CF56A2">
        <w:t>(Scottish Government, undated,</w:t>
      </w:r>
      <w:r w:rsidR="00750FE9" w:rsidRPr="00CF56A2">
        <w:t xml:space="preserve"> </w:t>
      </w:r>
      <w:r w:rsidR="00591D27" w:rsidRPr="00CF56A2">
        <w:t>b p.1)</w:t>
      </w:r>
      <w:r w:rsidR="002E447E" w:rsidRPr="00CF56A2">
        <w:rPr>
          <w:i/>
        </w:rPr>
        <w:fldChar w:fldCharType="end"/>
      </w:r>
      <w:r w:rsidR="002E447E" w:rsidRPr="00CF56A2">
        <w:rPr>
          <w:i/>
        </w:rPr>
        <w:fldChar w:fldCharType="begin"/>
      </w:r>
      <w:r w:rsidRPr="00CF56A2">
        <w:rPr>
          <w:i/>
        </w:rPr>
        <w:instrText>ADDIN RW.CITE{{350 Scottish Government undated,}}</w:instrText>
      </w:r>
      <w:r w:rsidR="002E447E" w:rsidRPr="00CF56A2">
        <w:rPr>
          <w:i/>
        </w:rPr>
        <w:fldChar w:fldCharType="end"/>
      </w:r>
    </w:p>
    <w:p w:rsidR="00ED758B" w:rsidRPr="00CF56A2" w:rsidRDefault="000C53AE" w:rsidP="00ED758B">
      <w:pPr>
        <w:rPr>
          <w:i/>
        </w:rPr>
      </w:pPr>
      <w:r w:rsidRPr="00CF56A2">
        <w:t xml:space="preserve"> </w:t>
      </w:r>
      <w:r w:rsidR="00ED758B" w:rsidRPr="00CF56A2">
        <w:t xml:space="preserve">The latter statement echoes Scotland’s interagency policy, </w:t>
      </w:r>
      <w:r w:rsidR="00ED758B" w:rsidRPr="00CF56A2">
        <w:rPr>
          <w:i/>
        </w:rPr>
        <w:t>Getting it Right for Every Child</w:t>
      </w:r>
      <w:r w:rsidR="00ED758B" w:rsidRPr="00CF56A2">
        <w:t xml:space="preserve"> </w:t>
      </w:r>
      <w:r w:rsidR="00352218">
        <w:fldChar w:fldCharType="begin"/>
      </w:r>
      <w:r w:rsidR="00352218">
        <w:instrText>ADDIN RW.CITE{{347 Scottish Government 2012}}</w:instrText>
      </w:r>
      <w:r w:rsidR="00352218">
        <w:fldChar w:fldCharType="separate"/>
      </w:r>
      <w:r w:rsidR="00591D27" w:rsidRPr="00CF56A2">
        <w:t>(Scottish Government, 2012)</w:t>
      </w:r>
      <w:r w:rsidR="00352218">
        <w:fldChar w:fldCharType="end"/>
      </w:r>
      <w:r w:rsidR="00ED758B" w:rsidRPr="00CF56A2">
        <w:t xml:space="preserve">, which depicts its </w:t>
      </w:r>
      <w:r w:rsidR="00230221" w:rsidRPr="00CF56A2">
        <w:t>vision</w:t>
      </w:r>
      <w:r w:rsidR="00ED758B" w:rsidRPr="00CF56A2">
        <w:t xml:space="preserve"> diagrammatically as the ‘wellbeing wheel’</w:t>
      </w:r>
      <w:r w:rsidR="00DE4D10" w:rsidRPr="00CF56A2">
        <w:t xml:space="preserve">. </w:t>
      </w:r>
      <w:r w:rsidR="00ED758B" w:rsidRPr="00CF56A2">
        <w:t xml:space="preserve"> </w:t>
      </w:r>
      <w:r w:rsidR="00DE4D10" w:rsidRPr="00CF56A2">
        <w:t>A</w:t>
      </w:r>
      <w:r w:rsidR="00ED758B" w:rsidRPr="00CF56A2">
        <w:t xml:space="preserve"> circle, representing the ‘whole child’ consists of eight sectors each naming responsibilities of adults to ensure that children are ‘safe, healthy, active, nurtured, achieving, responsible, </w:t>
      </w:r>
      <w:r w:rsidR="00ED758B" w:rsidRPr="00CF56A2">
        <w:lastRenderedPageBreak/>
        <w:t xml:space="preserve">respected and included’. At the centre of the wheel sits the word ‘wellbeing’. The implications of this model are that children’s wellbeing is fostered by the provisions made by parents, teachers and other professionals in creating a caring and supportive environment. </w:t>
      </w:r>
    </w:p>
    <w:p w:rsidR="00B37DF1" w:rsidRPr="00CF56A2" w:rsidRDefault="00B37DF1" w:rsidP="00B37DF1">
      <w:r w:rsidRPr="00CF56A2">
        <w:t xml:space="preserve"> However, </w:t>
      </w:r>
      <w:r w:rsidR="00ED758B" w:rsidRPr="00CF56A2">
        <w:t xml:space="preserve">it has been argued that </w:t>
      </w:r>
      <w:r w:rsidRPr="00CF56A2">
        <w:t xml:space="preserve">the purposes of </w:t>
      </w:r>
      <w:r w:rsidR="00DE4D10" w:rsidRPr="00CF56A2">
        <w:t xml:space="preserve">professional </w:t>
      </w:r>
      <w:r w:rsidRPr="00CF56A2">
        <w:t>‘caring’ relationships may not be as child centred as they may seem.</w:t>
      </w:r>
      <w:r w:rsidR="00ED758B" w:rsidRPr="00CF56A2">
        <w:t xml:space="preserve"> </w:t>
      </w:r>
      <w:r w:rsidRPr="00CF56A2">
        <w:t xml:space="preserve">Noddings </w:t>
      </w:r>
      <w:r w:rsidR="00352218">
        <w:fldChar w:fldCharType="begin"/>
      </w:r>
      <w:r w:rsidR="00352218">
        <w:instrText>ADDIN RW.CITE{{363 Noddings, N. 2005/a;}}</w:instrText>
      </w:r>
      <w:r w:rsidR="00352218">
        <w:fldChar w:fldCharType="separate"/>
      </w:r>
      <w:r w:rsidR="00591D27" w:rsidRPr="00CF56A2">
        <w:t>(2005)</w:t>
      </w:r>
      <w:r w:rsidR="00352218">
        <w:fldChar w:fldCharType="end"/>
      </w:r>
      <w:r w:rsidRPr="00CF56A2">
        <w:t xml:space="preserve"> distinguishes between two forms of meaning attached to the concept of caring in a professional context. In one interpretation, care is a virtue of the carer, who makes decisions on behalf of the </w:t>
      </w:r>
      <w:r w:rsidR="00ED758B" w:rsidRPr="00CF56A2">
        <w:t>child</w:t>
      </w:r>
      <w:r w:rsidRPr="00CF56A2">
        <w:t>.</w:t>
      </w:r>
      <w:r w:rsidR="00DC1757" w:rsidRPr="00CF56A2">
        <w:t xml:space="preserve"> </w:t>
      </w:r>
      <w:r w:rsidR="00F944C2" w:rsidRPr="00CF56A2">
        <w:t xml:space="preserve">In Hendrick’s </w:t>
      </w:r>
      <w:r w:rsidR="00352218">
        <w:fldChar w:fldCharType="begin"/>
      </w:r>
      <w:r w:rsidR="00352218">
        <w:instrText>ADDIN RW.CITE{{76 Hendrick, H. 2003/a;}}</w:instrText>
      </w:r>
      <w:r w:rsidR="00352218">
        <w:fldChar w:fldCharType="separate"/>
      </w:r>
      <w:r w:rsidR="00591D27" w:rsidRPr="00CF56A2">
        <w:t>(2003)</w:t>
      </w:r>
      <w:r w:rsidR="00352218">
        <w:fldChar w:fldCharType="end"/>
      </w:r>
      <w:r w:rsidR="00ED758B" w:rsidRPr="00CF56A2">
        <w:t xml:space="preserve"> </w:t>
      </w:r>
      <w:r w:rsidR="00F944C2" w:rsidRPr="00CF56A2">
        <w:t xml:space="preserve">view, the extensive network of caring professionals has a normalising role, and </w:t>
      </w:r>
      <w:r w:rsidR="00DE4D10" w:rsidRPr="00CF56A2">
        <w:t xml:space="preserve">Cockburn </w:t>
      </w:r>
      <w:r w:rsidR="002E447E" w:rsidRPr="00CF56A2">
        <w:fldChar w:fldCharType="begin"/>
      </w:r>
      <w:r w:rsidR="00DE4D10" w:rsidRPr="00CF56A2">
        <w:instrText>ADDIN RW.CITE{{365 Cockburn, T. 2011/a;}}</w:instrText>
      </w:r>
      <w:r w:rsidR="002E447E" w:rsidRPr="00CF56A2">
        <w:fldChar w:fldCharType="separate"/>
      </w:r>
      <w:r w:rsidR="00591D27" w:rsidRPr="00CF56A2">
        <w:t>(2011)</w:t>
      </w:r>
      <w:r w:rsidR="002E447E" w:rsidRPr="00CF56A2">
        <w:fldChar w:fldCharType="end"/>
      </w:r>
      <w:r w:rsidR="00D32A25" w:rsidRPr="00CF56A2">
        <w:t xml:space="preserve"> has</w:t>
      </w:r>
      <w:r w:rsidRPr="00CF56A2">
        <w:t xml:space="preserve"> highlighted how caring relationships are imbued with power, </w:t>
      </w:r>
      <w:r w:rsidR="00D32A25" w:rsidRPr="00CF56A2">
        <w:t xml:space="preserve">and </w:t>
      </w:r>
      <w:r w:rsidRPr="00CF56A2">
        <w:t xml:space="preserve">that actions undertaken by professionals in the name of ‘care’ may not always </w:t>
      </w:r>
      <w:r w:rsidR="00D32A25" w:rsidRPr="00CF56A2">
        <w:t>serve the interests of the child</w:t>
      </w:r>
      <w:r w:rsidRPr="00CF56A2">
        <w:t xml:space="preserve"> and may even, in some cases, be damaging. </w:t>
      </w:r>
    </w:p>
    <w:p w:rsidR="00B37DF1" w:rsidRPr="00CF56A2" w:rsidRDefault="00B37DF1" w:rsidP="00B37DF1">
      <w:r w:rsidRPr="00CF56A2">
        <w:lastRenderedPageBreak/>
        <w:t xml:space="preserve">In order for the relationship to be properly called caring, Noddings </w:t>
      </w:r>
      <w:r w:rsidR="00352218">
        <w:fldChar w:fldCharType="begin"/>
      </w:r>
      <w:r w:rsidR="00352218">
        <w:instrText>ADDIN RW.CITE{{363 Noddings, N. 2005/a;}}</w:instrText>
      </w:r>
      <w:r w:rsidR="00352218">
        <w:fldChar w:fldCharType="separate"/>
      </w:r>
      <w:r w:rsidR="00591D27" w:rsidRPr="00CF56A2">
        <w:t>(2005)</w:t>
      </w:r>
      <w:r w:rsidR="00352218">
        <w:fldChar w:fldCharType="end"/>
      </w:r>
      <w:r w:rsidRPr="00CF56A2">
        <w:t xml:space="preserve"> contends that it must be </w:t>
      </w:r>
      <w:r w:rsidR="00ED758B" w:rsidRPr="00CF56A2">
        <w:t>dialogic</w:t>
      </w:r>
      <w:r w:rsidRPr="00CF56A2">
        <w:t xml:space="preserve"> encounter to which both parties contribute. Hence, the teacher is interested not only in the needs of the child as assumed by the school, or the current policy, but is attendant to the expressed needs of children </w:t>
      </w:r>
      <w:r w:rsidR="002E447E" w:rsidRPr="00CF56A2">
        <w:fldChar w:fldCharType="begin"/>
      </w:r>
      <w:r w:rsidR="00054A59" w:rsidRPr="00CF56A2">
        <w:instrText>ADDIN RW.CITE{{376 Noddings, N. 2012}}</w:instrText>
      </w:r>
      <w:r w:rsidR="002E447E" w:rsidRPr="00CF56A2">
        <w:fldChar w:fldCharType="separate"/>
      </w:r>
      <w:r w:rsidR="00591D27" w:rsidRPr="00CF56A2">
        <w:t>(Noddings, 2012)</w:t>
      </w:r>
      <w:r w:rsidR="002E447E" w:rsidRPr="00CF56A2">
        <w:fldChar w:fldCharType="end"/>
      </w:r>
      <w:r w:rsidRPr="00CF56A2">
        <w:t xml:space="preserve">. An ethic of care is based on complex, multi-directional relationships where decision making draws on ethical concerns interpreted in particular circumstances, and as such cannot be contained by rules and predetermined boundaries </w:t>
      </w:r>
      <w:r w:rsidR="00352218">
        <w:fldChar w:fldCharType="begin"/>
      </w:r>
      <w:r w:rsidR="00352218">
        <w:instrText>ADDIN</w:instrText>
      </w:r>
      <w:r w:rsidR="00352218">
        <w:instrText xml:space="preserve"> RW.CITE{{293 Watson, D. 2012}}</w:instrText>
      </w:r>
      <w:r w:rsidR="00352218">
        <w:fldChar w:fldCharType="separate"/>
      </w:r>
      <w:r w:rsidR="00591D27" w:rsidRPr="00CF56A2">
        <w:t>(Watson et al., 2012)</w:t>
      </w:r>
      <w:r w:rsidR="00352218">
        <w:fldChar w:fldCharType="end"/>
      </w:r>
      <w:r w:rsidRPr="00CF56A2">
        <w:t>.</w:t>
      </w:r>
    </w:p>
    <w:p w:rsidR="00B37DF1" w:rsidRPr="00CF56A2" w:rsidRDefault="00ED758B" w:rsidP="00B37DF1">
      <w:pPr>
        <w:pStyle w:val="Heading3"/>
      </w:pPr>
      <w:r w:rsidRPr="00CF56A2">
        <w:t>Theme 4: D</w:t>
      </w:r>
      <w:r w:rsidR="00B37DF1" w:rsidRPr="00CF56A2">
        <w:t>iscourse of flourishing</w:t>
      </w:r>
    </w:p>
    <w:p w:rsidR="00F944C2" w:rsidRPr="00CF56A2" w:rsidRDefault="00ED758B" w:rsidP="00B37DF1">
      <w:r w:rsidRPr="00CF56A2">
        <w:t>The discourse of flourishing is distinguis</w:t>
      </w:r>
      <w:r w:rsidR="008C0011" w:rsidRPr="00CF56A2">
        <w:t>h</w:t>
      </w:r>
      <w:r w:rsidRPr="00CF56A2">
        <w:t xml:space="preserve">ed from other discourses, particularly emotional wellbeing, by focussing not on how people </w:t>
      </w:r>
      <w:r w:rsidRPr="00CF56A2">
        <w:rPr>
          <w:i/>
        </w:rPr>
        <w:t>feel</w:t>
      </w:r>
      <w:r w:rsidRPr="00CF56A2">
        <w:t xml:space="preserve">, but on how they </w:t>
      </w:r>
      <w:r w:rsidRPr="00CF56A2">
        <w:rPr>
          <w:i/>
        </w:rPr>
        <w:t>live</w:t>
      </w:r>
      <w:r w:rsidRPr="00CF56A2">
        <w:t>. ‘Flourishing</w:t>
      </w:r>
      <w:r w:rsidR="00DE4D10" w:rsidRPr="00CF56A2">
        <w:t>’</w:t>
      </w:r>
      <w:r w:rsidRPr="00CF56A2">
        <w:t xml:space="preserve"> is the contemporary word used in philosophy to capture</w:t>
      </w:r>
      <w:r w:rsidR="00B37DF1" w:rsidRPr="00CF56A2">
        <w:t xml:space="preserve"> Aristotle’s</w:t>
      </w:r>
      <w:r w:rsidRPr="00CF56A2">
        <w:t xml:space="preserve"> </w:t>
      </w:r>
      <w:r w:rsidR="00352218">
        <w:fldChar w:fldCharType="begin"/>
      </w:r>
      <w:r w:rsidR="00352218">
        <w:instrText>ADDIN RW.CITE{{254 Aristotle 1985/a;}}</w:instrText>
      </w:r>
      <w:r w:rsidR="00352218">
        <w:fldChar w:fldCharType="separate"/>
      </w:r>
      <w:r w:rsidR="00591D27" w:rsidRPr="00CF56A2">
        <w:t>(1985)</w:t>
      </w:r>
      <w:r w:rsidR="00352218">
        <w:fldChar w:fldCharType="end"/>
      </w:r>
      <w:r w:rsidRPr="00CF56A2">
        <w:t xml:space="preserve">  concept of eudaimonia.  </w:t>
      </w:r>
      <w:r w:rsidR="00B37DF1" w:rsidRPr="00CF56A2">
        <w:t xml:space="preserve">Eudaimonic happiness was achieved through </w:t>
      </w:r>
      <w:r w:rsidRPr="00CF56A2">
        <w:t>leading a ‘good’ life and</w:t>
      </w:r>
      <w:r w:rsidR="00B37DF1" w:rsidRPr="00CF56A2">
        <w:t xml:space="preserve"> Aristotle attached importance to </w:t>
      </w:r>
      <w:r w:rsidR="00B37DF1" w:rsidRPr="00CF56A2">
        <w:lastRenderedPageBreak/>
        <w:t xml:space="preserve">the autonomous decisions that allowed individuals to decide what for them was ‘the good’. </w:t>
      </w:r>
      <w:r w:rsidRPr="00CF56A2">
        <w:t>Notably, l</w:t>
      </w:r>
      <w:r w:rsidR="00B37DF1" w:rsidRPr="00CF56A2">
        <w:t xml:space="preserve">iving a ‘noble’ or ‘virtuous’ life was thought to be essential to happiness. Virtue was achieved, in part, through </w:t>
      </w:r>
      <w:r w:rsidR="009D0FCC" w:rsidRPr="00CF56A2">
        <w:t>contributing to the social good.  H</w:t>
      </w:r>
      <w:r w:rsidR="00B37DF1" w:rsidRPr="00CF56A2">
        <w:t>ence eudaimonia was based</w:t>
      </w:r>
      <w:r w:rsidR="00CA3112" w:rsidRPr="00CF56A2">
        <w:t xml:space="preserve"> on individual freedom to pursue </w:t>
      </w:r>
      <w:r w:rsidR="00DE4D10" w:rsidRPr="00CF56A2">
        <w:t>happiness</w:t>
      </w:r>
      <w:r w:rsidR="00B37DF1" w:rsidRPr="00CF56A2">
        <w:t>, but</w:t>
      </w:r>
      <w:r w:rsidR="009D0FCC" w:rsidRPr="00CF56A2">
        <w:t xml:space="preserve"> this</w:t>
      </w:r>
      <w:r w:rsidR="00B37DF1" w:rsidRPr="00CF56A2">
        <w:t xml:space="preserve"> was not </w:t>
      </w:r>
      <w:r w:rsidR="009D0FCC" w:rsidRPr="00CF56A2">
        <w:t>achieved simply through</w:t>
      </w:r>
      <w:r w:rsidR="00B37DF1" w:rsidRPr="00CF56A2">
        <w:t xml:space="preserve"> </w:t>
      </w:r>
      <w:r w:rsidR="00CA3112" w:rsidRPr="00CF56A2">
        <w:t xml:space="preserve">personal </w:t>
      </w:r>
      <w:r w:rsidR="009D0FCC" w:rsidRPr="00CF56A2">
        <w:t>gratification</w:t>
      </w:r>
      <w:r w:rsidR="00F944C2" w:rsidRPr="00CF56A2">
        <w:t>.</w:t>
      </w:r>
    </w:p>
    <w:p w:rsidR="00F944C2" w:rsidRPr="00CF56A2" w:rsidRDefault="00ED758B" w:rsidP="00B37DF1">
      <w:r w:rsidRPr="00CF56A2">
        <w:t xml:space="preserve">Drawing from Aristotle, Sen defines wellbeing as leading </w:t>
      </w:r>
      <w:r w:rsidR="00B37DF1" w:rsidRPr="00CF56A2">
        <w:t xml:space="preserve">‘the kind of lives we have reason to value’ </w:t>
      </w:r>
      <w:r w:rsidR="002E447E" w:rsidRPr="00CF56A2">
        <w:fldChar w:fldCharType="begin"/>
      </w:r>
      <w:r w:rsidR="00054A59" w:rsidRPr="00CF56A2">
        <w:instrText>ADDIN RW.CITE{{4 Sen, A. 1999/f p.14;}}</w:instrText>
      </w:r>
      <w:r w:rsidR="002E447E" w:rsidRPr="00CF56A2">
        <w:fldChar w:fldCharType="separate"/>
      </w:r>
      <w:r w:rsidR="00591D27" w:rsidRPr="00CF56A2">
        <w:t>(Sen, 1999 p.14)</w:t>
      </w:r>
      <w:r w:rsidR="002E447E" w:rsidRPr="00CF56A2">
        <w:fldChar w:fldCharType="end"/>
      </w:r>
      <w:r w:rsidR="00B37DF1" w:rsidRPr="00CF56A2">
        <w:t>; a definition which leaves the determination of what is valuable to the individual. However, by using the expression has ‘</w:t>
      </w:r>
      <w:r w:rsidR="00B37DF1" w:rsidRPr="00CF56A2">
        <w:rPr>
          <w:i/>
        </w:rPr>
        <w:t>reason</w:t>
      </w:r>
      <w:r w:rsidR="00B37DF1" w:rsidRPr="00CF56A2">
        <w:t xml:space="preserve"> to value’, he suggests flourishing requires that individuals have some choice in what they do and who they are, and they consciously weigh up the values of different options.</w:t>
      </w:r>
      <w:r w:rsidR="00F944C2" w:rsidRPr="00CF56A2">
        <w:t xml:space="preserve"> </w:t>
      </w:r>
    </w:p>
    <w:p w:rsidR="00ED758B" w:rsidRPr="00CF56A2" w:rsidRDefault="00B37DF1" w:rsidP="00B37DF1">
      <w:r w:rsidRPr="00CF56A2">
        <w:lastRenderedPageBreak/>
        <w:t xml:space="preserve">Writing about the wellbeing of children in the school context, White </w:t>
      </w:r>
      <w:r w:rsidR="00352218">
        <w:fldChar w:fldCharType="begin"/>
      </w:r>
      <w:r w:rsidR="00352218">
        <w:instrText>ADDIN RW.CITE{{333 White, J. 2011/a;}}</w:instrText>
      </w:r>
      <w:r w:rsidR="00352218">
        <w:fldChar w:fldCharType="separate"/>
      </w:r>
      <w:r w:rsidR="00591D27" w:rsidRPr="00CF56A2">
        <w:t>(2011)</w:t>
      </w:r>
      <w:r w:rsidR="00352218">
        <w:fldChar w:fldCharType="end"/>
      </w:r>
      <w:r w:rsidRPr="00CF56A2">
        <w:t>, uses 21</w:t>
      </w:r>
      <w:r w:rsidRPr="00CF56A2">
        <w:rPr>
          <w:vertAlign w:val="superscript"/>
        </w:rPr>
        <w:t>st</w:t>
      </w:r>
      <w:r w:rsidRPr="00CF56A2">
        <w:t xml:space="preserve"> century vocabulary to articulate a vision of wellbeing as ‘fulfilment’ which is conceptualised as ‘wholehearted engagement’ in ‘worthwhil</w:t>
      </w:r>
      <w:r w:rsidR="00F944C2" w:rsidRPr="00CF56A2">
        <w:t>e activities and relationships’</w:t>
      </w:r>
      <w:r w:rsidRPr="00CF56A2">
        <w:t xml:space="preserve">. Again we see wellbeing as an active ongoing dynamic process associated with the way in which an individual life is led, and we see not only an emphasis on personal doings, but also relationships. </w:t>
      </w:r>
    </w:p>
    <w:p w:rsidR="00B37DF1" w:rsidRPr="00CF56A2" w:rsidRDefault="00ED758B" w:rsidP="00B37DF1">
      <w:r w:rsidRPr="00CF56A2">
        <w:t xml:space="preserve">Arguably, the discourse of flourishing is </w:t>
      </w:r>
      <w:r w:rsidR="00DE4D10" w:rsidRPr="00CF56A2">
        <w:t xml:space="preserve">the most </w:t>
      </w:r>
      <w:r w:rsidRPr="00CF56A2">
        <w:t xml:space="preserve">educational </w:t>
      </w:r>
      <w:r w:rsidR="00DE4D10" w:rsidRPr="00CF56A2">
        <w:t xml:space="preserve">of the </w:t>
      </w:r>
      <w:r w:rsidRPr="00CF56A2">
        <w:t>discourses</w:t>
      </w:r>
      <w:r w:rsidR="00DE4D10" w:rsidRPr="00CF56A2">
        <w:t xml:space="preserve"> of wellbeing</w:t>
      </w:r>
      <w:r w:rsidRPr="00CF56A2">
        <w:t>.  Teaching and learning</w:t>
      </w:r>
      <w:r w:rsidR="00F944C2" w:rsidRPr="00CF56A2">
        <w:t xml:space="preserve"> </w:t>
      </w:r>
      <w:r w:rsidRPr="00CF56A2">
        <w:t xml:space="preserve">make significant contributions to </w:t>
      </w:r>
      <w:r w:rsidR="00F944C2" w:rsidRPr="00CF56A2">
        <w:t xml:space="preserve">eudaimonic wellbeing, </w:t>
      </w:r>
      <w:r w:rsidRPr="00CF56A2">
        <w:t xml:space="preserve">as </w:t>
      </w:r>
      <w:r w:rsidR="00F944C2" w:rsidRPr="00CF56A2">
        <w:t>experiences of schooling can</w:t>
      </w:r>
      <w:r w:rsidRPr="00CF56A2">
        <w:t xml:space="preserve">, in various ways, </w:t>
      </w:r>
      <w:r w:rsidR="00F944C2" w:rsidRPr="00CF56A2">
        <w:t xml:space="preserve">create or deny opportunities for children to lead meaningful lives in the present and in the future. The intrinsic ‘joy’ of a fulfilling learning experience has been described as eudaimonic in itself </w:t>
      </w:r>
      <w:r w:rsidR="00352218">
        <w:fldChar w:fldCharType="begin"/>
      </w:r>
      <w:r w:rsidR="00352218">
        <w:instrText>ADDIN RW.CITE{{391 Griffith</w:instrText>
      </w:r>
      <w:r w:rsidR="00352218">
        <w:instrText>s, M. 2012}}</w:instrText>
      </w:r>
      <w:r w:rsidR="00352218">
        <w:fldChar w:fldCharType="separate"/>
      </w:r>
      <w:r w:rsidR="00591D27" w:rsidRPr="00CF56A2">
        <w:t>(Griffiths, 2012)</w:t>
      </w:r>
      <w:r w:rsidR="00352218">
        <w:fldChar w:fldCharType="end"/>
      </w:r>
      <w:r w:rsidR="00F944C2" w:rsidRPr="00CF56A2">
        <w:t xml:space="preserve">. Additionally </w:t>
      </w:r>
      <w:r w:rsidRPr="00CF56A2">
        <w:t>it is through education that children will come to</w:t>
      </w:r>
      <w:r w:rsidR="00F944C2" w:rsidRPr="00CF56A2">
        <w:t xml:space="preserve"> </w:t>
      </w:r>
      <w:r w:rsidR="006434BE" w:rsidRPr="00CF56A2">
        <w:t>recognise</w:t>
      </w:r>
      <w:r w:rsidR="00F944C2" w:rsidRPr="00CF56A2">
        <w:t xml:space="preserve"> </w:t>
      </w:r>
      <w:r w:rsidRPr="00CF56A2">
        <w:t>and pursue those things which are</w:t>
      </w:r>
      <w:r w:rsidR="00F944C2" w:rsidRPr="00CF56A2">
        <w:t xml:space="preserve"> of value to them </w:t>
      </w:r>
      <w:r w:rsidRPr="00CF56A2">
        <w:t xml:space="preserve">personally </w:t>
      </w:r>
      <w:r w:rsidR="002E447E" w:rsidRPr="00CF56A2">
        <w:fldChar w:fldCharType="begin"/>
      </w:r>
      <w:r w:rsidR="00054A59" w:rsidRPr="00CF56A2">
        <w:instrText>ADDIN RW.CITE{{110 Walker, M. 2007}}</w:instrText>
      </w:r>
      <w:r w:rsidR="002E447E" w:rsidRPr="00CF56A2">
        <w:fldChar w:fldCharType="separate"/>
      </w:r>
      <w:r w:rsidR="00591D27" w:rsidRPr="00CF56A2">
        <w:t>(Walker</w:t>
      </w:r>
      <w:r w:rsidR="00CC1956" w:rsidRPr="00CF56A2">
        <w:t xml:space="preserve"> and</w:t>
      </w:r>
      <w:r w:rsidR="00591D27" w:rsidRPr="00CF56A2">
        <w:t xml:space="preserve"> Unterhalter, 2007)</w:t>
      </w:r>
      <w:r w:rsidR="002E447E" w:rsidRPr="00CF56A2">
        <w:fldChar w:fldCharType="end"/>
      </w:r>
      <w:r w:rsidR="00F944C2" w:rsidRPr="00CF56A2">
        <w:t xml:space="preserve">. </w:t>
      </w:r>
    </w:p>
    <w:p w:rsidR="00ED758B" w:rsidRPr="00CF56A2" w:rsidRDefault="00ED758B" w:rsidP="00B37DF1">
      <w:r w:rsidRPr="00CF56A2">
        <w:lastRenderedPageBreak/>
        <w:t>Significantly, and perhaps surprisingly, a discourse of flourishi</w:t>
      </w:r>
      <w:r w:rsidR="00DE4D10" w:rsidRPr="00CF56A2">
        <w:t xml:space="preserve">ng, or leading a life of value </w:t>
      </w:r>
      <w:r w:rsidRPr="00CF56A2">
        <w:t xml:space="preserve">is absent from the </w:t>
      </w:r>
      <w:r w:rsidRPr="00CF56A2">
        <w:rPr>
          <w:i/>
        </w:rPr>
        <w:t>Curriculum for Excellence</w:t>
      </w:r>
      <w:r w:rsidRPr="00CF56A2">
        <w:t xml:space="preserve"> health and wellbeing policies. </w:t>
      </w:r>
      <w:r w:rsidR="005E61E1" w:rsidRPr="00CF56A2">
        <w:t xml:space="preserve">The </w:t>
      </w:r>
      <w:r w:rsidR="00DE4D10" w:rsidRPr="00CF56A2">
        <w:t xml:space="preserve">education policy </w:t>
      </w:r>
      <w:r w:rsidR="005E61E1" w:rsidRPr="00CF56A2">
        <w:t>appears to have</w:t>
      </w:r>
      <w:r w:rsidR="00DE4D10" w:rsidRPr="00CF56A2">
        <w:t xml:space="preserve"> overlook</w:t>
      </w:r>
      <w:r w:rsidR="005E61E1" w:rsidRPr="00CF56A2">
        <w:t>ed</w:t>
      </w:r>
      <w:r w:rsidR="00DE4D10" w:rsidRPr="00CF56A2">
        <w:t xml:space="preserve"> the important contribution that teaching and learning can make to health and wellbeing of children, and instead </w:t>
      </w:r>
      <w:r w:rsidR="005E61E1" w:rsidRPr="00CF56A2">
        <w:t xml:space="preserve">draws </w:t>
      </w:r>
      <w:r w:rsidR="00DE4D10" w:rsidRPr="00CF56A2">
        <w:t>on the discourses that emerge from other professional groups, such as physical health, social and emotional wellbeing and social care. It seems that in the enthusiasm to encourage teachers to learn from other disciplines, the policy has omitted to highlight the unique contribution that education makes childhood wellbeing. Arguably educational discourses have been overshadowed in this policy by the discourses of other disciplines.</w:t>
      </w:r>
    </w:p>
    <w:p w:rsidR="00DE4D10" w:rsidRPr="00CF56A2" w:rsidRDefault="00DE4D10" w:rsidP="00DE4D10">
      <w:pPr>
        <w:pStyle w:val="Heading2"/>
      </w:pPr>
      <w:r w:rsidRPr="00CF56A2">
        <w:lastRenderedPageBreak/>
        <w:t>Links between learning and health and wellbeing in Scottish policy</w:t>
      </w:r>
    </w:p>
    <w:p w:rsidR="005E61E1" w:rsidRPr="00CF56A2" w:rsidRDefault="005E61E1" w:rsidP="00DE4D10">
      <w:r w:rsidRPr="00CF56A2">
        <w:t>This study sought to identify</w:t>
      </w:r>
      <w:r w:rsidR="00DE4D10" w:rsidRPr="00CF56A2">
        <w:t xml:space="preserve"> the links that were made between the health and wellbeing policy and learning, </w:t>
      </w:r>
      <w:r w:rsidR="008C0011" w:rsidRPr="00CF56A2">
        <w:t xml:space="preserve">characterised </w:t>
      </w:r>
      <w:r w:rsidRPr="00CF56A2">
        <w:t xml:space="preserve">with phrases such </w:t>
      </w:r>
      <w:r w:rsidR="00DE4D10" w:rsidRPr="00CF56A2">
        <w:t>as ‘health and wellbeing across learning’ and ‘learning through health and wellbeing’.</w:t>
      </w:r>
      <w:r w:rsidRPr="00CF56A2">
        <w:t xml:space="preserve"> It was an aim of the project to explore how this potentially complex relationship was articulated; for example was health and wellbeing seen as a foundation for learning, was it seen as an outcome of learning or was it something more complicated?</w:t>
      </w:r>
    </w:p>
    <w:p w:rsidR="00DE4D10" w:rsidRPr="00CF56A2" w:rsidRDefault="005E61E1" w:rsidP="00DE4D10">
      <w:r w:rsidRPr="00CF56A2">
        <w:t xml:space="preserve">In fact, </w:t>
      </w:r>
      <w:r w:rsidR="006434BE" w:rsidRPr="00CF56A2">
        <w:t>this link is</w:t>
      </w:r>
      <w:r w:rsidR="00DE4D10" w:rsidRPr="00CF56A2">
        <w:t xml:space="preserve"> </w:t>
      </w:r>
      <w:r w:rsidR="006434BE" w:rsidRPr="00CF56A2">
        <w:t xml:space="preserve">articulated </w:t>
      </w:r>
      <w:r w:rsidR="00DE4D10" w:rsidRPr="00CF56A2">
        <w:t>very explicit</w:t>
      </w:r>
      <w:r w:rsidR="006434BE" w:rsidRPr="00CF56A2">
        <w:t>ly, and a consistent message reverberates</w:t>
      </w:r>
      <w:r w:rsidRPr="00CF56A2">
        <w:t xml:space="preserve"> across the </w:t>
      </w:r>
      <w:r w:rsidR="008C0011" w:rsidRPr="00CF56A2">
        <w:t xml:space="preserve">policy </w:t>
      </w:r>
      <w:r w:rsidRPr="00CF56A2">
        <w:t xml:space="preserve">texts: health and wellbeing is a pre-requisite of learning. </w:t>
      </w:r>
      <w:r w:rsidR="00DE4D10" w:rsidRPr="00CF56A2">
        <w:t xml:space="preserve"> For example the </w:t>
      </w:r>
      <w:r w:rsidR="00DE4D10" w:rsidRPr="00CF56A2">
        <w:rPr>
          <w:i/>
        </w:rPr>
        <w:t>Curriculum for Excellence</w:t>
      </w:r>
      <w:r w:rsidR="00DE4D10" w:rsidRPr="00CF56A2">
        <w:t xml:space="preserve"> website, provides the justification for health and wellbeing in schools:</w:t>
      </w:r>
    </w:p>
    <w:p w:rsidR="00DE4D10" w:rsidRPr="00CF56A2" w:rsidRDefault="00DE4D10" w:rsidP="00DE4D10">
      <w:pPr>
        <w:pStyle w:val="Quote"/>
        <w:rPr>
          <w:i w:val="0"/>
        </w:rPr>
      </w:pPr>
      <w:r w:rsidRPr="00CF56A2">
        <w:lastRenderedPageBreak/>
        <w:t>‘Good health and wellbeing is central to effective learning. Where young people feel included, respected, safe and secure and when their achievements and contributions are valued and celebrated, they are more likely to develop self-confidence, resilience and positive views about themselves</w:t>
      </w:r>
      <w:r w:rsidRPr="00CF56A2">
        <w:rPr>
          <w:i w:val="0"/>
        </w:rPr>
        <w:t>.</w:t>
      </w:r>
      <w:r w:rsidR="00591D27" w:rsidRPr="00CF56A2">
        <w:rPr>
          <w:i w:val="0"/>
        </w:rPr>
        <w:t xml:space="preserve"> </w:t>
      </w:r>
      <w:r w:rsidR="002E447E" w:rsidRPr="00CF56A2">
        <w:rPr>
          <w:i w:val="0"/>
        </w:rPr>
        <w:fldChar w:fldCharType="begin"/>
      </w:r>
      <w:r w:rsidR="00591D27" w:rsidRPr="00CF56A2">
        <w:rPr>
          <w:i w:val="0"/>
        </w:rPr>
        <w:instrText>ADDIN RW.CITE{{465 Education Scotland undated}}</w:instrText>
      </w:r>
      <w:r w:rsidR="002E447E" w:rsidRPr="00CF56A2">
        <w:rPr>
          <w:i w:val="0"/>
        </w:rPr>
        <w:fldChar w:fldCharType="separate"/>
      </w:r>
      <w:r w:rsidR="00591D27" w:rsidRPr="00CF56A2">
        <w:rPr>
          <w:i w:val="0"/>
        </w:rPr>
        <w:t>(Education Scotland, undated)</w:t>
      </w:r>
      <w:r w:rsidR="002E447E" w:rsidRPr="00CF56A2">
        <w:rPr>
          <w:i w:val="0"/>
        </w:rPr>
        <w:fldChar w:fldCharType="end"/>
      </w:r>
    </w:p>
    <w:p w:rsidR="00DE4D10" w:rsidRPr="00CF56A2" w:rsidRDefault="006434BE" w:rsidP="00DE4D10">
      <w:pPr>
        <w:rPr>
          <w:iCs/>
        </w:rPr>
      </w:pPr>
      <w:r w:rsidRPr="00CF56A2">
        <w:rPr>
          <w:iCs/>
        </w:rPr>
        <w:t>The</w:t>
      </w:r>
      <w:r w:rsidR="005E61E1" w:rsidRPr="00CF56A2">
        <w:rPr>
          <w:iCs/>
        </w:rPr>
        <w:t xml:space="preserve"> first sentence </w:t>
      </w:r>
      <w:r w:rsidRPr="00CF56A2">
        <w:rPr>
          <w:iCs/>
        </w:rPr>
        <w:t>asserts</w:t>
      </w:r>
      <w:r w:rsidR="00DE4D10" w:rsidRPr="00CF56A2">
        <w:rPr>
          <w:iCs/>
        </w:rPr>
        <w:t xml:space="preserve"> that health and wellbeing is essential for learning to occur. </w:t>
      </w:r>
      <w:r w:rsidR="005E61E1" w:rsidRPr="00CF56A2">
        <w:rPr>
          <w:iCs/>
        </w:rPr>
        <w:t xml:space="preserve">The second sentence invokes the discursive theme of </w:t>
      </w:r>
      <w:r w:rsidR="00DE4D10" w:rsidRPr="00CF56A2">
        <w:rPr>
          <w:iCs/>
        </w:rPr>
        <w:t xml:space="preserve">care (ensuring that children feel safe, secure, valued and celebrated), supporting the discursive theme of social and emotional literacy (self-confidence, resilience, positive views about themselves). Resonating with Weare’s </w:t>
      </w:r>
      <w:r w:rsidR="002E447E" w:rsidRPr="00CF56A2">
        <w:rPr>
          <w:iCs/>
        </w:rPr>
        <w:fldChar w:fldCharType="begin"/>
      </w:r>
      <w:r w:rsidR="00DE4D10" w:rsidRPr="00CF56A2">
        <w:rPr>
          <w:iCs/>
        </w:rPr>
        <w:instrText>ADDIN RW.CITE{{107 Weare, K. 2004/a;}}</w:instrText>
      </w:r>
      <w:r w:rsidR="002E447E" w:rsidRPr="00CF56A2">
        <w:rPr>
          <w:iCs/>
        </w:rPr>
        <w:fldChar w:fldCharType="separate"/>
      </w:r>
      <w:r w:rsidR="00591D27" w:rsidRPr="00CF56A2">
        <w:rPr>
          <w:iCs/>
        </w:rPr>
        <w:t>(2004)</w:t>
      </w:r>
      <w:r w:rsidR="002E447E" w:rsidRPr="00CF56A2">
        <w:rPr>
          <w:iCs/>
        </w:rPr>
        <w:fldChar w:fldCharType="end"/>
      </w:r>
      <w:r w:rsidR="00DE4D10" w:rsidRPr="00CF56A2">
        <w:rPr>
          <w:iCs/>
        </w:rPr>
        <w:t xml:space="preserve"> work</w:t>
      </w:r>
      <w:r w:rsidR="005E61E1" w:rsidRPr="00CF56A2">
        <w:rPr>
          <w:iCs/>
        </w:rPr>
        <w:t>,</w:t>
      </w:r>
      <w:r w:rsidR="00DE4D10" w:rsidRPr="00CF56A2">
        <w:rPr>
          <w:iCs/>
        </w:rPr>
        <w:t xml:space="preserve"> health and wellbeing is portrayed as a positive self concept serving to enhance lear</w:t>
      </w:r>
      <w:r w:rsidR="005E61E1" w:rsidRPr="00CF56A2">
        <w:rPr>
          <w:iCs/>
        </w:rPr>
        <w:t xml:space="preserve">ning.  </w:t>
      </w:r>
    </w:p>
    <w:p w:rsidR="00DE4D10" w:rsidRPr="00CF56A2" w:rsidRDefault="00DE4D10" w:rsidP="00DE4D10">
      <w:pPr>
        <w:rPr>
          <w:iCs/>
        </w:rPr>
      </w:pPr>
      <w:r w:rsidRPr="00CF56A2">
        <w:rPr>
          <w:iCs/>
        </w:rPr>
        <w:t xml:space="preserve">Within this short excerpt, another link is made between learning and health and wellbeing; i.e. wellbeing is supported when achievements are valued and celebrated. It is the </w:t>
      </w:r>
      <w:r w:rsidRPr="00CF56A2">
        <w:rPr>
          <w:i/>
          <w:iCs/>
        </w:rPr>
        <w:t>feeling of success</w:t>
      </w:r>
      <w:r w:rsidRPr="00CF56A2">
        <w:rPr>
          <w:iCs/>
        </w:rPr>
        <w:t xml:space="preserve"> that promotes enhanced self-esteem and recognition by others. There is no mention of the value of learning </w:t>
      </w:r>
      <w:r w:rsidRPr="00CF56A2">
        <w:rPr>
          <w:i/>
          <w:iCs/>
        </w:rPr>
        <w:lastRenderedPageBreak/>
        <w:t>per se</w:t>
      </w:r>
      <w:r w:rsidRPr="00CF56A2">
        <w:rPr>
          <w:iCs/>
        </w:rPr>
        <w:t xml:space="preserve"> in developing the person, instead the focus is on the outcome (achievement) and the positive feelings that this imbues. This emphasises the emotional value of success rather than the intrinsic value of learning. </w:t>
      </w:r>
    </w:p>
    <w:p w:rsidR="00DE4D10" w:rsidRPr="00CF56A2" w:rsidRDefault="00DE4D10" w:rsidP="00DE4D10">
      <w:pPr>
        <w:rPr>
          <w:bCs/>
        </w:rPr>
      </w:pPr>
      <w:r w:rsidRPr="00CF56A2">
        <w:rPr>
          <w:bCs/>
        </w:rPr>
        <w:t xml:space="preserve">Not only is health and wellbeing portrayed as supporting academic learning, claims are made that it leads to the development of desirable personal attributes. The following pair of sentences (the second of which is a non sequitur) </w:t>
      </w:r>
      <w:r w:rsidR="005E61E1" w:rsidRPr="00CF56A2">
        <w:rPr>
          <w:bCs/>
        </w:rPr>
        <w:t xml:space="preserve">is </w:t>
      </w:r>
      <w:r w:rsidRPr="00CF56A2">
        <w:rPr>
          <w:bCs/>
        </w:rPr>
        <w:t xml:space="preserve">used as the rationale for health and wellbeing being the responsibility of all teachers, and </w:t>
      </w:r>
      <w:r w:rsidR="008C0011" w:rsidRPr="00CF56A2">
        <w:rPr>
          <w:bCs/>
        </w:rPr>
        <w:t>is</w:t>
      </w:r>
      <w:r w:rsidRPr="00CF56A2">
        <w:rPr>
          <w:bCs/>
        </w:rPr>
        <w:t xml:space="preserve"> repeated verbatim in several </w:t>
      </w:r>
      <w:r w:rsidRPr="00CF56A2">
        <w:rPr>
          <w:bCs/>
          <w:i/>
        </w:rPr>
        <w:t>Curriculum for Excellence</w:t>
      </w:r>
      <w:r w:rsidRPr="00CF56A2">
        <w:rPr>
          <w:bCs/>
        </w:rPr>
        <w:t xml:space="preserve"> documents.</w:t>
      </w:r>
    </w:p>
    <w:p w:rsidR="00DE4D10" w:rsidRPr="00CF56A2" w:rsidRDefault="00DE4D10" w:rsidP="00DE4D10">
      <w:pPr>
        <w:pStyle w:val="Quote"/>
        <w:rPr>
          <w:i w:val="0"/>
        </w:rPr>
      </w:pPr>
      <w:r w:rsidRPr="00CF56A2">
        <w:rPr>
          <w:bCs/>
        </w:rPr>
        <w:t xml:space="preserve">Learning through health and wellbeing </w:t>
      </w:r>
      <w:r w:rsidRPr="00CF56A2">
        <w:t xml:space="preserve">promotes </w:t>
      </w:r>
      <w:r w:rsidRPr="00CF56A2">
        <w:rPr>
          <w:bCs/>
        </w:rPr>
        <w:t>confidence, independent thinking and positive attitudes and dispositions</w:t>
      </w:r>
      <w:r w:rsidRPr="00CF56A2">
        <w:t xml:space="preserve">. Because of this, it is the responsibility of every teacher to contribute to learning and development in this area. </w:t>
      </w:r>
      <w:r w:rsidR="00591D27" w:rsidRPr="00CF56A2">
        <w:t xml:space="preserve"> </w:t>
      </w:r>
      <w:r w:rsidR="00591D27" w:rsidRPr="00CF56A2">
        <w:rPr>
          <w:i w:val="0"/>
        </w:rPr>
        <w:tab/>
      </w:r>
      <w:r w:rsidR="002E447E" w:rsidRPr="00CF56A2">
        <w:rPr>
          <w:i w:val="0"/>
        </w:rPr>
        <w:fldChar w:fldCharType="begin"/>
      </w:r>
      <w:r w:rsidR="00591D27" w:rsidRPr="00CF56A2">
        <w:rPr>
          <w:i w:val="0"/>
        </w:rPr>
        <w:instrText>ADDIN RW.CITE{{340 Scottish Executive 2006/f p.10;}}</w:instrText>
      </w:r>
      <w:r w:rsidR="002E447E" w:rsidRPr="00CF56A2">
        <w:rPr>
          <w:i w:val="0"/>
        </w:rPr>
        <w:fldChar w:fldCharType="separate"/>
      </w:r>
      <w:r w:rsidR="00591D27" w:rsidRPr="00CF56A2">
        <w:rPr>
          <w:i w:val="0"/>
        </w:rPr>
        <w:t>(Scottish Executive, 2006 p.10)</w:t>
      </w:r>
      <w:r w:rsidR="002E447E" w:rsidRPr="00CF56A2">
        <w:rPr>
          <w:i w:val="0"/>
        </w:rPr>
        <w:fldChar w:fldCharType="end"/>
      </w:r>
      <w:r w:rsidR="00CC1956" w:rsidRPr="00CF56A2">
        <w:rPr>
          <w:i w:val="0"/>
        </w:rPr>
        <w:t xml:space="preserve"> </w:t>
      </w:r>
    </w:p>
    <w:p w:rsidR="00DE4D10" w:rsidRPr="00CF56A2" w:rsidRDefault="00DE4D10" w:rsidP="00DE4D10">
      <w:r w:rsidRPr="00CF56A2">
        <w:t xml:space="preserve">‘Learning’ in the contemporary Scottish context is not simply </w:t>
      </w:r>
      <w:r w:rsidR="006434BE" w:rsidRPr="00CF56A2">
        <w:t xml:space="preserve">acquisition of </w:t>
      </w:r>
      <w:r w:rsidRPr="00CF56A2">
        <w:t xml:space="preserve">knowledge and skills; it involves developing </w:t>
      </w:r>
      <w:r w:rsidR="006434BE" w:rsidRPr="00CF56A2">
        <w:t>desirable character traits such as autonomy and self-motivation</w:t>
      </w:r>
      <w:r w:rsidRPr="00CF56A2">
        <w:t xml:space="preserve">. Moreover, childhood health and well being </w:t>
      </w:r>
      <w:r w:rsidRPr="00CF56A2">
        <w:lastRenderedPageBreak/>
        <w:t xml:space="preserve">is explicitly linked to employability. This is particularly evident in </w:t>
      </w:r>
      <w:bookmarkStart w:id="1" w:name="_Toc346808171"/>
      <w:r w:rsidRPr="00CF56A2">
        <w:rPr>
          <w:i/>
        </w:rPr>
        <w:t>Curriculum for Excellence: Building the Curriculum 4: Skills for learning, skills for life and skills for work</w:t>
      </w:r>
      <w:bookmarkEnd w:id="1"/>
      <w:r w:rsidRPr="00CF56A2">
        <w:rPr>
          <w:i/>
        </w:rPr>
        <w:t xml:space="preserve">, </w:t>
      </w:r>
      <w:r w:rsidRPr="00CF56A2">
        <w:t xml:space="preserve">for example in the following statement: </w:t>
      </w:r>
    </w:p>
    <w:p w:rsidR="00DE4D10" w:rsidRPr="00CF56A2" w:rsidRDefault="00DE4D10" w:rsidP="00DE4D10">
      <w:pPr>
        <w:pStyle w:val="Quote"/>
        <w:rPr>
          <w:i w:val="0"/>
          <w:color w:val="auto"/>
        </w:rPr>
      </w:pPr>
      <w:r w:rsidRPr="00CF56A2">
        <w:rPr>
          <w:color w:val="auto"/>
        </w:rPr>
        <w:t xml:space="preserve">Skills in personal learning planning and career management, working with others, leadership and physical co-ordination and movement all relate closely to health and wellbeing as well as to enterprise and employability </w:t>
      </w:r>
      <w:r w:rsidR="002E447E" w:rsidRPr="00CF56A2">
        <w:rPr>
          <w:color w:val="auto"/>
        </w:rPr>
        <w:fldChar w:fldCharType="begin"/>
      </w:r>
      <w:r w:rsidRPr="00CF56A2">
        <w:rPr>
          <w:color w:val="auto"/>
        </w:rPr>
        <w:instrText>ADDIN RW.CITE{{343 Scottish Government 2009/f p.18;}}</w:instrText>
      </w:r>
      <w:r w:rsidR="002E447E" w:rsidRPr="00CF56A2">
        <w:rPr>
          <w:color w:val="auto"/>
        </w:rPr>
        <w:fldChar w:fldCharType="separate"/>
      </w:r>
      <w:r w:rsidR="00591D27" w:rsidRPr="00CF56A2">
        <w:rPr>
          <w:i w:val="0"/>
          <w:color w:val="auto"/>
        </w:rPr>
        <w:t>(Scottish Government, 2009 p.18)</w:t>
      </w:r>
      <w:r w:rsidR="002E447E" w:rsidRPr="00CF56A2">
        <w:rPr>
          <w:color w:val="auto"/>
        </w:rPr>
        <w:fldChar w:fldCharType="end"/>
      </w:r>
      <w:r w:rsidRPr="00CF56A2">
        <w:rPr>
          <w:i w:val="0"/>
          <w:color w:val="auto"/>
        </w:rPr>
        <w:t>.</w:t>
      </w:r>
    </w:p>
    <w:p w:rsidR="00DE4D10" w:rsidRPr="00CF56A2" w:rsidRDefault="00DE4D10" w:rsidP="00DE4D10">
      <w:r w:rsidRPr="00CF56A2">
        <w:t xml:space="preserve">This suggests that the health and wellbeing policy has been, to some extent, </w:t>
      </w:r>
      <w:r w:rsidR="006434BE" w:rsidRPr="00CF56A2">
        <w:t>directed towards</w:t>
      </w:r>
      <w:r w:rsidRPr="00CF56A2">
        <w:t xml:space="preserve"> </w:t>
      </w:r>
      <w:r w:rsidR="006434BE" w:rsidRPr="00CF56A2">
        <w:t>fostering attributes that may favoured in the job market</w:t>
      </w:r>
      <w:r w:rsidRPr="00CF56A2">
        <w:t>.</w:t>
      </w:r>
    </w:p>
    <w:p w:rsidR="00DE4D10" w:rsidRPr="00CF56A2" w:rsidRDefault="00DE4D10" w:rsidP="00DE4D10">
      <w:r w:rsidRPr="00CF56A2">
        <w:t xml:space="preserve">Not only, as signalled earlier,  do the policy texts make little reference to the discourse of wellbeing as flourishing, or leading a life of value. They also overlook the intrinsic value of learning to wellbeing, either in terms of the eudaimonic happiness that can derive from a deeply satisfying learning experience </w:t>
      </w:r>
      <w:r w:rsidR="00352218">
        <w:fldChar w:fldCharType="begin"/>
      </w:r>
      <w:r w:rsidR="00352218">
        <w:instrText>ADDIN RW.CITE{{391 Griffiths, M. 2012}}</w:instrText>
      </w:r>
      <w:r w:rsidR="00352218">
        <w:fldChar w:fldCharType="separate"/>
      </w:r>
      <w:r w:rsidR="00591D27" w:rsidRPr="00CF56A2">
        <w:t>(Griffiths, 2012)</w:t>
      </w:r>
      <w:r w:rsidR="00352218">
        <w:fldChar w:fldCharType="end"/>
      </w:r>
      <w:r w:rsidRPr="00CF56A2">
        <w:t xml:space="preserve">, or the opportunities to lead a more fulfilling live as a result of being better educated. However, an intriguing example of a discourse of flourishing through learning can be found in a very short article </w:t>
      </w:r>
      <w:r w:rsidRPr="00CF56A2">
        <w:lastRenderedPageBreak/>
        <w:t>about the Reggio Emilio</w:t>
      </w:r>
      <w:r w:rsidR="001F69CC" w:rsidRPr="00CF56A2">
        <w:rPr>
          <w:rStyle w:val="FootnoteReference"/>
        </w:rPr>
        <w:footnoteReference w:id="1"/>
      </w:r>
      <w:r w:rsidRPr="00CF56A2">
        <w:t xml:space="preserve"> approach, housed in the </w:t>
      </w:r>
      <w:r w:rsidRPr="00CF56A2">
        <w:rPr>
          <w:i/>
        </w:rPr>
        <w:t>Curriculum for Excellence: Approaches to learning</w:t>
      </w:r>
      <w:r w:rsidRPr="00CF56A2">
        <w:t xml:space="preserve"> web page. The author’s voice in this paper takes a distinctly different tone to the remainder of </w:t>
      </w:r>
      <w:r w:rsidRPr="00CF56A2">
        <w:rPr>
          <w:i/>
        </w:rPr>
        <w:t>Curriculum for Excellence</w:t>
      </w:r>
      <w:r w:rsidRPr="00CF56A2">
        <w:t xml:space="preserve"> as it describes a vision of childhood development as follows:</w:t>
      </w:r>
    </w:p>
    <w:p w:rsidR="00DE4D10" w:rsidRPr="00CF56A2" w:rsidRDefault="00DE4D10" w:rsidP="00DE4D10">
      <w:pPr>
        <w:pStyle w:val="Quote"/>
        <w:rPr>
          <w:color w:val="auto"/>
        </w:rPr>
      </w:pPr>
      <w:r w:rsidRPr="00CF56A2">
        <w:rPr>
          <w:color w:val="auto"/>
        </w:rPr>
        <w:t>Rather than seeing the child as an empty vessel waiting eagerly to be filled with knowledge, Reggio educators believe strongly in a child with unlimited potential who is eager to interact with and contribute to the world. They believe in a child who has a fundamental right to 'realise and expand their potential'.</w:t>
      </w:r>
    </w:p>
    <w:p w:rsidR="00DE4D10" w:rsidRPr="00CF56A2" w:rsidRDefault="00DE4D10" w:rsidP="00DE4D10">
      <w:pPr>
        <w:pStyle w:val="Quote"/>
        <w:rPr>
          <w:color w:val="auto"/>
        </w:rPr>
      </w:pPr>
      <w:r w:rsidRPr="00CF56A2">
        <w:rPr>
          <w:color w:val="auto"/>
        </w:rPr>
        <w:t>This is a child who is driven by curiosity and imagination, a capable child who delights in taking responsibility for his or her own learning, a child who listens and is listened to, a child with an enormous need to love and to be loved, a child who is valued.</w:t>
      </w:r>
      <w:r w:rsidR="00591D27" w:rsidRPr="00CF56A2">
        <w:rPr>
          <w:rStyle w:val="FootnoteReference"/>
          <w:color w:val="auto"/>
        </w:rPr>
        <w:footnoteReference w:id="2"/>
      </w:r>
    </w:p>
    <w:p w:rsidR="00DE4D10" w:rsidRPr="00CF56A2" w:rsidRDefault="00DE4D10" w:rsidP="00DE4D10">
      <w:r w:rsidRPr="00CF56A2">
        <w:t xml:space="preserve">This captures the contribution that learning can make to childhood wellbeing. It is through learning that this child understands and fully interacts with </w:t>
      </w:r>
      <w:r w:rsidRPr="00CF56A2">
        <w:lastRenderedPageBreak/>
        <w:t xml:space="preserve">the world around him or herself. The child’s emotional need ‘to love and be loved’ is not separated from the ‘curiosity and imagination’ that is involved in learning.  It is </w:t>
      </w:r>
      <w:r w:rsidRPr="00CF56A2">
        <w:rPr>
          <w:i/>
        </w:rPr>
        <w:t>through</w:t>
      </w:r>
      <w:r w:rsidRPr="00CF56A2">
        <w:t xml:space="preserve"> learning that the child is able to fully develop. This short account of flourishing through learning offers a glimmer of hope that within </w:t>
      </w:r>
      <w:r w:rsidRPr="00CF56A2">
        <w:rPr>
          <w:i/>
        </w:rPr>
        <w:t>Curriculum for Excellence</w:t>
      </w:r>
      <w:r w:rsidRPr="00CF56A2">
        <w:t xml:space="preserve"> there may be space for an understanding of wellbeing that </w:t>
      </w:r>
      <w:r w:rsidR="006434BE" w:rsidRPr="00CF56A2">
        <w:t xml:space="preserve">is </w:t>
      </w:r>
      <w:r w:rsidR="00182DED" w:rsidRPr="00CF56A2">
        <w:t xml:space="preserve">more </w:t>
      </w:r>
      <w:r w:rsidR="006434BE" w:rsidRPr="00CF56A2">
        <w:t>complex than</w:t>
      </w:r>
      <w:r w:rsidRPr="00CF56A2">
        <w:t xml:space="preserve"> the development of personal skills of self management. </w:t>
      </w:r>
    </w:p>
    <w:p w:rsidR="00CD3134" w:rsidRPr="00CF56A2" w:rsidRDefault="006434BE" w:rsidP="00CD3134">
      <w:pPr>
        <w:pStyle w:val="Heading2"/>
      </w:pPr>
      <w:r w:rsidRPr="00CF56A2">
        <w:t>Teachers’ and policy actors conceptions of wellbeing in education</w:t>
      </w:r>
    </w:p>
    <w:p w:rsidR="005E61E1" w:rsidRPr="00CF56A2" w:rsidRDefault="005E61E1" w:rsidP="005E61E1">
      <w:r w:rsidRPr="00CF56A2">
        <w:t xml:space="preserve">Policy is not simply the written text; it is also the interpretation of text by practitioners. According to Bernstein </w:t>
      </w:r>
      <w:r w:rsidR="00352218">
        <w:fldChar w:fldCharType="begin"/>
      </w:r>
      <w:r w:rsidR="00352218">
        <w:instrText>ADDIN RW.CITE{{331 Bernstein, B. 2000/a;}}</w:instrText>
      </w:r>
      <w:r w:rsidR="00352218">
        <w:fldChar w:fldCharType="separate"/>
      </w:r>
      <w:r w:rsidR="00591D27" w:rsidRPr="00CF56A2">
        <w:t>(2000)</w:t>
      </w:r>
      <w:r w:rsidR="00352218">
        <w:fldChar w:fldCharType="end"/>
      </w:r>
      <w:r w:rsidRPr="00CF56A2">
        <w:t xml:space="preserve"> policy is recontextualised as it moves between the phases of production and implementation. The interpretation by practitioners is a point at which new discourses can emerge, and in this ‘discursive gap’ alternative possibilities exist. As education policies </w:t>
      </w:r>
      <w:r w:rsidRPr="00CF56A2">
        <w:lastRenderedPageBreak/>
        <w:t xml:space="preserve">reach the implementation phase they are interpreted and translated by professionals through a process of decoding and recoding, at which point individuals bring their own moral frameworks to bear </w:t>
      </w:r>
      <w:r w:rsidR="00352218">
        <w:fldChar w:fldCharType="begin"/>
      </w:r>
      <w:r w:rsidR="00352218">
        <w:instrText>ADDIN RW.CITE{{394 Singh, P. 2013}}</w:instrText>
      </w:r>
      <w:r w:rsidR="00352218">
        <w:fldChar w:fldCharType="separate"/>
      </w:r>
      <w:r w:rsidR="00591D27" w:rsidRPr="00CF56A2">
        <w:t>(Singh</w:t>
      </w:r>
      <w:r w:rsidR="00CC1956" w:rsidRPr="00CF56A2">
        <w:t xml:space="preserve"> et al.</w:t>
      </w:r>
      <w:r w:rsidR="00591D27" w:rsidRPr="00CF56A2">
        <w:t>, 2013)</w:t>
      </w:r>
      <w:r w:rsidR="00352218">
        <w:fldChar w:fldCharType="end"/>
      </w:r>
      <w:r w:rsidRPr="00CF56A2">
        <w:t xml:space="preserve">. </w:t>
      </w:r>
      <w:r w:rsidR="006434BE" w:rsidRPr="00CF56A2">
        <w:t>To explore this phenomenon, i</w:t>
      </w:r>
      <w:r w:rsidRPr="00CF56A2">
        <w:t xml:space="preserve">nterviews were conducted with policy actors and teachers, </w:t>
      </w:r>
      <w:r w:rsidR="006434BE" w:rsidRPr="00CF56A2">
        <w:t>examining</w:t>
      </w:r>
      <w:r w:rsidRPr="00CF56A2">
        <w:t xml:space="preserve"> how they understood the conc</w:t>
      </w:r>
      <w:r w:rsidR="001C1DC2" w:rsidRPr="00CF56A2">
        <w:t xml:space="preserve">ept of wellbeing, and </w:t>
      </w:r>
      <w:r w:rsidRPr="00CF56A2">
        <w:t xml:space="preserve">how they represented the relationship between education and wellbeing in the context of their own work. </w:t>
      </w:r>
    </w:p>
    <w:p w:rsidR="00CA3112" w:rsidRPr="00CF56A2" w:rsidRDefault="005E61E1" w:rsidP="00CA3112">
      <w:r w:rsidRPr="00CF56A2">
        <w:t xml:space="preserve">Following Bernstein </w:t>
      </w:r>
      <w:r w:rsidR="00352218">
        <w:fldChar w:fldCharType="begin"/>
      </w:r>
      <w:r w:rsidR="00352218">
        <w:instrText>ADDIN RW.CI</w:instrText>
      </w:r>
      <w:r w:rsidR="00352218">
        <w:instrText>TE{{331 Bernstein, B. 2000/a;}}</w:instrText>
      </w:r>
      <w:r w:rsidR="00352218">
        <w:fldChar w:fldCharType="separate"/>
      </w:r>
      <w:r w:rsidR="00591D27" w:rsidRPr="00CF56A2">
        <w:t>(2000)</w:t>
      </w:r>
      <w:r w:rsidR="00352218">
        <w:fldChar w:fldCharType="end"/>
      </w:r>
      <w:r w:rsidRPr="00CF56A2">
        <w:t xml:space="preserve"> the study was designed in anticipation of </w:t>
      </w:r>
      <w:r w:rsidR="006434BE" w:rsidRPr="00CF56A2">
        <w:t xml:space="preserve">discursive shifts </w:t>
      </w:r>
      <w:r w:rsidRPr="00CF56A2">
        <w:t xml:space="preserve">between producers (creators of policy) reproducers (policy actors such as local authority </w:t>
      </w:r>
      <w:r w:rsidR="006434BE" w:rsidRPr="00CF56A2">
        <w:t>staff) and acquirers (teachers)</w:t>
      </w:r>
      <w:r w:rsidRPr="00CF56A2">
        <w:t xml:space="preserve">. For this reason interviews were carried out with </w:t>
      </w:r>
      <w:r w:rsidR="00CA3112" w:rsidRPr="00CF56A2">
        <w:t>policy actors and with teachers</w:t>
      </w:r>
      <w:r w:rsidRPr="00CF56A2">
        <w:t xml:space="preserve">, to see how they written policy </w:t>
      </w:r>
      <w:r w:rsidR="000C53AE" w:rsidRPr="00CF56A2">
        <w:t>were</w:t>
      </w:r>
      <w:r w:rsidRPr="00CF56A2">
        <w:t xml:space="preserve"> re-interpreted in each ‘speech community’</w:t>
      </w:r>
      <w:r w:rsidR="00CA3112" w:rsidRPr="00CF56A2">
        <w:t xml:space="preserve">. </w:t>
      </w:r>
      <w:r w:rsidR="00F944C2" w:rsidRPr="00CF56A2">
        <w:t>However</w:t>
      </w:r>
      <w:r w:rsidR="00CA3112" w:rsidRPr="00CF56A2">
        <w:t>, no discernible difference was found between data from the policy community and the teachers</w:t>
      </w:r>
      <w:r w:rsidR="00440054" w:rsidRPr="00CF56A2">
        <w:t xml:space="preserve">. Both sets of data contained wide variations, and no pattern </w:t>
      </w:r>
      <w:r w:rsidR="00440054" w:rsidRPr="00CF56A2">
        <w:lastRenderedPageBreak/>
        <w:t>emerged to justify treating them as different.</w:t>
      </w:r>
      <w:r w:rsidR="00CA3112" w:rsidRPr="00CF56A2">
        <w:t xml:space="preserve"> </w:t>
      </w:r>
      <w:r w:rsidR="00440054" w:rsidRPr="00CF56A2">
        <w:t>Therefore</w:t>
      </w:r>
      <w:r w:rsidR="00CA3112" w:rsidRPr="00CF56A2">
        <w:t xml:space="preserve">, although they were originally </w:t>
      </w:r>
      <w:r w:rsidR="00440054" w:rsidRPr="00CF56A2">
        <w:t>collected</w:t>
      </w:r>
      <w:r w:rsidR="00CA3112" w:rsidRPr="00CF56A2">
        <w:t xml:space="preserve"> </w:t>
      </w:r>
      <w:r w:rsidR="009D0FCC" w:rsidRPr="00CF56A2">
        <w:t xml:space="preserve">and analysed </w:t>
      </w:r>
      <w:r w:rsidR="00CA3112" w:rsidRPr="00CF56A2">
        <w:t>as two sets of data, findings from all the interviews are reported together.</w:t>
      </w:r>
    </w:p>
    <w:p w:rsidR="00CA3112" w:rsidRPr="00CF56A2" w:rsidRDefault="006B3DBC" w:rsidP="006B3DBC">
      <w:pPr>
        <w:pStyle w:val="Heading2"/>
      </w:pPr>
      <w:r w:rsidRPr="00CF56A2">
        <w:t>Methods</w:t>
      </w:r>
    </w:p>
    <w:p w:rsidR="007836BF" w:rsidRPr="00CF56A2" w:rsidRDefault="007836BF" w:rsidP="006B3DBC">
      <w:r w:rsidRPr="00CF56A2">
        <w:t>Semi</w:t>
      </w:r>
      <w:r w:rsidR="00F944C2" w:rsidRPr="00CF56A2">
        <w:t>-</w:t>
      </w:r>
      <w:r w:rsidRPr="00CF56A2">
        <w:t>structured interviews were conducted with nine policy actors and sixteen teachers. Six policy actors worked at national level and held posts in Scottish Government, Learning and Teaching Scotland, National Health Service and the voluntary sector. All interviewees held res</w:t>
      </w:r>
      <w:r w:rsidR="006434BE" w:rsidRPr="00CF56A2">
        <w:t>ponsibility for health and well</w:t>
      </w:r>
      <w:r w:rsidRPr="00CF56A2">
        <w:t>being of children and young people, in some capacity. Locally, interviewees were recruited from two local authorities, given the pseudonyms City authority and Rural Authority. In each education department the Quality Improvement Officer (QIO) with responsibility for health and wellbeing was interviewed. In City authority a paired intervi</w:t>
      </w:r>
      <w:r w:rsidR="00440054" w:rsidRPr="00CF56A2">
        <w:t xml:space="preserve">ew was also conducted with </w:t>
      </w:r>
      <w:r w:rsidRPr="00CF56A2">
        <w:t>two job</w:t>
      </w:r>
      <w:r w:rsidR="00440054" w:rsidRPr="00CF56A2">
        <w:t>-</w:t>
      </w:r>
      <w:r w:rsidRPr="00CF56A2">
        <w:t xml:space="preserve">sharing public health staff with responsibility for school health. </w:t>
      </w:r>
      <w:r w:rsidR="005E61E1" w:rsidRPr="00CF56A2">
        <w:t xml:space="preserve">It </w:t>
      </w:r>
      <w:r w:rsidR="005E61E1" w:rsidRPr="00CF56A2">
        <w:lastRenderedPageBreak/>
        <w:t>was intended to interview someone holding a similar post in Rural Authority, but, following recent re-organisation, no equivalent post existed.</w:t>
      </w:r>
    </w:p>
    <w:p w:rsidR="005E61E1" w:rsidRPr="00CF56A2" w:rsidRDefault="007836BF" w:rsidP="006B3DBC">
      <w:r w:rsidRPr="00CF56A2">
        <w:t xml:space="preserve">In each authority four primary teachers and four secondary teachers were interviewed. The schools were recommended by the local authority QIOs, on the basis of progressing well with the new health and wellbeing </w:t>
      </w:r>
      <w:r w:rsidR="005E61E1" w:rsidRPr="00CF56A2">
        <w:t>policy</w:t>
      </w:r>
      <w:r w:rsidRPr="00CF56A2">
        <w:t>. Similarly</w:t>
      </w:r>
      <w:r w:rsidR="009D0FCC" w:rsidRPr="00CF56A2">
        <w:t>,</w:t>
      </w:r>
      <w:r w:rsidRPr="00CF56A2">
        <w:t xml:space="preserve"> </w:t>
      </w:r>
      <w:r w:rsidR="000C53AE" w:rsidRPr="00CF56A2">
        <w:t>staff were</w:t>
      </w:r>
      <w:r w:rsidR="009D0FCC" w:rsidRPr="00CF56A2">
        <w:t xml:space="preserve"> invited to participate </w:t>
      </w:r>
      <w:r w:rsidR="00F944C2" w:rsidRPr="00CF56A2">
        <w:t xml:space="preserve">on the grounds </w:t>
      </w:r>
      <w:r w:rsidR="000D66F6" w:rsidRPr="00CF56A2">
        <w:t>of their</w:t>
      </w:r>
      <w:r w:rsidRPr="00CF56A2">
        <w:t xml:space="preserve"> </w:t>
      </w:r>
      <w:r w:rsidR="00440054" w:rsidRPr="00CF56A2">
        <w:t xml:space="preserve">perceived activity in </w:t>
      </w:r>
      <w:r w:rsidR="009D0FCC" w:rsidRPr="00CF56A2">
        <w:t>‘</w:t>
      </w:r>
      <w:r w:rsidR="00440054" w:rsidRPr="00CF56A2">
        <w:t>health and wellbeing across learning</w:t>
      </w:r>
      <w:r w:rsidR="009D0FCC" w:rsidRPr="00CF56A2">
        <w:t>’</w:t>
      </w:r>
      <w:r w:rsidR="00440054" w:rsidRPr="00CF56A2">
        <w:t>.</w:t>
      </w:r>
      <w:r w:rsidRPr="00CF56A2">
        <w:t xml:space="preserve"> A purposive sample was used </w:t>
      </w:r>
      <w:r w:rsidR="00F944C2" w:rsidRPr="00CF56A2">
        <w:t>so</w:t>
      </w:r>
      <w:r w:rsidRPr="00CF56A2">
        <w:t xml:space="preserve"> that the interviewees selected were professionally engaged in </w:t>
      </w:r>
      <w:r w:rsidR="005E61E1" w:rsidRPr="00CF56A2">
        <w:t>enacting the policy, with the intention of recruiting a sample of people who were well informed about the topic.</w:t>
      </w:r>
      <w:r w:rsidR="00440054" w:rsidRPr="00CF56A2">
        <w:t xml:space="preserve"> </w:t>
      </w:r>
    </w:p>
    <w:p w:rsidR="005E61E1" w:rsidRPr="00CF56A2" w:rsidRDefault="005E61E1" w:rsidP="005E61E1">
      <w:pPr>
        <w:rPr>
          <w:lang w:eastAsia="en-GB"/>
        </w:rPr>
      </w:pPr>
      <w:r w:rsidRPr="00CF56A2">
        <w:rPr>
          <w:lang w:eastAsia="en-GB"/>
        </w:rPr>
        <w:t xml:space="preserve">The purpose of the interviews was to provide a space and some stimulus for the interviewees to talk at some length around the subject, in order to </w:t>
      </w:r>
      <w:r w:rsidR="000C53AE" w:rsidRPr="00CF56A2">
        <w:rPr>
          <w:lang w:eastAsia="en-GB"/>
        </w:rPr>
        <w:t>provide material</w:t>
      </w:r>
      <w:r w:rsidRPr="00CF56A2">
        <w:rPr>
          <w:lang w:eastAsia="en-GB"/>
        </w:rPr>
        <w:t xml:space="preserve"> on which to conduct a discourse analysis.  Therefore t</w:t>
      </w:r>
      <w:r w:rsidRPr="00CF56A2">
        <w:t xml:space="preserve">he interviews were based on open ended questions. To begin with, interviewees </w:t>
      </w:r>
      <w:r w:rsidRPr="00CF56A2">
        <w:lastRenderedPageBreak/>
        <w:t xml:space="preserve">were invited to talk about themselves, their professional trajectories and their interest in wellbeing. </w:t>
      </w:r>
      <w:r w:rsidRPr="00CF56A2">
        <w:rPr>
          <w:lang w:eastAsia="en-GB"/>
        </w:rPr>
        <w:t xml:space="preserve">This served several purposes, not least of which was to convey a message of interest in the interviewee as an individual </w:t>
      </w:r>
      <w:r w:rsidR="002E447E" w:rsidRPr="00CF56A2">
        <w:rPr>
          <w:lang w:eastAsia="en-GB"/>
        </w:rPr>
        <w:fldChar w:fldCharType="begin"/>
      </w:r>
      <w:r w:rsidRPr="00CF56A2">
        <w:rPr>
          <w:lang w:eastAsia="en-GB"/>
        </w:rPr>
        <w:instrText>ADDIN RW.CITE{{413 Luker, K. 2008}}</w:instrText>
      </w:r>
      <w:r w:rsidR="002E447E" w:rsidRPr="00CF56A2">
        <w:rPr>
          <w:lang w:eastAsia="en-GB"/>
        </w:rPr>
        <w:fldChar w:fldCharType="separate"/>
      </w:r>
      <w:r w:rsidR="00591D27" w:rsidRPr="00CF56A2">
        <w:rPr>
          <w:lang w:eastAsia="en-GB"/>
        </w:rPr>
        <w:t>(Luker, 2008)</w:t>
      </w:r>
      <w:r w:rsidR="002E447E" w:rsidRPr="00CF56A2">
        <w:rPr>
          <w:lang w:eastAsia="en-GB"/>
        </w:rPr>
        <w:fldChar w:fldCharType="end"/>
      </w:r>
      <w:r w:rsidRPr="00CF56A2">
        <w:t xml:space="preserve">, and provided context for later discussions.  Then the interview moved on to a detailed discussion of two or three examples from the participant’s own experience that, s/he felt demonstrated a relationship between wellbeing and learning. </w:t>
      </w:r>
      <w:r w:rsidRPr="00CF56A2">
        <w:rPr>
          <w:lang w:eastAsia="en-GB"/>
        </w:rPr>
        <w:t xml:space="preserve">An important, but conceptually difficult and potentially off-putting question that was </w:t>
      </w:r>
      <w:r w:rsidR="006434BE" w:rsidRPr="00CF56A2">
        <w:rPr>
          <w:lang w:eastAsia="en-GB"/>
        </w:rPr>
        <w:t>used</w:t>
      </w:r>
      <w:r w:rsidRPr="00CF56A2">
        <w:rPr>
          <w:lang w:eastAsia="en-GB"/>
        </w:rPr>
        <w:t xml:space="preserve"> in all interviews was ‘what do think wellbeing is?’ Following </w:t>
      </w:r>
      <w:r w:rsidR="006434BE" w:rsidRPr="00CF56A2">
        <w:rPr>
          <w:lang w:eastAsia="en-GB"/>
        </w:rPr>
        <w:t xml:space="preserve">the advice of </w:t>
      </w:r>
      <w:r w:rsidR="00CC1956" w:rsidRPr="00CF56A2">
        <w:rPr>
          <w:lang w:eastAsia="en-GB"/>
        </w:rPr>
        <w:t>Cohen et al.</w:t>
      </w:r>
      <w:r w:rsidRPr="00CF56A2">
        <w:rPr>
          <w:lang w:eastAsia="en-GB"/>
        </w:rPr>
        <w:t xml:space="preserve"> </w:t>
      </w:r>
      <w:r w:rsidR="002E447E" w:rsidRPr="00CF56A2">
        <w:rPr>
          <w:lang w:eastAsia="en-GB"/>
        </w:rPr>
        <w:fldChar w:fldCharType="begin"/>
      </w:r>
      <w:r w:rsidRPr="00CF56A2">
        <w:rPr>
          <w:lang w:eastAsia="en-GB"/>
        </w:rPr>
        <w:instrText>ADDIN RW.CITE{{317 Cohen, L. 2011/a;}}</w:instrText>
      </w:r>
      <w:r w:rsidR="002E447E" w:rsidRPr="00CF56A2">
        <w:rPr>
          <w:lang w:eastAsia="en-GB"/>
        </w:rPr>
        <w:fldChar w:fldCharType="separate"/>
      </w:r>
      <w:r w:rsidR="00591D27" w:rsidRPr="00CF56A2">
        <w:rPr>
          <w:lang w:eastAsia="en-GB"/>
        </w:rPr>
        <w:t>(2011)</w:t>
      </w:r>
      <w:r w:rsidR="002E447E" w:rsidRPr="00CF56A2">
        <w:rPr>
          <w:lang w:eastAsia="en-GB"/>
        </w:rPr>
        <w:fldChar w:fldCharType="end"/>
      </w:r>
      <w:r w:rsidRPr="00CF56A2">
        <w:rPr>
          <w:lang w:eastAsia="en-GB"/>
        </w:rPr>
        <w:t xml:space="preserve"> this tricky question was saved until some rapport had been built up, and was </w:t>
      </w:r>
      <w:r w:rsidR="006434BE" w:rsidRPr="00CF56A2">
        <w:rPr>
          <w:lang w:eastAsia="en-GB"/>
        </w:rPr>
        <w:t>posed</w:t>
      </w:r>
      <w:r w:rsidRPr="00CF56A2">
        <w:rPr>
          <w:lang w:eastAsia="en-GB"/>
        </w:rPr>
        <w:t xml:space="preserve"> towards the end of the interview. Policy actors were also asked to reflect on the purpose of the new policy and the rationale for its introduction. Finally, a catch-all question was posed to allow participants to voice anything they felt was important that had not been covered.</w:t>
      </w:r>
    </w:p>
    <w:p w:rsidR="007836BF" w:rsidRPr="00CF56A2" w:rsidRDefault="00440054" w:rsidP="006B3DBC">
      <w:r w:rsidRPr="00CF56A2">
        <w:lastRenderedPageBreak/>
        <w:t>As this study is a di</w:t>
      </w:r>
      <w:r w:rsidR="0023078E" w:rsidRPr="00CF56A2">
        <w:t>scourse analysis, there was no</w:t>
      </w:r>
      <w:r w:rsidRPr="00CF56A2">
        <w:t xml:space="preserve"> need to triangulate the data with, for example</w:t>
      </w:r>
      <w:r w:rsidR="0023078E" w:rsidRPr="00CF56A2">
        <w:t>,</w:t>
      </w:r>
      <w:r w:rsidRPr="00CF56A2">
        <w:t xml:space="preserve"> observations </w:t>
      </w:r>
      <w:r w:rsidR="0023078E" w:rsidRPr="00CF56A2">
        <w:t xml:space="preserve">of practice. The research explored how participants articulated their </w:t>
      </w:r>
      <w:r w:rsidR="000C53AE" w:rsidRPr="00CF56A2">
        <w:t>conception of</w:t>
      </w:r>
      <w:r w:rsidR="0023078E" w:rsidRPr="00CF56A2">
        <w:t xml:space="preserve"> wellbeing through speech, not what they actually did.</w:t>
      </w:r>
      <w:r w:rsidR="005E61E1" w:rsidRPr="00CF56A2">
        <w:t xml:space="preserve"> Analysis involved identification of the discourses of wellbeing identified above, and on showing how they related to each other. It also involved examining the ways in which learning a</w:t>
      </w:r>
      <w:r w:rsidR="006434BE" w:rsidRPr="00CF56A2">
        <w:t xml:space="preserve">nd wellbeing were discursively </w:t>
      </w:r>
      <w:r w:rsidR="005E61E1" w:rsidRPr="00CF56A2">
        <w:t xml:space="preserve">related to each other. </w:t>
      </w:r>
    </w:p>
    <w:p w:rsidR="007836BF" w:rsidRPr="00CF56A2" w:rsidRDefault="007836BF" w:rsidP="00346C55">
      <w:pPr>
        <w:pStyle w:val="Heading2"/>
      </w:pPr>
      <w:r w:rsidRPr="00CF56A2">
        <w:t>Findings</w:t>
      </w:r>
    </w:p>
    <w:p w:rsidR="00B72C06" w:rsidRPr="00CF56A2" w:rsidRDefault="00B72C06" w:rsidP="00A655DB">
      <w:pPr>
        <w:pStyle w:val="Heading3"/>
      </w:pPr>
      <w:r w:rsidRPr="00CF56A2">
        <w:t>Interview data</w:t>
      </w:r>
      <w:r w:rsidR="00A655DB" w:rsidRPr="00CF56A2">
        <w:t xml:space="preserve"> – repeating and reinforcing dominant policy discourses</w:t>
      </w:r>
    </w:p>
    <w:p w:rsidR="00B72C06" w:rsidRPr="00CF56A2" w:rsidRDefault="00B72C06" w:rsidP="00B72C06">
      <w:r w:rsidRPr="00CF56A2">
        <w:rPr>
          <w:rFonts w:eastAsia="Calibri" w:cs="Times New Roman"/>
        </w:rPr>
        <w:t>The most usual pos</w:t>
      </w:r>
      <w:r w:rsidR="00FF5CF9" w:rsidRPr="00CF56A2">
        <w:rPr>
          <w:rFonts w:eastAsia="Calibri" w:cs="Times New Roman"/>
        </w:rPr>
        <w:t>i</w:t>
      </w:r>
      <w:r w:rsidRPr="00CF56A2">
        <w:rPr>
          <w:rFonts w:eastAsia="Calibri" w:cs="Times New Roman"/>
        </w:rPr>
        <w:t>tion amongst interviewees echoed the written poli</w:t>
      </w:r>
      <w:r w:rsidR="00FF5CF9" w:rsidRPr="00CF56A2">
        <w:rPr>
          <w:rFonts w:eastAsia="Calibri" w:cs="Times New Roman"/>
        </w:rPr>
        <w:t>c</w:t>
      </w:r>
      <w:r w:rsidRPr="00CF56A2">
        <w:rPr>
          <w:rFonts w:eastAsia="Calibri" w:cs="Times New Roman"/>
        </w:rPr>
        <w:t>y, with an e</w:t>
      </w:r>
      <w:r w:rsidR="00FF5CF9" w:rsidRPr="00CF56A2">
        <w:rPr>
          <w:rFonts w:eastAsia="Calibri" w:cs="Times New Roman"/>
        </w:rPr>
        <w:t>mpha</w:t>
      </w:r>
      <w:r w:rsidRPr="00CF56A2">
        <w:rPr>
          <w:rFonts w:eastAsia="Calibri" w:cs="Times New Roman"/>
        </w:rPr>
        <w:t xml:space="preserve">sis on </w:t>
      </w:r>
      <w:r w:rsidR="00D00873" w:rsidRPr="00CF56A2">
        <w:rPr>
          <w:rFonts w:eastAsia="Calibri" w:cs="Times New Roman"/>
        </w:rPr>
        <w:t xml:space="preserve">wellbeing as </w:t>
      </w:r>
      <w:r w:rsidRPr="00CF56A2">
        <w:rPr>
          <w:rFonts w:eastAsia="Calibri" w:cs="Times New Roman"/>
        </w:rPr>
        <w:t xml:space="preserve">social and emotional </w:t>
      </w:r>
      <w:r w:rsidR="00D00873" w:rsidRPr="00CF56A2">
        <w:rPr>
          <w:rFonts w:eastAsia="Calibri" w:cs="Times New Roman"/>
        </w:rPr>
        <w:t>literacy</w:t>
      </w:r>
      <w:r w:rsidRPr="00CF56A2">
        <w:rPr>
          <w:rFonts w:eastAsia="Calibri" w:cs="Times New Roman"/>
        </w:rPr>
        <w:t>, linked to a discourse of care. Commonly, the policy a</w:t>
      </w:r>
      <w:r w:rsidR="00FF5CF9" w:rsidRPr="00CF56A2">
        <w:rPr>
          <w:rFonts w:eastAsia="Calibri" w:cs="Times New Roman"/>
        </w:rPr>
        <w:t xml:space="preserve">ssertion, that </w:t>
      </w:r>
      <w:r w:rsidRPr="00CF56A2">
        <w:rPr>
          <w:rFonts w:eastAsia="Calibri" w:cs="Times New Roman"/>
        </w:rPr>
        <w:t>health and wellbeing is a pre-requisite for learning, was repeated in the interviews.  For example,</w:t>
      </w:r>
      <w:r w:rsidRPr="00CF56A2">
        <w:t xml:space="preserve"> </w:t>
      </w:r>
      <w:r w:rsidRPr="00CF56A2">
        <w:lastRenderedPageBreak/>
        <w:t>Nigel (Rural Authority, quality improvement officer) described learning as contingent on emotional wellbeing:</w:t>
      </w:r>
    </w:p>
    <w:p w:rsidR="00B72C06" w:rsidRPr="00CF56A2" w:rsidRDefault="00B72C06" w:rsidP="00B72C06">
      <w:pPr>
        <w:pStyle w:val="Quote"/>
        <w:rPr>
          <w:color w:val="auto"/>
        </w:rPr>
      </w:pPr>
      <w:r w:rsidRPr="00CF56A2">
        <w:rPr>
          <w:color w:val="auto"/>
        </w:rPr>
        <w:t>I think to some extent if children aren’t happy and uh…if their needs aren’t being met then they’re not going to be effective learners so to some extent uh…I think we need to get the health and wellbeing right before you’ll move on to other areas of learning.</w:t>
      </w:r>
    </w:p>
    <w:p w:rsidR="00B72C06" w:rsidRPr="00CF56A2" w:rsidRDefault="00B72C06" w:rsidP="00B72C06">
      <w:r w:rsidRPr="00CF56A2">
        <w:t>Gillian (City authority, health improvement office) made</w:t>
      </w:r>
      <w:r w:rsidR="00D00873" w:rsidRPr="00CF56A2">
        <w:t xml:space="preserve"> a similar claim, this time with</w:t>
      </w:r>
      <w:r w:rsidRPr="00CF56A2">
        <w:t xml:space="preserve"> reference to physical health as a basis for learning: </w:t>
      </w:r>
    </w:p>
    <w:p w:rsidR="00B72C06" w:rsidRPr="00CF56A2" w:rsidRDefault="00B72C06" w:rsidP="00B72C06">
      <w:pPr>
        <w:pStyle w:val="Quote"/>
        <w:rPr>
          <w:color w:val="auto"/>
        </w:rPr>
      </w:pPr>
      <w:r w:rsidRPr="00CF56A2">
        <w:rPr>
          <w:color w:val="auto"/>
        </w:rPr>
        <w:t>I think if a child isn’t healthy or has um…good wellbeing then they’re not going to be able to learn you know even just little things like having breakfast in the morning, and you know they’re more likely to have good concentration during the day.</w:t>
      </w:r>
    </w:p>
    <w:p w:rsidR="00B72C06" w:rsidRPr="00CF56A2" w:rsidRDefault="00B72C06" w:rsidP="00B72C06">
      <w:r w:rsidRPr="00CF56A2">
        <w:rPr>
          <w:rFonts w:eastAsia="Calibri" w:cs="Times New Roman"/>
        </w:rPr>
        <w:t xml:space="preserve">However, in some interviews, this relationship had been recontextualised in a way which </w:t>
      </w:r>
      <w:r w:rsidRPr="00CF56A2">
        <w:rPr>
          <w:rFonts w:eastAsia="Calibri" w:cs="Times New Roman"/>
          <w:i/>
        </w:rPr>
        <w:t xml:space="preserve">conflated </w:t>
      </w:r>
      <w:r w:rsidRPr="00CF56A2">
        <w:rPr>
          <w:rFonts w:eastAsia="Calibri" w:cs="Times New Roman"/>
        </w:rPr>
        <w:t xml:space="preserve">wellbeing with the capacity to learn. For example in the excerpt below </w:t>
      </w:r>
      <w:r w:rsidRPr="00CF56A2">
        <w:t>Claire (Rural secondary school, head teacher) volunteered her definition of health and wellbeing:</w:t>
      </w:r>
    </w:p>
    <w:p w:rsidR="00B72C06" w:rsidRPr="00CF56A2" w:rsidRDefault="00B72C06" w:rsidP="00B72C06">
      <w:pPr>
        <w:pStyle w:val="Quote"/>
        <w:rPr>
          <w:color w:val="auto"/>
        </w:rPr>
      </w:pPr>
      <w:r w:rsidRPr="00CF56A2">
        <w:rPr>
          <w:color w:val="auto"/>
        </w:rPr>
        <w:lastRenderedPageBreak/>
        <w:t>We decided that health and wellbeing was about well…we came down to a very simple definition in the end which centred around all pupils were in a happy, safe and comfortable place to learn.  That they were in a position to learn and uh…that was the basis of our health and wellbeing.</w:t>
      </w:r>
    </w:p>
    <w:p w:rsidR="00B72C06" w:rsidRPr="00CF56A2" w:rsidRDefault="00A655DB" w:rsidP="00B72C06">
      <w:r w:rsidRPr="00CF56A2">
        <w:t>H</w:t>
      </w:r>
      <w:r w:rsidR="00B72C06" w:rsidRPr="00CF56A2">
        <w:t xml:space="preserve">ealth and wellbeing </w:t>
      </w:r>
      <w:r w:rsidRPr="00CF56A2">
        <w:t>was</w:t>
      </w:r>
      <w:r w:rsidR="00B72C06" w:rsidRPr="00CF56A2">
        <w:t xml:space="preserve"> defined by the metaphor </w:t>
      </w:r>
      <w:r w:rsidRPr="00CF56A2">
        <w:t>of being in a</w:t>
      </w:r>
      <w:r w:rsidR="00B72C06" w:rsidRPr="00CF56A2">
        <w:t xml:space="preserve"> </w:t>
      </w:r>
      <w:r w:rsidRPr="00CF56A2">
        <w:t>‘</w:t>
      </w:r>
      <w:r w:rsidR="00B72C06" w:rsidRPr="00CF56A2">
        <w:t xml:space="preserve">place to learn’. </w:t>
      </w:r>
      <w:r w:rsidR="00FF5CF9" w:rsidRPr="00CF56A2">
        <w:t>This</w:t>
      </w:r>
      <w:r w:rsidR="00B72C06" w:rsidRPr="00CF56A2">
        <w:t xml:space="preserve"> expression is not present in any of the written documentation, yet </w:t>
      </w:r>
      <w:r w:rsidR="00FF5CF9" w:rsidRPr="00CF56A2">
        <w:t>appeared several</w:t>
      </w:r>
      <w:r w:rsidR="00B72C06" w:rsidRPr="00CF56A2">
        <w:t xml:space="preserve"> </w:t>
      </w:r>
      <w:r w:rsidR="00FF5CF9" w:rsidRPr="00CF56A2">
        <w:t xml:space="preserve">times </w:t>
      </w:r>
      <w:r w:rsidR="00B72C06" w:rsidRPr="00CF56A2">
        <w:t xml:space="preserve">in the interview data. A discursive shift has taken place from the policy position that health and wellbeing is a prerequisite for learning, to a position whereby children’s health and wellbeing becomes discursively </w:t>
      </w:r>
      <w:r w:rsidR="00B72C06" w:rsidRPr="00CF56A2">
        <w:rPr>
          <w:i/>
        </w:rPr>
        <w:t>congruent with</w:t>
      </w:r>
      <w:r w:rsidR="00B72C06" w:rsidRPr="00CF56A2">
        <w:t xml:space="preserve"> their engagement in learning. </w:t>
      </w:r>
    </w:p>
    <w:p w:rsidR="00FF5CF9" w:rsidRPr="00CF56A2" w:rsidRDefault="00B72C06" w:rsidP="00FF5CF9">
      <w:r w:rsidRPr="00CF56A2">
        <w:rPr>
          <w:rFonts w:eastAsia="Calibri" w:cs="Times New Roman"/>
          <w:iCs/>
        </w:rPr>
        <w:t xml:space="preserve">Furthermore, emotional and social health and well-being was frequently invoked as a solution to a range of problems, including behaviour, bullying, motivation and learning. </w:t>
      </w:r>
      <w:r w:rsidR="00FF5CF9" w:rsidRPr="00CF56A2">
        <w:rPr>
          <w:rFonts w:eastAsia="Calibri" w:cs="Times New Roman"/>
          <w:iCs/>
        </w:rPr>
        <w:t xml:space="preserve">The following excerpt shows how Michaela (Rural primary, head teacher) saw health and wellbeing as a solution to </w:t>
      </w:r>
      <w:r w:rsidR="00615AE9" w:rsidRPr="00CF56A2">
        <w:rPr>
          <w:rFonts w:eastAsia="Calibri" w:cs="Times New Roman"/>
          <w:iCs/>
        </w:rPr>
        <w:t>perceived</w:t>
      </w:r>
      <w:r w:rsidR="00FF5CF9" w:rsidRPr="00CF56A2">
        <w:rPr>
          <w:rFonts w:eastAsia="Calibri" w:cs="Times New Roman"/>
          <w:iCs/>
        </w:rPr>
        <w:t xml:space="preserve"> problems </w:t>
      </w:r>
      <w:r w:rsidR="00615AE9" w:rsidRPr="00CF56A2">
        <w:rPr>
          <w:rFonts w:eastAsia="Calibri" w:cs="Times New Roman"/>
          <w:iCs/>
        </w:rPr>
        <w:t>across the school.</w:t>
      </w:r>
      <w:r w:rsidR="00FF5CF9" w:rsidRPr="00CF56A2">
        <w:t xml:space="preserve"> She described how, on taking over her school </w:t>
      </w:r>
      <w:r w:rsidR="00FF5CF9" w:rsidRPr="00CF56A2">
        <w:lastRenderedPageBreak/>
        <w:t>she had been dissatisfied with the level of motivation amongst the children to engage with their learning, and how her response had been to introduce a health and wellbeing programme:</w:t>
      </w:r>
    </w:p>
    <w:p w:rsidR="00FF5CF9" w:rsidRPr="00CF56A2" w:rsidRDefault="00FF5CF9" w:rsidP="00FF5CF9">
      <w:pPr>
        <w:pStyle w:val="Quote"/>
        <w:rPr>
          <w:color w:val="auto"/>
        </w:rPr>
      </w:pPr>
      <w:r w:rsidRPr="00CF56A2">
        <w:rPr>
          <w:color w:val="auto"/>
        </w:rPr>
        <w:t xml:space="preserve">There was a feeling when I came into the school that there needed to be - very difficult to explain - there needed to be another level of energy to the school.  The children needed to be motivated, they needed to be in a good place to behave and be interested in learning.  The behaviour was managed through the old system of Golden Time which wasn’t the most effective use of teaching and learning time.  And I felt that there was a better way... </w:t>
      </w:r>
    </w:p>
    <w:p w:rsidR="00FF5CF9" w:rsidRPr="00CF56A2" w:rsidRDefault="00FF5CF9" w:rsidP="00FF5CF9">
      <w:pPr>
        <w:pStyle w:val="Quote"/>
        <w:rPr>
          <w:color w:val="auto"/>
        </w:rPr>
      </w:pPr>
      <w:r w:rsidRPr="00CF56A2">
        <w:rPr>
          <w:color w:val="auto"/>
        </w:rPr>
        <w:t xml:space="preserve">.......I think it was a case of OK well if we have children in the right place to learn and we do that through a health and wellbeing programme of work and also we have interesting contexts for them to learn then the </w:t>
      </w:r>
      <w:r w:rsidR="00CC1956" w:rsidRPr="00CF56A2">
        <w:rPr>
          <w:color w:val="auto"/>
        </w:rPr>
        <w:t>two</w:t>
      </w:r>
      <w:r w:rsidRPr="00CF56A2">
        <w:rPr>
          <w:color w:val="auto"/>
        </w:rPr>
        <w:t xml:space="preserve"> go hand in hand with increased attainment, achievement and perhaps an increase in behaviour and good…the positive behaviours rather than the negative behaviours so that’s where I came from.</w:t>
      </w:r>
    </w:p>
    <w:p w:rsidR="00FF5CF9" w:rsidRPr="00CF56A2" w:rsidRDefault="00FF5CF9" w:rsidP="00FF5CF9">
      <w:r w:rsidRPr="00CF56A2">
        <w:t xml:space="preserve">Michaela’s comments demonstrated the complex ways in which health and wellbeing, learning, attainment, achievement and behaviour are seen to interlink, but notably the underlying solution to problems in other areas was to </w:t>
      </w:r>
      <w:r w:rsidRPr="00CF56A2">
        <w:lastRenderedPageBreak/>
        <w:t>focus on health and wellbeing. Later she referred to health and wellbeing as the ‘crutch to the rest of the curriculum’. Thus wellbeing was not discursively construed as the outcome of high quality learning; rather wellbeing was seen to underpin success in the other areas. Across the interviews health and wellbeing was something of a panacea in addressing difficulties of various sorts that emerged in a school setting.</w:t>
      </w:r>
      <w:r w:rsidR="00BD786C" w:rsidRPr="00CF56A2">
        <w:t xml:space="preserve"> </w:t>
      </w:r>
      <w:r w:rsidR="00A655DB" w:rsidRPr="00CF56A2">
        <w:t xml:space="preserve">The personal wellbeing of children was being conflated with the objectives of the schools, resonating with Hendick’s </w:t>
      </w:r>
      <w:r w:rsidR="00352218">
        <w:fldChar w:fldCharType="begin"/>
      </w:r>
      <w:r w:rsidR="00352218">
        <w:instrText>ADDIN</w:instrText>
      </w:r>
      <w:r w:rsidR="00352218">
        <w:instrText xml:space="preserve"> RW.CITE{{76 Hendrick, H. 2003/a;}}</w:instrText>
      </w:r>
      <w:r w:rsidR="00352218">
        <w:fldChar w:fldCharType="separate"/>
      </w:r>
      <w:r w:rsidR="00591D27" w:rsidRPr="00CF56A2">
        <w:t>(2003)</w:t>
      </w:r>
      <w:r w:rsidR="00352218">
        <w:fldChar w:fldCharType="end"/>
      </w:r>
      <w:r w:rsidR="00A655DB" w:rsidRPr="00CF56A2">
        <w:t xml:space="preserve"> observation that ostensibly caring policies were often </w:t>
      </w:r>
      <w:r w:rsidR="006434BE" w:rsidRPr="00CF56A2">
        <w:t>normalising in function</w:t>
      </w:r>
      <w:r w:rsidR="00A655DB" w:rsidRPr="00CF56A2">
        <w:t>.</w:t>
      </w:r>
    </w:p>
    <w:p w:rsidR="00A655DB" w:rsidRPr="00CF56A2" w:rsidRDefault="00A655DB" w:rsidP="00A655DB">
      <w:pPr>
        <w:pStyle w:val="Heading3"/>
      </w:pPr>
      <w:r w:rsidRPr="00CF56A2">
        <w:t xml:space="preserve">Interview data – alternative </w:t>
      </w:r>
      <w:r w:rsidR="00D00873" w:rsidRPr="00CF56A2">
        <w:t>ways of seeing wellbeing in school</w:t>
      </w:r>
    </w:p>
    <w:p w:rsidR="00B72C06" w:rsidRPr="00CF56A2" w:rsidRDefault="00A655DB" w:rsidP="00B72C06">
      <w:pPr>
        <w:rPr>
          <w:rFonts w:eastAsia="Calibri" w:cs="Times New Roman"/>
          <w:iCs/>
        </w:rPr>
      </w:pPr>
      <w:r w:rsidRPr="00CF56A2">
        <w:rPr>
          <w:rFonts w:eastAsia="Calibri" w:cs="Times New Roman"/>
          <w:iCs/>
        </w:rPr>
        <w:t xml:space="preserve">Sitting alongside the interview data which supported and further entrenched the policy position were </w:t>
      </w:r>
      <w:r w:rsidR="00B72C06" w:rsidRPr="00CF56A2">
        <w:rPr>
          <w:rFonts w:eastAsia="Calibri" w:cs="Times New Roman"/>
          <w:iCs/>
        </w:rPr>
        <w:t xml:space="preserve">some discourses which </w:t>
      </w:r>
      <w:r w:rsidR="00FF5CF9" w:rsidRPr="00CF56A2">
        <w:rPr>
          <w:rFonts w:eastAsia="Calibri" w:cs="Times New Roman"/>
          <w:iCs/>
        </w:rPr>
        <w:t>conveyed education as a source of human flourishing</w:t>
      </w:r>
      <w:r w:rsidR="00B72C06" w:rsidRPr="00CF56A2">
        <w:rPr>
          <w:rFonts w:eastAsia="Calibri" w:cs="Times New Roman"/>
          <w:iCs/>
        </w:rPr>
        <w:t xml:space="preserve">. Six teachers, one voluntary sector policy </w:t>
      </w:r>
      <w:r w:rsidR="00021F5E" w:rsidRPr="00CF56A2">
        <w:rPr>
          <w:rFonts w:eastAsia="Calibri" w:cs="Times New Roman"/>
          <w:iCs/>
        </w:rPr>
        <w:t xml:space="preserve">actor </w:t>
      </w:r>
      <w:r w:rsidR="00B72C06" w:rsidRPr="00CF56A2">
        <w:rPr>
          <w:rFonts w:eastAsia="Calibri" w:cs="Times New Roman"/>
          <w:iCs/>
        </w:rPr>
        <w:t xml:space="preserve">and one national policy </w:t>
      </w:r>
      <w:r w:rsidR="002B509A" w:rsidRPr="00CF56A2">
        <w:rPr>
          <w:rFonts w:eastAsia="Calibri" w:cs="Times New Roman"/>
          <w:iCs/>
        </w:rPr>
        <w:t xml:space="preserve">actor </w:t>
      </w:r>
      <w:r w:rsidR="00FF5CF9" w:rsidRPr="00CF56A2">
        <w:rPr>
          <w:rFonts w:eastAsia="Calibri" w:cs="Times New Roman"/>
          <w:iCs/>
        </w:rPr>
        <w:t>gave</w:t>
      </w:r>
      <w:r w:rsidR="00B72C06" w:rsidRPr="00CF56A2">
        <w:rPr>
          <w:rFonts w:eastAsia="Calibri" w:cs="Times New Roman"/>
          <w:iCs/>
        </w:rPr>
        <w:t xml:space="preserve"> interviews in which high quality learning </w:t>
      </w:r>
      <w:r w:rsidR="00B72C06" w:rsidRPr="00CF56A2">
        <w:rPr>
          <w:rFonts w:eastAsia="Calibri" w:cs="Times New Roman"/>
          <w:iCs/>
        </w:rPr>
        <w:lastRenderedPageBreak/>
        <w:t xml:space="preserve">was deemed to be an important feature of a thriving childhood. </w:t>
      </w:r>
      <w:r w:rsidR="00021F5E" w:rsidRPr="00CF56A2">
        <w:rPr>
          <w:rFonts w:eastAsia="Calibri" w:cs="Times New Roman"/>
          <w:iCs/>
        </w:rPr>
        <w:t>In these interviews t</w:t>
      </w:r>
      <w:r w:rsidR="00B72C06" w:rsidRPr="00CF56A2">
        <w:rPr>
          <w:rFonts w:eastAsia="Calibri" w:cs="Times New Roman"/>
          <w:iCs/>
        </w:rPr>
        <w:t>he opportunities and experiences offered by education were construed as an important aspect of flourishing.</w:t>
      </w:r>
    </w:p>
    <w:p w:rsidR="00B72C06" w:rsidRPr="00CF56A2" w:rsidRDefault="00B72C06" w:rsidP="00B72C06">
      <w:pPr>
        <w:rPr>
          <w:rFonts w:eastAsia="Calibri" w:cs="Times New Roman"/>
          <w:iCs/>
        </w:rPr>
      </w:pPr>
      <w:r w:rsidRPr="00CF56A2">
        <w:rPr>
          <w:rFonts w:eastAsia="Calibri" w:cs="Times New Roman"/>
          <w:iCs/>
        </w:rPr>
        <w:t>For example, in City secondary school the health and well-being co-ordinator</w:t>
      </w:r>
      <w:r w:rsidR="00021F5E" w:rsidRPr="00CF56A2">
        <w:rPr>
          <w:rFonts w:eastAsia="Calibri" w:cs="Times New Roman"/>
          <w:iCs/>
        </w:rPr>
        <w:t>, John</w:t>
      </w:r>
      <w:r w:rsidR="002B509A" w:rsidRPr="00CF56A2">
        <w:rPr>
          <w:rFonts w:eastAsia="Calibri" w:cs="Times New Roman"/>
          <w:iCs/>
        </w:rPr>
        <w:t xml:space="preserve"> (City secondary school, health and wellbeing co-ordinator)</w:t>
      </w:r>
      <w:r w:rsidR="00021F5E" w:rsidRPr="00CF56A2">
        <w:rPr>
          <w:rFonts w:eastAsia="Calibri" w:cs="Times New Roman"/>
          <w:iCs/>
        </w:rPr>
        <w:t>,</w:t>
      </w:r>
      <w:r w:rsidRPr="00CF56A2">
        <w:rPr>
          <w:rFonts w:eastAsia="Calibri" w:cs="Times New Roman"/>
          <w:iCs/>
        </w:rPr>
        <w:t xml:space="preserve"> oversaw a comprehensive array of extra-curricular activities, including music, sport, foreign travel, links to local clubs and much more. He described his motivation:</w:t>
      </w:r>
    </w:p>
    <w:p w:rsidR="00B72C06" w:rsidRPr="00CF56A2" w:rsidRDefault="00B72C06" w:rsidP="002B509A">
      <w:pPr>
        <w:pStyle w:val="Quote"/>
      </w:pPr>
      <w:r w:rsidRPr="00CF56A2">
        <w:rPr>
          <w:rFonts w:eastAsia="Calibri" w:cs="Times New Roman"/>
        </w:rPr>
        <w:t xml:space="preserve">  </w:t>
      </w:r>
      <w:r w:rsidRPr="00CF56A2">
        <w:t xml:space="preserve">Why do we do this and why do we do that? </w:t>
      </w:r>
      <w:r w:rsidR="000D66F6" w:rsidRPr="00CF56A2">
        <w:t>It’s</w:t>
      </w:r>
      <w:r w:rsidRPr="00CF56A2">
        <w:t xml:space="preserve"> not just to give the kids a good time, there has to be obviously…um…an intention and the intention is always about improving their knowledge of themselves and also what’s out there for them you know?</w:t>
      </w:r>
    </w:p>
    <w:p w:rsidR="00021F5E" w:rsidRPr="00CF56A2" w:rsidRDefault="00021F5E" w:rsidP="00B72C06">
      <w:r w:rsidRPr="00CF56A2">
        <w:t xml:space="preserve">In his interview John rejected the idea that the </w:t>
      </w:r>
      <w:r w:rsidR="009D0FCC" w:rsidRPr="00CF56A2">
        <w:t>activities</w:t>
      </w:r>
      <w:r w:rsidRPr="00CF56A2">
        <w:t xml:space="preserve"> </w:t>
      </w:r>
      <w:r w:rsidR="009D0FCC" w:rsidRPr="00CF56A2">
        <w:t>were</w:t>
      </w:r>
      <w:r w:rsidRPr="00CF56A2">
        <w:t xml:space="preserve"> </w:t>
      </w:r>
      <w:r w:rsidR="009D0FCC" w:rsidRPr="00CF56A2">
        <w:t xml:space="preserve">simply </w:t>
      </w:r>
      <w:r w:rsidRPr="00CF56A2">
        <w:t xml:space="preserve">about short term pleasure, but identified that extra-curricular experiences </w:t>
      </w:r>
      <w:r w:rsidR="009D0FCC" w:rsidRPr="00CF56A2">
        <w:t>offered</w:t>
      </w:r>
      <w:r w:rsidRPr="00CF56A2">
        <w:t xml:space="preserve"> opportunities for young </w:t>
      </w:r>
      <w:r w:rsidR="009D0FCC" w:rsidRPr="00CF56A2">
        <w:t xml:space="preserve">people </w:t>
      </w:r>
      <w:r w:rsidRPr="00CF56A2">
        <w:t xml:space="preserve">to </w:t>
      </w:r>
      <w:r w:rsidR="009D0FCC" w:rsidRPr="00CF56A2">
        <w:t>explore</w:t>
      </w:r>
      <w:r w:rsidRPr="00CF56A2">
        <w:t xml:space="preserve"> the world in which they live, </w:t>
      </w:r>
      <w:r w:rsidR="009D0FCC" w:rsidRPr="00CF56A2">
        <w:t xml:space="preserve">and to better understand themselves, thereby enhancing opportunities for leading </w:t>
      </w:r>
      <w:r w:rsidR="009D0FCC" w:rsidRPr="00CF56A2">
        <w:lastRenderedPageBreak/>
        <w:t>a life they have reason to value, both in the present and the future.</w:t>
      </w:r>
      <w:r w:rsidR="00A655DB" w:rsidRPr="00CF56A2">
        <w:t xml:space="preserve"> This </w:t>
      </w:r>
      <w:r w:rsidR="00BC0444" w:rsidRPr="00CF56A2">
        <w:t xml:space="preserve">is redolent </w:t>
      </w:r>
      <w:r w:rsidR="000C53AE" w:rsidRPr="00CF56A2">
        <w:t>of Biesta’s</w:t>
      </w:r>
      <w:r w:rsidR="00A655DB" w:rsidRPr="00CF56A2">
        <w:t xml:space="preserve"> </w:t>
      </w:r>
      <w:r w:rsidR="00352218">
        <w:fldChar w:fldCharType="begin"/>
      </w:r>
      <w:r w:rsidR="00352218">
        <w:instrText>ADDIN RW.CITE{{271 Biesta, G. 2010/a;}}</w:instrText>
      </w:r>
      <w:r w:rsidR="00352218">
        <w:fldChar w:fldCharType="separate"/>
      </w:r>
      <w:r w:rsidR="00591D27" w:rsidRPr="00CF56A2">
        <w:t>(2010)</w:t>
      </w:r>
      <w:r w:rsidR="00352218">
        <w:fldChar w:fldCharType="end"/>
      </w:r>
      <w:r w:rsidR="00A655DB" w:rsidRPr="00CF56A2">
        <w:t xml:space="preserve"> argument that one of the purposes of education is to invite children’s individuality to ‘come into presence’, as it is through learning that they can </w:t>
      </w:r>
      <w:r w:rsidR="006836B6" w:rsidRPr="00CF56A2">
        <w:t>come to know themselves</w:t>
      </w:r>
      <w:r w:rsidR="00A655DB" w:rsidRPr="00CF56A2">
        <w:t>.</w:t>
      </w:r>
    </w:p>
    <w:p w:rsidR="00834CFC" w:rsidRPr="00CF56A2" w:rsidRDefault="00BC0444" w:rsidP="00834CFC">
      <w:pPr>
        <w:rPr>
          <w:rFonts w:eastAsia="Calibri" w:cs="Times New Roman"/>
          <w:iCs/>
        </w:rPr>
      </w:pPr>
      <w:r w:rsidRPr="00CF56A2">
        <w:t>The d</w:t>
      </w:r>
      <w:r w:rsidR="009D0FCC" w:rsidRPr="00CF56A2">
        <w:t>ata also contained</w:t>
      </w:r>
      <w:r w:rsidR="00021F5E" w:rsidRPr="00CF56A2">
        <w:t xml:space="preserve"> examples </w:t>
      </w:r>
      <w:r w:rsidRPr="00CF56A2">
        <w:t xml:space="preserve">where teachers identified their choice of </w:t>
      </w:r>
      <w:r w:rsidR="00021F5E" w:rsidRPr="00CF56A2">
        <w:t xml:space="preserve">curricular </w:t>
      </w:r>
      <w:r w:rsidR="00A655DB" w:rsidRPr="00CF56A2">
        <w:t xml:space="preserve">content </w:t>
      </w:r>
      <w:r w:rsidRPr="00CF56A2">
        <w:t>as a contribution to wellbeing</w:t>
      </w:r>
      <w:r w:rsidR="00021F5E" w:rsidRPr="00CF56A2">
        <w:t>. For example,</w:t>
      </w:r>
      <w:r w:rsidR="00834CFC" w:rsidRPr="00CF56A2">
        <w:rPr>
          <w:rFonts w:eastAsia="Calibri" w:cs="Times New Roman"/>
          <w:iCs/>
        </w:rPr>
        <w:t xml:space="preserve"> Linda (City secondary school, geography teacher) </w:t>
      </w:r>
      <w:r w:rsidRPr="00CF56A2">
        <w:rPr>
          <w:rFonts w:eastAsia="Calibri" w:cs="Times New Roman"/>
          <w:iCs/>
        </w:rPr>
        <w:t>sought to</w:t>
      </w:r>
      <w:r w:rsidR="002B509A" w:rsidRPr="00CF56A2">
        <w:rPr>
          <w:rFonts w:eastAsia="Calibri" w:cs="Times New Roman"/>
          <w:iCs/>
        </w:rPr>
        <w:t xml:space="preserve"> </w:t>
      </w:r>
      <w:r w:rsidR="00834CFC" w:rsidRPr="00CF56A2">
        <w:rPr>
          <w:rFonts w:eastAsia="Calibri" w:cs="Times New Roman"/>
          <w:iCs/>
        </w:rPr>
        <w:t>promot</w:t>
      </w:r>
      <w:r w:rsidRPr="00CF56A2">
        <w:rPr>
          <w:rFonts w:eastAsia="Calibri" w:cs="Times New Roman"/>
          <w:iCs/>
        </w:rPr>
        <w:t xml:space="preserve">e </w:t>
      </w:r>
      <w:r w:rsidR="00834CFC" w:rsidRPr="00CF56A2">
        <w:rPr>
          <w:rFonts w:eastAsia="Calibri" w:cs="Times New Roman"/>
          <w:iCs/>
        </w:rPr>
        <w:t xml:space="preserve">an understanding </w:t>
      </w:r>
      <w:r w:rsidR="002B509A" w:rsidRPr="00CF56A2">
        <w:rPr>
          <w:rFonts w:eastAsia="Calibri" w:cs="Times New Roman"/>
          <w:iCs/>
        </w:rPr>
        <w:t xml:space="preserve">in young people about </w:t>
      </w:r>
      <w:r w:rsidR="009D0FCC" w:rsidRPr="00CF56A2">
        <w:rPr>
          <w:rFonts w:eastAsia="Calibri" w:cs="Times New Roman"/>
          <w:iCs/>
        </w:rPr>
        <w:t>the relationships between their own lives and those of other people</w:t>
      </w:r>
      <w:r w:rsidR="00834CFC" w:rsidRPr="00CF56A2">
        <w:rPr>
          <w:rFonts w:eastAsia="Calibri" w:cs="Times New Roman"/>
          <w:iCs/>
        </w:rPr>
        <w:t>, both locally and internationally.</w:t>
      </w:r>
    </w:p>
    <w:p w:rsidR="009D0FCC" w:rsidRPr="00CF56A2" w:rsidRDefault="009D0FCC" w:rsidP="00A655DB">
      <w:pPr>
        <w:pStyle w:val="Quote"/>
      </w:pPr>
      <w:r w:rsidRPr="00CF56A2">
        <w:t>W</w:t>
      </w:r>
      <w:r w:rsidR="00834CFC" w:rsidRPr="00CF56A2">
        <w:t>e do a whole unit in [first year]</w:t>
      </w:r>
      <w:r w:rsidRPr="00CF56A2">
        <w:t xml:space="preserve"> about </w:t>
      </w:r>
      <w:r w:rsidR="00834CFC" w:rsidRPr="00CF56A2">
        <w:t xml:space="preserve">…our unequal world….. In comparison to everybody else, we’re all in this classroom, this is where we are and we try to develop their skills and empathy about looking at people who might have …a lot less, who might have a lot more, or might not have what they’ve got but are still very happy individuals within themselves  </w:t>
      </w:r>
    </w:p>
    <w:p w:rsidR="00834CFC" w:rsidRPr="00CF56A2" w:rsidRDefault="00834CFC" w:rsidP="00834CFC">
      <w:r w:rsidRPr="00CF56A2">
        <w:t xml:space="preserve">To </w:t>
      </w:r>
      <w:r w:rsidR="009D0FCC" w:rsidRPr="00CF56A2">
        <w:t>Linda</w:t>
      </w:r>
      <w:r w:rsidRPr="00CF56A2">
        <w:t xml:space="preserve">, her contribution to wellbeing was </w:t>
      </w:r>
      <w:r w:rsidR="00A655DB" w:rsidRPr="00CF56A2">
        <w:t xml:space="preserve">her teaching. She </w:t>
      </w:r>
      <w:r w:rsidR="00BC0444" w:rsidRPr="00CF56A2">
        <w:t>selected</w:t>
      </w:r>
      <w:r w:rsidR="00A655DB" w:rsidRPr="00CF56A2">
        <w:t xml:space="preserve"> subject material that would help</w:t>
      </w:r>
      <w:r w:rsidRPr="00CF56A2">
        <w:t xml:space="preserve"> children to understand </w:t>
      </w:r>
      <w:r w:rsidR="00BC0444" w:rsidRPr="00CF56A2">
        <w:t>themselves in</w:t>
      </w:r>
      <w:r w:rsidRPr="00CF56A2">
        <w:t xml:space="preserve"> a broader </w:t>
      </w:r>
      <w:r w:rsidRPr="00CF56A2">
        <w:lastRenderedPageBreak/>
        <w:t xml:space="preserve">context, and to begin to develop a sense of empathy for people in other </w:t>
      </w:r>
      <w:r w:rsidR="009D0FCC" w:rsidRPr="00CF56A2">
        <w:t>settings</w:t>
      </w:r>
      <w:r w:rsidRPr="00CF56A2">
        <w:t xml:space="preserve">. </w:t>
      </w:r>
    </w:p>
    <w:p w:rsidR="00834CFC" w:rsidRPr="00CF56A2" w:rsidRDefault="00834CFC" w:rsidP="00834CFC">
      <w:pPr>
        <w:rPr>
          <w:rFonts w:eastAsia="Calibri" w:cs="Times New Roman"/>
          <w:iCs/>
        </w:rPr>
      </w:pPr>
      <w:r w:rsidRPr="00CF56A2">
        <w:t>In a</w:t>
      </w:r>
      <w:r w:rsidR="00BC0444" w:rsidRPr="00CF56A2">
        <w:t>nother</w:t>
      </w:r>
      <w:r w:rsidRPr="00CF56A2">
        <w:t xml:space="preserve"> curricular context, Graham (Rural secondary school, English teacher) </w:t>
      </w:r>
      <w:r w:rsidRPr="00CF56A2">
        <w:rPr>
          <w:rFonts w:eastAsia="Calibri" w:cs="Times New Roman"/>
          <w:iCs/>
        </w:rPr>
        <w:t xml:space="preserve">spoke of </w:t>
      </w:r>
      <w:r w:rsidR="00A655DB" w:rsidRPr="00CF56A2">
        <w:rPr>
          <w:rFonts w:eastAsia="Calibri" w:cs="Times New Roman"/>
          <w:iCs/>
        </w:rPr>
        <w:t xml:space="preserve">his role as an educator in promoting wellbeing. He highlighted the value of </w:t>
      </w:r>
      <w:r w:rsidRPr="00CF56A2">
        <w:rPr>
          <w:rFonts w:eastAsia="Calibri" w:cs="Times New Roman"/>
          <w:iCs/>
        </w:rPr>
        <w:t xml:space="preserve">literacy </w:t>
      </w:r>
      <w:r w:rsidR="006836B6" w:rsidRPr="00CF56A2">
        <w:rPr>
          <w:rFonts w:eastAsia="Calibri" w:cs="Times New Roman"/>
          <w:iCs/>
        </w:rPr>
        <w:t>in facilitating</w:t>
      </w:r>
      <w:r w:rsidRPr="00CF56A2">
        <w:rPr>
          <w:rFonts w:eastAsia="Calibri" w:cs="Times New Roman"/>
          <w:iCs/>
        </w:rPr>
        <w:t xml:space="preserve"> </w:t>
      </w:r>
      <w:r w:rsidR="006836B6" w:rsidRPr="00CF56A2">
        <w:rPr>
          <w:rFonts w:eastAsia="Calibri" w:cs="Times New Roman"/>
          <w:iCs/>
        </w:rPr>
        <w:t>self-expression</w:t>
      </w:r>
      <w:r w:rsidRPr="00CF56A2">
        <w:rPr>
          <w:rFonts w:eastAsia="Calibri" w:cs="Times New Roman"/>
          <w:iCs/>
        </w:rPr>
        <w:t xml:space="preserve"> and </w:t>
      </w:r>
      <w:r w:rsidR="006836B6" w:rsidRPr="00CF56A2">
        <w:rPr>
          <w:rFonts w:eastAsia="Calibri" w:cs="Times New Roman"/>
          <w:iCs/>
        </w:rPr>
        <w:t>good communication</w:t>
      </w:r>
      <w:r w:rsidRPr="00CF56A2">
        <w:rPr>
          <w:rFonts w:eastAsia="Calibri" w:cs="Times New Roman"/>
          <w:iCs/>
        </w:rPr>
        <w:t>. Here he comments firstly of the value of reading literature to understanding important issues in human lives, then secondly he comments on the value of being able to express yourself:</w:t>
      </w:r>
    </w:p>
    <w:p w:rsidR="00834CFC" w:rsidRPr="00CF56A2" w:rsidRDefault="00834CFC" w:rsidP="00A655DB">
      <w:pPr>
        <w:pStyle w:val="Quote"/>
      </w:pPr>
      <w:r w:rsidRPr="00CF56A2">
        <w:t>The themes that we deal with as well um…like, death, love, friendship you know the biggies that we all experience, the universal themes, um…seeing characters in books or short stories or poems deal with these kinds of things allows them a kind of detachment to examine reactions</w:t>
      </w:r>
    </w:p>
    <w:p w:rsidR="00834CFC" w:rsidRPr="00CF56A2" w:rsidRDefault="00834CFC" w:rsidP="00A655DB">
      <w:pPr>
        <w:pStyle w:val="Quote"/>
        <w:rPr>
          <w:rFonts w:eastAsia="Calibri" w:cs="Times New Roman"/>
        </w:rPr>
      </w:pPr>
      <w:r w:rsidRPr="00CF56A2">
        <w:rPr>
          <w:rFonts w:eastAsia="Calibri" w:cs="Times New Roman"/>
        </w:rPr>
        <w:t xml:space="preserve">…showing the children how to actually express themselves um…through writing whether it’s a diary or reflective writing or a poem can be really really beneficial because it gives them an extra outlet for all these things that they’re going through it’s a really tough time in our lives and I think we all recognise that.  </w:t>
      </w:r>
    </w:p>
    <w:p w:rsidR="000C5234" w:rsidRPr="00CF56A2" w:rsidRDefault="00834CFC" w:rsidP="000C5234">
      <w:pPr>
        <w:rPr>
          <w:rFonts w:eastAsia="Calibri" w:cs="Times New Roman"/>
          <w:iCs/>
        </w:rPr>
      </w:pPr>
      <w:r w:rsidRPr="00CF56A2">
        <w:rPr>
          <w:rFonts w:eastAsia="Calibri" w:cs="Times New Roman"/>
          <w:iCs/>
        </w:rPr>
        <w:lastRenderedPageBreak/>
        <w:t xml:space="preserve">In the first excerpt we can see the study of literature as a means to understanding a range of human experiences and emotions. This differs from discourses of emotional literacy which focus on self scrutiny and self management. </w:t>
      </w:r>
      <w:r w:rsidR="00A655DB" w:rsidRPr="00CF56A2">
        <w:rPr>
          <w:rFonts w:eastAsia="Calibri" w:cs="Times New Roman"/>
          <w:iCs/>
        </w:rPr>
        <w:t xml:space="preserve">As advocated by Suissa </w:t>
      </w:r>
      <w:r w:rsidR="002E447E" w:rsidRPr="00CF56A2">
        <w:rPr>
          <w:rFonts w:eastAsia="Calibri" w:cs="Times New Roman"/>
          <w:iCs/>
        </w:rPr>
        <w:fldChar w:fldCharType="begin"/>
      </w:r>
      <w:r w:rsidR="000D66F6" w:rsidRPr="00CF56A2">
        <w:rPr>
          <w:rFonts w:eastAsia="Calibri" w:cs="Times New Roman"/>
          <w:iCs/>
        </w:rPr>
        <w:instrText>ADDIN RW.CITE{{335 Suissa, J. 2008/a;}}</w:instrText>
      </w:r>
      <w:r w:rsidR="002E447E" w:rsidRPr="00CF56A2">
        <w:rPr>
          <w:rFonts w:eastAsia="Calibri" w:cs="Times New Roman"/>
          <w:iCs/>
        </w:rPr>
        <w:fldChar w:fldCharType="separate"/>
      </w:r>
      <w:r w:rsidR="00591D27" w:rsidRPr="00CF56A2">
        <w:rPr>
          <w:rFonts w:eastAsia="Calibri" w:cs="Times New Roman"/>
          <w:iCs/>
        </w:rPr>
        <w:t>(2008)</w:t>
      </w:r>
      <w:r w:rsidR="002E447E" w:rsidRPr="00CF56A2">
        <w:rPr>
          <w:rFonts w:eastAsia="Calibri" w:cs="Times New Roman"/>
          <w:iCs/>
        </w:rPr>
        <w:fldChar w:fldCharType="end"/>
      </w:r>
      <w:r w:rsidR="00A655DB" w:rsidRPr="00CF56A2">
        <w:rPr>
          <w:rFonts w:eastAsia="Calibri" w:cs="Times New Roman"/>
          <w:iCs/>
        </w:rPr>
        <w:t xml:space="preserve"> t</w:t>
      </w:r>
      <w:r w:rsidRPr="00CF56A2">
        <w:rPr>
          <w:rFonts w:eastAsia="Calibri" w:cs="Times New Roman"/>
          <w:iCs/>
        </w:rPr>
        <w:t xml:space="preserve">he excerpt provides an example of curricular learning supporting the emotional development of young people </w:t>
      </w:r>
      <w:r w:rsidR="009D0FCC" w:rsidRPr="00CF56A2">
        <w:rPr>
          <w:rFonts w:eastAsia="Calibri" w:cs="Times New Roman"/>
          <w:iCs/>
        </w:rPr>
        <w:t>by</w:t>
      </w:r>
      <w:r w:rsidRPr="00CF56A2">
        <w:rPr>
          <w:rFonts w:eastAsia="Calibri" w:cs="Times New Roman"/>
          <w:iCs/>
        </w:rPr>
        <w:t xml:space="preserve"> </w:t>
      </w:r>
      <w:r w:rsidR="009D0FCC" w:rsidRPr="00CF56A2">
        <w:rPr>
          <w:rFonts w:eastAsia="Calibri" w:cs="Times New Roman"/>
          <w:iCs/>
        </w:rPr>
        <w:t>studying the</w:t>
      </w:r>
      <w:r w:rsidRPr="00CF56A2">
        <w:rPr>
          <w:rFonts w:eastAsia="Calibri" w:cs="Times New Roman"/>
          <w:iCs/>
        </w:rPr>
        <w:t xml:space="preserve"> experiences of others. </w:t>
      </w:r>
      <w:r w:rsidR="009D0FCC" w:rsidRPr="00CF56A2">
        <w:rPr>
          <w:rFonts w:eastAsia="Calibri" w:cs="Times New Roman"/>
          <w:iCs/>
        </w:rPr>
        <w:t xml:space="preserve">However, the second excerpt </w:t>
      </w:r>
      <w:r w:rsidR="000C5234" w:rsidRPr="00CF56A2">
        <w:rPr>
          <w:rFonts w:eastAsia="Calibri" w:cs="Times New Roman"/>
          <w:iCs/>
        </w:rPr>
        <w:t xml:space="preserve">from </w:t>
      </w:r>
      <w:r w:rsidR="009D0FCC" w:rsidRPr="00CF56A2">
        <w:rPr>
          <w:rFonts w:eastAsia="Calibri" w:cs="Times New Roman"/>
          <w:iCs/>
        </w:rPr>
        <w:t>Graham</w:t>
      </w:r>
      <w:r w:rsidR="000C5234" w:rsidRPr="00CF56A2">
        <w:rPr>
          <w:rFonts w:eastAsia="Calibri" w:cs="Times New Roman"/>
          <w:iCs/>
        </w:rPr>
        <w:t xml:space="preserve"> demonstrates an overlap between the discourses of flourishing and discourses of emotional literacy. Here, the value of literacy for self expression and engagement with others (flourishing) is linked to expression as a means of coping with emotional difficulties. This demonstrated how the psychological and philosophical discourses may not be mutually exclusive in the school setting, but instead they may, at times be complementary. </w:t>
      </w:r>
    </w:p>
    <w:p w:rsidR="00B72C06" w:rsidRPr="00CF56A2" w:rsidRDefault="00834CFC" w:rsidP="00B72C06">
      <w:r w:rsidRPr="00CF56A2">
        <w:lastRenderedPageBreak/>
        <w:t xml:space="preserve">Elsewhere in the study teachers identified </w:t>
      </w:r>
      <w:r w:rsidR="00B72C06" w:rsidRPr="00CF56A2">
        <w:rPr>
          <w:i/>
        </w:rPr>
        <w:t>pedagog</w:t>
      </w:r>
      <w:r w:rsidR="002B509A" w:rsidRPr="00CF56A2">
        <w:rPr>
          <w:i/>
        </w:rPr>
        <w:t>ical</w:t>
      </w:r>
      <w:r w:rsidR="00BC0444" w:rsidRPr="00CF56A2">
        <w:t xml:space="preserve"> issues in relation to </w:t>
      </w:r>
      <w:r w:rsidR="002B509A" w:rsidRPr="00CF56A2">
        <w:t>well</w:t>
      </w:r>
      <w:r w:rsidR="00BC0444" w:rsidRPr="00CF56A2">
        <w:t>being.</w:t>
      </w:r>
      <w:r w:rsidR="00B72C06" w:rsidRPr="00CF56A2">
        <w:t xml:space="preserve"> In the transcript below we can see </w:t>
      </w:r>
      <w:r w:rsidR="00BC0444" w:rsidRPr="00CF56A2">
        <w:t>outdoor</w:t>
      </w:r>
      <w:r w:rsidR="00B72C06" w:rsidRPr="00CF56A2">
        <w:t xml:space="preserve"> learning being construed as </w:t>
      </w:r>
      <w:r w:rsidR="00BC0444" w:rsidRPr="00CF56A2">
        <w:t>contributory to the</w:t>
      </w:r>
      <w:r w:rsidR="006836B6" w:rsidRPr="00CF56A2">
        <w:t xml:space="preserve"> development of well</w:t>
      </w:r>
      <w:r w:rsidR="00B72C06" w:rsidRPr="00CF56A2">
        <w:t>being:</w:t>
      </w:r>
    </w:p>
    <w:p w:rsidR="00B72C06" w:rsidRPr="00CF56A2" w:rsidRDefault="000D66F6" w:rsidP="00A655DB">
      <w:pPr>
        <w:pStyle w:val="Quote"/>
      </w:pPr>
      <w:r w:rsidRPr="00CF56A2">
        <w:t>The</w:t>
      </w:r>
      <w:r w:rsidR="00B72C06" w:rsidRPr="00CF56A2">
        <w:t xml:space="preserve"> last project we looked at was salmon on </w:t>
      </w:r>
      <w:r w:rsidRPr="00CF56A2">
        <w:t>the [</w:t>
      </w:r>
      <w:r w:rsidR="00B72C06" w:rsidRPr="00CF56A2">
        <w:t xml:space="preserve">local river], we linked with [a rural primary school] and we went out there and uh…lovely, just so different from here.  </w:t>
      </w:r>
      <w:r w:rsidRPr="00CF56A2">
        <w:t>It’s</w:t>
      </w:r>
      <w:r w:rsidR="00B72C06" w:rsidRPr="00CF56A2">
        <w:t xml:space="preserve"> in the middle of nowhere um…the children were just enthralled being out in the country, all the different smells, all the different sights, and animals and what have you. (</w:t>
      </w:r>
      <w:r w:rsidR="009D0FCC" w:rsidRPr="00CF56A2">
        <w:t xml:space="preserve">Morag, </w:t>
      </w:r>
      <w:r w:rsidR="00B72C06" w:rsidRPr="00CF56A2">
        <w:t>Deputy head teacher, City primary)</w:t>
      </w:r>
    </w:p>
    <w:p w:rsidR="00B72C06" w:rsidRPr="00CF56A2" w:rsidRDefault="00B72C06" w:rsidP="00B72C06">
      <w:r w:rsidRPr="00CF56A2">
        <w:t xml:space="preserve">This transcript focuses on the </w:t>
      </w:r>
      <w:r w:rsidRPr="00CF56A2">
        <w:rPr>
          <w:i/>
        </w:rPr>
        <w:t>experience</w:t>
      </w:r>
      <w:r w:rsidRPr="00CF56A2">
        <w:t xml:space="preserve"> of learning, as key to the wellbeing of children. </w:t>
      </w:r>
      <w:r w:rsidR="00A655DB" w:rsidRPr="00CF56A2">
        <w:t xml:space="preserve">The image of city children ‘enthralled’ by the sights and smells of the </w:t>
      </w:r>
      <w:r w:rsidR="000D66F6" w:rsidRPr="00CF56A2">
        <w:t>countryside</w:t>
      </w:r>
      <w:r w:rsidR="00A655DB" w:rsidRPr="00CF56A2">
        <w:t xml:space="preserve"> strongly evokes Griffith’s</w:t>
      </w:r>
      <w:r w:rsidR="000D66F6" w:rsidRPr="00CF56A2">
        <w:t xml:space="preserve"> </w:t>
      </w:r>
      <w:r w:rsidR="00352218">
        <w:fldChar w:fldCharType="begin"/>
      </w:r>
      <w:r w:rsidR="00352218">
        <w:instrText>ADDIN RW.CITE{{391 Griffiths, M. 2012/a;}}</w:instrText>
      </w:r>
      <w:r w:rsidR="00352218">
        <w:fldChar w:fldCharType="separate"/>
      </w:r>
      <w:r w:rsidR="00591D27" w:rsidRPr="00CF56A2">
        <w:t>(2012)</w:t>
      </w:r>
      <w:r w:rsidR="00352218">
        <w:fldChar w:fldCharType="end"/>
      </w:r>
      <w:r w:rsidR="00A655DB" w:rsidRPr="00CF56A2">
        <w:t xml:space="preserve"> concept of the ‘joy’ that can derive from learning</w:t>
      </w:r>
      <w:r w:rsidR="009D0FCC" w:rsidRPr="00CF56A2">
        <w:t xml:space="preserve">. </w:t>
      </w:r>
      <w:r w:rsidR="00BC0444" w:rsidRPr="00CF56A2">
        <w:t>Looking at the data set as a whole it</w:t>
      </w:r>
      <w:r w:rsidR="000C5234" w:rsidRPr="00CF56A2">
        <w:t xml:space="preserve"> could be tentatively suggested that t</w:t>
      </w:r>
      <w:r w:rsidR="00834CFC" w:rsidRPr="00CF56A2">
        <w:t xml:space="preserve">he sense of wellbeing gained through the experience of </w:t>
      </w:r>
      <w:r w:rsidR="006836B6" w:rsidRPr="00CF56A2">
        <w:t>nature</w:t>
      </w:r>
      <w:r w:rsidR="00834CFC" w:rsidRPr="00CF56A2">
        <w:t xml:space="preserve"> seemed to resonate </w:t>
      </w:r>
      <w:r w:rsidR="000C5234" w:rsidRPr="00CF56A2">
        <w:t xml:space="preserve">amongst interviewees </w:t>
      </w:r>
      <w:r w:rsidR="00834CFC" w:rsidRPr="00CF56A2">
        <w:t>with a notion of wellbeing as flourishing</w:t>
      </w:r>
      <w:r w:rsidR="009D0FCC" w:rsidRPr="00CF56A2">
        <w:t>.</w:t>
      </w:r>
    </w:p>
    <w:p w:rsidR="00D53098" w:rsidRPr="00CF56A2" w:rsidRDefault="00D53098" w:rsidP="00D53098">
      <w:r w:rsidRPr="00CF56A2">
        <w:lastRenderedPageBreak/>
        <w:t xml:space="preserve">The final example from a teacher is taken from Belinda’s (City Primary P5 teacher) transcript. She interwove the different discursive themes </w:t>
      </w:r>
      <w:r w:rsidR="006836B6" w:rsidRPr="00CF56A2">
        <w:t>of</w:t>
      </w:r>
      <w:r w:rsidRPr="00CF56A2">
        <w:t xml:space="preserve"> wellbeing </w:t>
      </w:r>
      <w:r w:rsidR="006836B6" w:rsidRPr="00CF56A2">
        <w:t>in her discussion of</w:t>
      </w:r>
      <w:r w:rsidRPr="00CF56A2">
        <w:t xml:space="preserve"> </w:t>
      </w:r>
      <w:r w:rsidR="006836B6" w:rsidRPr="00CF56A2">
        <w:t>pedagogy</w:t>
      </w:r>
      <w:r w:rsidRPr="00CF56A2">
        <w:t>. To her health and wellbeing involved provision of meaningful learning experiences</w:t>
      </w:r>
      <w:r w:rsidR="00027413" w:rsidRPr="00CF56A2">
        <w:t>,</w:t>
      </w:r>
      <w:r w:rsidRPr="00CF56A2">
        <w:t xml:space="preserve"> but within that she articulated issues of classroom relationships and individual feelings, as shown below:</w:t>
      </w:r>
    </w:p>
    <w:p w:rsidR="00D53098" w:rsidRPr="00CF56A2" w:rsidRDefault="00D53098" w:rsidP="00D53098">
      <w:pPr>
        <w:pStyle w:val="Quote"/>
        <w:rPr>
          <w:color w:val="auto"/>
        </w:rPr>
      </w:pPr>
      <w:r w:rsidRPr="00CF56A2">
        <w:rPr>
          <w:color w:val="auto"/>
        </w:rPr>
        <w:t xml:space="preserve">Now what I do is especially in the likes of a science and project work I ask the children, we'll look at a topic and I say what sort of things are you interested in. And I always explain to them it's pointless me planning a topic of work for you if you've done it already or you're not interested. I say because it's your learning that will be affected. So they're actually very happy to come out with an idea of telling me what they've learnt already, what they already know, so we can sort of do a little recap on that but then build on their interests. </w:t>
      </w:r>
    </w:p>
    <w:p w:rsidR="00D53098" w:rsidRPr="00CF56A2" w:rsidRDefault="00D53098" w:rsidP="00D53098">
      <w:pPr>
        <w:pStyle w:val="Quote"/>
        <w:rPr>
          <w:color w:val="auto"/>
        </w:rPr>
      </w:pPr>
      <w:r w:rsidRPr="00CF56A2">
        <w:rPr>
          <w:color w:val="auto"/>
        </w:rPr>
        <w:t>And I also like to ask them how they think they're going to learn these things and how they're going to share it. So it's not just about sitting down, being taught, remembering. It's a bit more about sitting down, agreeing on what's going to be taught, agreeing on the ways that are going to be used to teach, and then going and sharing what you've found out. And that's really interesting the sharing part because that is encouraging, making children feel that they are important, that what they know is important and it's important enough to go and share.</w:t>
      </w:r>
    </w:p>
    <w:p w:rsidR="00D53098" w:rsidRPr="00CF56A2" w:rsidRDefault="00D53098" w:rsidP="00D53098">
      <w:r w:rsidRPr="00CF56A2">
        <w:lastRenderedPageBreak/>
        <w:t>Firstly, she used the di</w:t>
      </w:r>
      <w:r w:rsidR="009D0FCC" w:rsidRPr="00CF56A2">
        <w:t xml:space="preserve">scursive theme of </w:t>
      </w:r>
      <w:r w:rsidR="000D66F6" w:rsidRPr="00CF56A2">
        <w:t>flourishing by</w:t>
      </w:r>
      <w:r w:rsidRPr="00CF56A2">
        <w:t xml:space="preserve"> considering the meaningfulness of the learning experience</w:t>
      </w:r>
      <w:r w:rsidR="009D0FCC" w:rsidRPr="00CF56A2">
        <w:t>, and avoiding</w:t>
      </w:r>
      <w:r w:rsidRPr="00CF56A2">
        <w:t xml:space="preserve"> activities which the children might view as ‘pointless’. Hence she seeks to ensure the students are involved in activities that they have reason to value.  She addressed issues of relationships and ethos by locating the learning communally, talking about ‘agreeing’ on activities and ‘sharing’ what has been learnt. This resonates with Nodding’s </w:t>
      </w:r>
      <w:r w:rsidR="00352218">
        <w:fldChar w:fldCharType="begin"/>
      </w:r>
      <w:r w:rsidR="00352218">
        <w:instrText>ADDIN RW.CITE{{376 Noddings, N. 2012/a;}}</w:instrText>
      </w:r>
      <w:r w:rsidR="00352218">
        <w:fldChar w:fldCharType="separate"/>
      </w:r>
      <w:r w:rsidR="00591D27" w:rsidRPr="00CF56A2">
        <w:t>(2012)</w:t>
      </w:r>
      <w:r w:rsidR="00352218">
        <w:fldChar w:fldCharType="end"/>
      </w:r>
      <w:r w:rsidRPr="00CF56A2">
        <w:t xml:space="preserve">  notion of ‘true’ care based on a dialogic relationship.  And finally she draws on the psychological discourse of health and wellbeing by suggesting that this makes the children ‘feel that they are important.’ Belinda’s transcript demonstrates how the different discourses of wellbeing, whilst </w:t>
      </w:r>
      <w:r w:rsidR="009D0FCC" w:rsidRPr="00CF56A2">
        <w:t>emerging</w:t>
      </w:r>
      <w:r w:rsidRPr="00CF56A2">
        <w:t xml:space="preserve"> from different </w:t>
      </w:r>
      <w:r w:rsidR="009D0FCC" w:rsidRPr="00CF56A2">
        <w:t>roots</w:t>
      </w:r>
      <w:r w:rsidRPr="00CF56A2">
        <w:t xml:space="preserve"> can be interwoven in the pedagogies of teachers. For Belinda, the caring relationship is not conceptualised as creating an environment to enhance emotional wellbeing in order to </w:t>
      </w:r>
      <w:r w:rsidR="009D0FCC" w:rsidRPr="00CF56A2">
        <w:t>improve performance</w:t>
      </w:r>
      <w:r w:rsidRPr="00CF56A2">
        <w:t xml:space="preserve">. Instead the caring environment is a fundamental part, </w:t>
      </w:r>
      <w:r w:rsidRPr="00CF56A2">
        <w:lastRenderedPageBreak/>
        <w:t xml:space="preserve">and </w:t>
      </w:r>
      <w:r w:rsidRPr="00CF56A2">
        <w:rPr>
          <w:i/>
        </w:rPr>
        <w:t>consequence of</w:t>
      </w:r>
      <w:r w:rsidRPr="00CF56A2">
        <w:t xml:space="preserve"> the pedagogical approach, which in turn allows the children to flourish.</w:t>
      </w:r>
    </w:p>
    <w:p w:rsidR="00246BA3" w:rsidRPr="00CF56A2" w:rsidRDefault="005C2E09" w:rsidP="009D0FCC">
      <w:pPr>
        <w:pStyle w:val="Heading2"/>
      </w:pPr>
      <w:r w:rsidRPr="00CF56A2">
        <w:t>Conclusion</w:t>
      </w:r>
    </w:p>
    <w:p w:rsidR="002770EC" w:rsidRPr="00CF56A2" w:rsidRDefault="002770EC" w:rsidP="00CA3112">
      <w:r w:rsidRPr="00CF56A2">
        <w:t xml:space="preserve">The health and wellbeing </w:t>
      </w:r>
      <w:r w:rsidR="00BC0444" w:rsidRPr="00CF56A2">
        <w:t>policy</w:t>
      </w:r>
      <w:r w:rsidRPr="00CF56A2">
        <w:t xml:space="preserve"> sits at </w:t>
      </w:r>
      <w:r w:rsidR="00BC0444" w:rsidRPr="00CF56A2">
        <w:t>an</w:t>
      </w:r>
      <w:r w:rsidRPr="00CF56A2">
        <w:t xml:space="preserve"> </w:t>
      </w:r>
      <w:r w:rsidR="00BC0444" w:rsidRPr="00CF56A2">
        <w:t xml:space="preserve">interagency </w:t>
      </w:r>
      <w:r w:rsidRPr="00CF56A2">
        <w:t>interface of, and is influenced by</w:t>
      </w:r>
      <w:r w:rsidR="004011FB" w:rsidRPr="00CF56A2">
        <w:t>,</w:t>
      </w:r>
      <w:r w:rsidRPr="00CF56A2">
        <w:t xml:space="preserve"> several professional groups. </w:t>
      </w:r>
      <w:r w:rsidR="00CC4637" w:rsidRPr="00CF56A2">
        <w:t>Since</w:t>
      </w:r>
      <w:r w:rsidRPr="00CF56A2">
        <w:t xml:space="preserve"> </w:t>
      </w:r>
      <w:r w:rsidR="00B42E73" w:rsidRPr="00CF56A2">
        <w:t xml:space="preserve">wellbeing </w:t>
      </w:r>
      <w:r w:rsidR="009D0FCC" w:rsidRPr="00CF56A2">
        <w:t xml:space="preserve">has </w:t>
      </w:r>
      <w:r w:rsidR="000D66F6" w:rsidRPr="00CF56A2">
        <w:t>become a</w:t>
      </w:r>
      <w:r w:rsidRPr="00CF56A2">
        <w:t xml:space="preserve"> central concern for schools, there has been a migration of different professional dis</w:t>
      </w:r>
      <w:r w:rsidR="00B42E73" w:rsidRPr="00CF56A2">
        <w:t>cours</w:t>
      </w:r>
      <w:r w:rsidRPr="00CF56A2">
        <w:t xml:space="preserve">es into education policy. Arguably, in Scotland’s </w:t>
      </w:r>
      <w:r w:rsidRPr="00CF56A2">
        <w:rPr>
          <w:i/>
        </w:rPr>
        <w:t>Curriculum for Excellence</w:t>
      </w:r>
      <w:r w:rsidRPr="00CF56A2">
        <w:t xml:space="preserve">, within the health and wellbeing policy, </w:t>
      </w:r>
      <w:r w:rsidR="009D0FCC" w:rsidRPr="00CF56A2">
        <w:t>the unique contribution that education can make to wellbeing has</w:t>
      </w:r>
      <w:r w:rsidRPr="00CF56A2">
        <w:t xml:space="preserve"> been overshadowe</w:t>
      </w:r>
      <w:r w:rsidR="00B42E73" w:rsidRPr="00CF56A2">
        <w:t xml:space="preserve">d by </w:t>
      </w:r>
      <w:r w:rsidR="009D0FCC" w:rsidRPr="00CF56A2">
        <w:t>discourses</w:t>
      </w:r>
      <w:r w:rsidR="00B42E73" w:rsidRPr="00CF56A2">
        <w:t xml:space="preserve"> of other professions,</w:t>
      </w:r>
      <w:r w:rsidRPr="00CF56A2">
        <w:t xml:space="preserve"> as social and emotional literacy, physical health promotion and discourses of care come to the fore. Hence health and wellbeing is seen as a set of personal skills and attributes</w:t>
      </w:r>
      <w:r w:rsidR="00486133" w:rsidRPr="00CF56A2">
        <w:t xml:space="preserve">, fostered through a caring environment, </w:t>
      </w:r>
      <w:r w:rsidRPr="00CF56A2">
        <w:t xml:space="preserve">rather than </w:t>
      </w:r>
      <w:r w:rsidR="00486133" w:rsidRPr="00CF56A2">
        <w:t xml:space="preserve">human flourishing through leading a valuable life. </w:t>
      </w:r>
    </w:p>
    <w:p w:rsidR="00CC4637" w:rsidRPr="00CF56A2" w:rsidRDefault="005C2E09" w:rsidP="00CA3112">
      <w:r w:rsidRPr="00CF56A2">
        <w:lastRenderedPageBreak/>
        <w:t>Moreover,</w:t>
      </w:r>
      <w:r w:rsidR="00486133" w:rsidRPr="00CF56A2">
        <w:t xml:space="preserve"> it could be argued that the health and wellbeing </w:t>
      </w:r>
      <w:r w:rsidR="00BC0444" w:rsidRPr="00CF56A2">
        <w:t>policy</w:t>
      </w:r>
      <w:r w:rsidR="00486133" w:rsidRPr="00CF56A2">
        <w:t xml:space="preserve"> </w:t>
      </w:r>
      <w:r w:rsidR="00BC0444" w:rsidRPr="00CF56A2">
        <w:t>has</w:t>
      </w:r>
      <w:r w:rsidR="00486133" w:rsidRPr="00CF56A2">
        <w:t xml:space="preserve"> a socialising </w:t>
      </w:r>
      <w:r w:rsidR="00BC0444" w:rsidRPr="00CF56A2">
        <w:t>function</w:t>
      </w:r>
      <w:r w:rsidR="00486133" w:rsidRPr="00CF56A2">
        <w:t xml:space="preserve">, aiming to </w:t>
      </w:r>
      <w:r w:rsidR="00BC0444" w:rsidRPr="00CF56A2">
        <w:t xml:space="preserve">equip children with the skills of self management that underpin successful learning and the development of </w:t>
      </w:r>
      <w:r w:rsidRPr="00CF56A2">
        <w:t xml:space="preserve"> desirable </w:t>
      </w:r>
      <w:r w:rsidR="00BC0444" w:rsidRPr="00CF56A2">
        <w:t xml:space="preserve">personal </w:t>
      </w:r>
      <w:r w:rsidR="00486133" w:rsidRPr="00CF56A2">
        <w:t>attr</w:t>
      </w:r>
      <w:r w:rsidR="00BC0444" w:rsidRPr="00CF56A2">
        <w:t xml:space="preserve">ibutes and </w:t>
      </w:r>
      <w:r w:rsidRPr="00CF56A2">
        <w:t>dispositions</w:t>
      </w:r>
      <w:r w:rsidR="00486133" w:rsidRPr="00CF56A2">
        <w:t xml:space="preserve">. Whilst socialisation is, undeniably, a key role of schooling as children </w:t>
      </w:r>
      <w:r w:rsidR="00CC4637" w:rsidRPr="00CF56A2">
        <w:t xml:space="preserve">learn to become members of </w:t>
      </w:r>
      <w:r w:rsidR="000D66F6" w:rsidRPr="00CF56A2">
        <w:t>their</w:t>
      </w:r>
      <w:r w:rsidR="00486133" w:rsidRPr="00CF56A2">
        <w:t xml:space="preserve"> society, B</w:t>
      </w:r>
      <w:r w:rsidR="009D0FCC" w:rsidRPr="00CF56A2">
        <w:t>iesta</w:t>
      </w:r>
      <w:r w:rsidR="000D66F6" w:rsidRPr="00CF56A2">
        <w:t xml:space="preserve"> </w:t>
      </w:r>
      <w:r w:rsidR="00352218">
        <w:fldChar w:fldCharType="begin"/>
      </w:r>
      <w:r w:rsidR="00352218">
        <w:instrText>ADDIN RW.CITE{{271 Biesta, G. 2010/a;}}</w:instrText>
      </w:r>
      <w:r w:rsidR="00352218">
        <w:fldChar w:fldCharType="separate"/>
      </w:r>
      <w:r w:rsidR="00591D27" w:rsidRPr="00CF56A2">
        <w:t>(2010)</w:t>
      </w:r>
      <w:r w:rsidR="00352218">
        <w:fldChar w:fldCharType="end"/>
      </w:r>
      <w:r w:rsidR="009D0FCC" w:rsidRPr="00CF56A2">
        <w:t xml:space="preserve"> points out that socialisa</w:t>
      </w:r>
      <w:r w:rsidR="00486133" w:rsidRPr="00CF56A2">
        <w:t>tion is only one of the composite functions of education.</w:t>
      </w:r>
      <w:r w:rsidR="00CC4637" w:rsidRPr="00CF56A2">
        <w:t xml:space="preserve"> He also</w:t>
      </w:r>
      <w:r w:rsidR="00486133" w:rsidRPr="00CF56A2">
        <w:t xml:space="preserve"> points to the role of education </w:t>
      </w:r>
      <w:r w:rsidR="00CC4637" w:rsidRPr="00CF56A2">
        <w:t xml:space="preserve">in </w:t>
      </w:r>
      <w:r w:rsidR="00486133" w:rsidRPr="00CF56A2">
        <w:t>‘subjectification’ of children whereby, through a range of experiences and opportunities children are invited to ‘come into presence’ or to explore and discover their own unique individuality.</w:t>
      </w:r>
      <w:r w:rsidR="00CC4637" w:rsidRPr="00CF56A2">
        <w:t xml:space="preserve"> The process of subjectification aligns with the notion of childhood flourishing whereby children learn what, for them, constitutes a life of value. For Biesta</w:t>
      </w:r>
      <w:r w:rsidR="000D66F6" w:rsidRPr="00CF56A2">
        <w:t xml:space="preserve"> (ibid)</w:t>
      </w:r>
      <w:r w:rsidR="00CC4637" w:rsidRPr="00CF56A2">
        <w:t xml:space="preserve">, a schooling which socialises without subjectification is anti-educational. </w:t>
      </w:r>
      <w:r w:rsidR="001C1DC2" w:rsidRPr="00CF56A2">
        <w:t>This study demonstrate that w</w:t>
      </w:r>
      <w:r w:rsidR="00A655DB" w:rsidRPr="00CF56A2">
        <w:t>hils</w:t>
      </w:r>
      <w:r w:rsidR="00CC4637" w:rsidRPr="00CF56A2">
        <w:t>t some teachers have adopted, or even reinfor</w:t>
      </w:r>
      <w:r w:rsidR="00436DA2" w:rsidRPr="00CF56A2">
        <w:t>ced the socialising messages of</w:t>
      </w:r>
      <w:r w:rsidR="00CC4637" w:rsidRPr="00CF56A2">
        <w:t xml:space="preserve"> the </w:t>
      </w:r>
      <w:r w:rsidR="00BC0444" w:rsidRPr="00CF56A2">
        <w:lastRenderedPageBreak/>
        <w:t>health and wellbeing</w:t>
      </w:r>
      <w:r w:rsidR="00CC4637" w:rsidRPr="00CF56A2">
        <w:t xml:space="preserve"> policy, other have </w:t>
      </w:r>
      <w:r w:rsidR="006E62A6" w:rsidRPr="00CF56A2">
        <w:t xml:space="preserve">identified their role in creating opportunities for young people to recognise and pursue a </w:t>
      </w:r>
      <w:r w:rsidR="00436DA2" w:rsidRPr="00CF56A2">
        <w:t xml:space="preserve"> well lived</w:t>
      </w:r>
      <w:r w:rsidR="006E62A6" w:rsidRPr="00CF56A2">
        <w:t xml:space="preserve"> life</w:t>
      </w:r>
      <w:r w:rsidR="00436DA2" w:rsidRPr="00CF56A2">
        <w:t xml:space="preserve"> </w:t>
      </w:r>
      <w:r w:rsidR="006E62A6" w:rsidRPr="00CF56A2">
        <w:t>enriched</w:t>
      </w:r>
      <w:r w:rsidR="009D0FCC" w:rsidRPr="00CF56A2">
        <w:t xml:space="preserve"> by</w:t>
      </w:r>
      <w:r w:rsidR="00512457" w:rsidRPr="00CF56A2">
        <w:t xml:space="preserve"> </w:t>
      </w:r>
      <w:r w:rsidR="009D0FCC" w:rsidRPr="00CF56A2">
        <w:t>learning</w:t>
      </w:r>
      <w:r w:rsidR="00436DA2" w:rsidRPr="00CF56A2">
        <w:t>.</w:t>
      </w:r>
      <w:r w:rsidRPr="00CF56A2">
        <w:t xml:space="preserve"> </w:t>
      </w:r>
      <w:r w:rsidR="006E62A6" w:rsidRPr="00CF56A2">
        <w:t>Both of these are important.</w:t>
      </w:r>
    </w:p>
    <w:p w:rsidR="00436DA2" w:rsidRPr="00CF56A2" w:rsidRDefault="00436DA2" w:rsidP="00436DA2">
      <w:r w:rsidRPr="00CF56A2">
        <w:t xml:space="preserve">Hence, the relationship between learning and health and wellbeing </w:t>
      </w:r>
      <w:r w:rsidR="003C52BC" w:rsidRPr="00CF56A2">
        <w:t>should be considered at two levels</w:t>
      </w:r>
      <w:r w:rsidR="009D0FCC" w:rsidRPr="00CF56A2">
        <w:t xml:space="preserve">. At one level, </w:t>
      </w:r>
      <w:r w:rsidRPr="00CF56A2">
        <w:t xml:space="preserve">being in </w:t>
      </w:r>
      <w:r w:rsidR="001C1DC2" w:rsidRPr="00CF56A2">
        <w:t xml:space="preserve">a </w:t>
      </w:r>
      <w:r w:rsidRPr="00CF56A2">
        <w:t xml:space="preserve">positive state of </w:t>
      </w:r>
      <w:r w:rsidR="006E62A6" w:rsidRPr="00CF56A2">
        <w:t xml:space="preserve">physical, </w:t>
      </w:r>
      <w:r w:rsidRPr="00CF56A2">
        <w:t>social and em</w:t>
      </w:r>
      <w:r w:rsidR="009D0FCC" w:rsidRPr="00CF56A2">
        <w:t>o</w:t>
      </w:r>
      <w:r w:rsidRPr="00CF56A2">
        <w:t xml:space="preserve">tional health </w:t>
      </w:r>
      <w:r w:rsidR="006E62A6" w:rsidRPr="00CF56A2">
        <w:t>enables children to engage</w:t>
      </w:r>
      <w:r w:rsidRPr="00CF56A2">
        <w:t xml:space="preserve"> in the </w:t>
      </w:r>
      <w:r w:rsidR="00B42E73" w:rsidRPr="00CF56A2">
        <w:t>life and learning of the school</w:t>
      </w:r>
      <w:r w:rsidRPr="00CF56A2">
        <w:t xml:space="preserve">. It is entirely appropriate that schools </w:t>
      </w:r>
      <w:r w:rsidR="009D0FCC" w:rsidRPr="00CF56A2">
        <w:t>care</w:t>
      </w:r>
      <w:r w:rsidRPr="00CF56A2">
        <w:t xml:space="preserve"> for</w:t>
      </w:r>
      <w:r w:rsidR="00B42E73" w:rsidRPr="00CF56A2">
        <w:t xml:space="preserve"> children and young people in this respect.</w:t>
      </w:r>
      <w:r w:rsidR="003C52BC" w:rsidRPr="00CF56A2">
        <w:t xml:space="preserve"> Helping children to understand their emotions and to interact positively with other people allows them to take full advantage of the opportunities available in school.  </w:t>
      </w:r>
      <w:r w:rsidR="00B42E73" w:rsidRPr="00CF56A2">
        <w:t xml:space="preserve"> However, </w:t>
      </w:r>
      <w:r w:rsidR="000D66F6" w:rsidRPr="00CF56A2">
        <w:t xml:space="preserve">at a deeper level, </w:t>
      </w:r>
      <w:r w:rsidR="00B42E73" w:rsidRPr="00CF56A2">
        <w:t xml:space="preserve">a fuller consideration of health and wellbeing would move beyond its </w:t>
      </w:r>
      <w:r w:rsidR="003C52BC" w:rsidRPr="00CF56A2">
        <w:t xml:space="preserve">supporting </w:t>
      </w:r>
      <w:r w:rsidR="00B42E73" w:rsidRPr="00CF56A2">
        <w:t>role in schooling and look to the role of education itself in enhancing human fl</w:t>
      </w:r>
      <w:r w:rsidR="00512457" w:rsidRPr="00CF56A2">
        <w:t>ouris</w:t>
      </w:r>
      <w:r w:rsidR="00B42E73" w:rsidRPr="00CF56A2">
        <w:t>hing.</w:t>
      </w:r>
      <w:r w:rsidR="003C52BC" w:rsidRPr="00CF56A2">
        <w:t xml:space="preserve"> </w:t>
      </w:r>
      <w:r w:rsidR="000C53AE" w:rsidRPr="00CF56A2">
        <w:t xml:space="preserve">If learning holds eudaimonic aims such as: to foster ‘freedom of the mind’ </w:t>
      </w:r>
      <w:r w:rsidR="002E447E" w:rsidRPr="00CF56A2">
        <w:fldChar w:fldCharType="begin"/>
      </w:r>
      <w:r w:rsidR="00054A59" w:rsidRPr="00CF56A2">
        <w:instrText>ADDIN RW.CITE{{97 Nussbaum, M. 2006}}</w:instrText>
      </w:r>
      <w:r w:rsidR="002E447E" w:rsidRPr="00CF56A2">
        <w:fldChar w:fldCharType="separate"/>
      </w:r>
      <w:r w:rsidR="00591D27" w:rsidRPr="00CF56A2">
        <w:t>(Nussbaum, 2006)</w:t>
      </w:r>
      <w:r w:rsidR="002E447E" w:rsidRPr="00CF56A2">
        <w:fldChar w:fldCharType="end"/>
      </w:r>
      <w:r w:rsidR="00182DED" w:rsidRPr="00CF56A2">
        <w:t>;</w:t>
      </w:r>
      <w:r w:rsidR="000C53AE" w:rsidRPr="00CF56A2">
        <w:t xml:space="preserve"> to develop understanding of </w:t>
      </w:r>
      <w:r w:rsidR="000C53AE" w:rsidRPr="00CF56A2">
        <w:lastRenderedPageBreak/>
        <w:t xml:space="preserve">human emotions through the arts and literature </w:t>
      </w:r>
      <w:r w:rsidR="002E447E" w:rsidRPr="00CF56A2">
        <w:fldChar w:fldCharType="begin"/>
      </w:r>
      <w:r w:rsidR="00054A59" w:rsidRPr="00CF56A2">
        <w:instrText>ADDIN RW.CITE{{377 Macmurray, J. 2012; 335 Suissa, J. 2008}}</w:instrText>
      </w:r>
      <w:r w:rsidR="002E447E" w:rsidRPr="00CF56A2">
        <w:fldChar w:fldCharType="separate"/>
      </w:r>
      <w:r w:rsidR="00591D27" w:rsidRPr="00CF56A2">
        <w:t>(Macmurray, 2012; Suissa, 2008)</w:t>
      </w:r>
      <w:r w:rsidR="002E447E" w:rsidRPr="00CF56A2">
        <w:fldChar w:fldCharType="end"/>
      </w:r>
      <w:r w:rsidR="00182DED" w:rsidRPr="00CF56A2">
        <w:t xml:space="preserve">; </w:t>
      </w:r>
      <w:r w:rsidR="000C53AE" w:rsidRPr="00CF56A2">
        <w:t xml:space="preserve"> to challenge injustices </w:t>
      </w:r>
      <w:r w:rsidR="002E447E" w:rsidRPr="00CF56A2">
        <w:fldChar w:fldCharType="begin"/>
      </w:r>
      <w:r w:rsidR="00054A59" w:rsidRPr="00CF56A2">
        <w:instrText>ADDIN RW.CITE{{144 Brighouse, H. 2010}}</w:instrText>
      </w:r>
      <w:r w:rsidR="002E447E" w:rsidRPr="00CF56A2">
        <w:fldChar w:fldCharType="separate"/>
      </w:r>
      <w:r w:rsidR="002F7BEE" w:rsidRPr="00CF56A2">
        <w:t xml:space="preserve">(Brighouse  and </w:t>
      </w:r>
      <w:r w:rsidR="00591D27" w:rsidRPr="00CF56A2">
        <w:t xml:space="preserve"> Unterhalter, 2010)</w:t>
      </w:r>
      <w:r w:rsidR="002E447E" w:rsidRPr="00CF56A2">
        <w:fldChar w:fldCharType="end"/>
      </w:r>
      <w:r w:rsidR="00182DED" w:rsidRPr="00CF56A2">
        <w:t xml:space="preserve">; </w:t>
      </w:r>
      <w:r w:rsidR="000C53AE" w:rsidRPr="00CF56A2">
        <w:t xml:space="preserve"> and to enhance democratic fellowship </w:t>
      </w:r>
      <w:r w:rsidR="002E447E" w:rsidRPr="00CF56A2">
        <w:fldChar w:fldCharType="begin"/>
      </w:r>
      <w:r w:rsidR="00054A59" w:rsidRPr="00CF56A2">
        <w:instrText>ADDIN RW.CITE{{375 Fielding, M. 2012}}</w:instrText>
      </w:r>
      <w:r w:rsidR="002E447E" w:rsidRPr="00CF56A2">
        <w:fldChar w:fldCharType="separate"/>
      </w:r>
      <w:r w:rsidR="00591D27" w:rsidRPr="00CF56A2">
        <w:t>(Fielding, 2012)</w:t>
      </w:r>
      <w:r w:rsidR="002E447E" w:rsidRPr="00CF56A2">
        <w:fldChar w:fldCharType="end"/>
      </w:r>
      <w:r w:rsidR="000C53AE" w:rsidRPr="00CF56A2">
        <w:t xml:space="preserve">, then the wellbeing agenda has important implications for the content of the curriculum and the processes of teaching and learning. </w:t>
      </w:r>
      <w:r w:rsidR="00182DED" w:rsidRPr="00CF56A2">
        <w:t xml:space="preserve">It is through such educational experiences that young people may come to identify and pursue a ‘good’ life </w:t>
      </w:r>
      <w:r w:rsidR="002E447E" w:rsidRPr="00CF56A2">
        <w:fldChar w:fldCharType="begin"/>
      </w:r>
      <w:r w:rsidR="00BD11B9" w:rsidRPr="00CF56A2">
        <w:instrText>ADDIN RW.CITE{{111 Bates, R. 2007}}</w:instrText>
      </w:r>
      <w:r w:rsidR="002E447E" w:rsidRPr="00CF56A2">
        <w:fldChar w:fldCharType="separate"/>
      </w:r>
      <w:r w:rsidR="00591D27" w:rsidRPr="00CF56A2">
        <w:t>(Bates, 2007)</w:t>
      </w:r>
      <w:r w:rsidR="002E447E" w:rsidRPr="00CF56A2">
        <w:fldChar w:fldCharType="end"/>
      </w:r>
      <w:r w:rsidR="004011FB" w:rsidRPr="00CF56A2">
        <w:t>.</w:t>
      </w:r>
    </w:p>
    <w:p w:rsidR="00436DA2" w:rsidRPr="00CF56A2" w:rsidRDefault="003C52BC" w:rsidP="00436DA2">
      <w:r w:rsidRPr="00CF56A2">
        <w:t>Furthermore</w:t>
      </w:r>
      <w:r w:rsidR="00B42E73" w:rsidRPr="00CF56A2">
        <w:t>, as Belinda identified in her interview, p</w:t>
      </w:r>
      <w:r w:rsidR="00436DA2" w:rsidRPr="00CF56A2">
        <w:t xml:space="preserve">edagogic relationships are key to the process of learning. It is through the dialogic relationship of ‘true care’ </w:t>
      </w:r>
      <w:r w:rsidR="002E447E" w:rsidRPr="00CF56A2">
        <w:fldChar w:fldCharType="begin"/>
      </w:r>
      <w:r w:rsidR="00054A59" w:rsidRPr="00CF56A2">
        <w:instrText>ADDIN RW.CITE{{363 Noddings, N. 2005}}</w:instrText>
      </w:r>
      <w:r w:rsidR="002E447E" w:rsidRPr="00CF56A2">
        <w:fldChar w:fldCharType="separate"/>
      </w:r>
      <w:r w:rsidR="00591D27" w:rsidRPr="00CF56A2">
        <w:t>(Noddings, 2005)</w:t>
      </w:r>
      <w:r w:rsidR="002E447E" w:rsidRPr="00CF56A2">
        <w:fldChar w:fldCharType="end"/>
      </w:r>
      <w:r w:rsidR="00436DA2" w:rsidRPr="00CF56A2">
        <w:t xml:space="preserve"> that teachers understand how their children learn, what is important to the children and how and why they may face difficulties. Hence </w:t>
      </w:r>
      <w:r w:rsidR="00B42E73" w:rsidRPr="00CF56A2">
        <w:t>whilst</w:t>
      </w:r>
      <w:r w:rsidR="00436DA2" w:rsidRPr="00CF56A2">
        <w:t xml:space="preserve"> learning </w:t>
      </w:r>
      <w:r w:rsidR="00B42E73" w:rsidRPr="00CF56A2">
        <w:t>should</w:t>
      </w:r>
      <w:r w:rsidR="00436DA2" w:rsidRPr="00CF56A2">
        <w:t xml:space="preserve"> </w:t>
      </w:r>
      <w:r w:rsidR="009D0FCC" w:rsidRPr="00CF56A2">
        <w:t xml:space="preserve">take </w:t>
      </w:r>
      <w:r w:rsidR="00436DA2" w:rsidRPr="00CF56A2">
        <w:t xml:space="preserve">place in a climate of care, the caring relationship is strengthened through the pedagogic activity, and the </w:t>
      </w:r>
      <w:r w:rsidR="001C1DC2" w:rsidRPr="00CF56A2">
        <w:lastRenderedPageBreak/>
        <w:t>pleasure derived from</w:t>
      </w:r>
      <w:r w:rsidR="00436DA2" w:rsidRPr="00CF56A2">
        <w:t xml:space="preserve"> learning together </w:t>
      </w:r>
      <w:r w:rsidR="00352218">
        <w:fldChar w:fldCharType="begin"/>
      </w:r>
      <w:r w:rsidR="00352218">
        <w:instrText>ADDIN RW.CITE{{391 Griffiths, M. 2012}}</w:instrText>
      </w:r>
      <w:r w:rsidR="00352218">
        <w:fldChar w:fldCharType="separate"/>
      </w:r>
      <w:r w:rsidR="00591D27" w:rsidRPr="00CF56A2">
        <w:t>(Griffiths, 2012)</w:t>
      </w:r>
      <w:r w:rsidR="00352218">
        <w:fldChar w:fldCharType="end"/>
      </w:r>
      <w:r w:rsidR="00436DA2" w:rsidRPr="00CF56A2">
        <w:t xml:space="preserve">. Thus a caring community is simultaneously the </w:t>
      </w:r>
      <w:r w:rsidR="005C2E09" w:rsidRPr="00CF56A2">
        <w:t>foundation of</w:t>
      </w:r>
      <w:r w:rsidR="00436DA2" w:rsidRPr="00CF56A2">
        <w:t xml:space="preserve"> meaningful learning, and the product of working together. As Watson, et al</w:t>
      </w:r>
      <w:r w:rsidR="004011FB" w:rsidRPr="00CF56A2">
        <w:t>.</w:t>
      </w:r>
      <w:r w:rsidR="00436DA2" w:rsidRPr="00CF56A2">
        <w:t xml:space="preserve"> </w:t>
      </w:r>
      <w:r w:rsidR="00352218">
        <w:fldChar w:fldCharType="begin"/>
      </w:r>
      <w:r w:rsidR="00352218">
        <w:instrText>ADDIN RW.CITE{{293 Watson, D. 2012/a;}}</w:instrText>
      </w:r>
      <w:r w:rsidR="00352218">
        <w:fldChar w:fldCharType="separate"/>
      </w:r>
      <w:r w:rsidR="00591D27" w:rsidRPr="00CF56A2">
        <w:t>(2012)</w:t>
      </w:r>
      <w:r w:rsidR="00352218">
        <w:fldChar w:fldCharType="end"/>
      </w:r>
      <w:r w:rsidR="00436DA2" w:rsidRPr="00CF56A2">
        <w:t xml:space="preserve"> noted, a caring pedagogy can create the space for a eudaimonic approach to wellbeing that values the perspective</w:t>
      </w:r>
      <w:r w:rsidR="00BC0444" w:rsidRPr="00CF56A2">
        <w:t>s</w:t>
      </w:r>
      <w:r w:rsidR="00436DA2" w:rsidRPr="00CF56A2">
        <w:t xml:space="preserve"> of children</w:t>
      </w:r>
      <w:r w:rsidRPr="00CF56A2">
        <w:t>.</w:t>
      </w:r>
      <w:r w:rsidR="00436DA2" w:rsidRPr="00CF56A2">
        <w:t xml:space="preserve"> </w:t>
      </w:r>
    </w:p>
    <w:p w:rsidR="002A44DD" w:rsidRPr="00CF56A2" w:rsidRDefault="002A44DD" w:rsidP="00AC2163">
      <w:pPr>
        <w:pStyle w:val="Heading2"/>
      </w:pPr>
      <w:r w:rsidRPr="00CF56A2">
        <w:t>Acknowledgement</w:t>
      </w:r>
    </w:p>
    <w:p w:rsidR="00AC2163" w:rsidRPr="00CF56A2" w:rsidRDefault="00AC2163" w:rsidP="00AC2163">
      <w:r w:rsidRPr="00CF56A2">
        <w:t xml:space="preserve">I would like to thank Professors Martyn Rouse and Lani Florian for their support and advice during this project. </w:t>
      </w:r>
    </w:p>
    <w:p w:rsidR="00591D27" w:rsidRPr="00CF56A2" w:rsidRDefault="002E447E">
      <w:pPr>
        <w:pStyle w:val="NormalWeb"/>
        <w:jc w:val="center"/>
        <w:divId w:val="2010328935"/>
      </w:pPr>
      <w:r w:rsidRPr="00CF56A2">
        <w:fldChar w:fldCharType="begin"/>
      </w:r>
      <w:r w:rsidR="00591D27" w:rsidRPr="00CF56A2">
        <w:instrText>ADDIN RW.BIB</w:instrText>
      </w:r>
      <w:r w:rsidRPr="00CF56A2">
        <w:fldChar w:fldCharType="separate"/>
      </w:r>
      <w:r w:rsidR="00591D27" w:rsidRPr="00CF56A2">
        <w:t xml:space="preserve">References </w:t>
      </w:r>
    </w:p>
    <w:p w:rsidR="00591D27" w:rsidRPr="00CF56A2" w:rsidRDefault="00591D27">
      <w:pPr>
        <w:pStyle w:val="NormalWeb"/>
        <w:spacing w:line="480" w:lineRule="auto"/>
        <w:ind w:left="450" w:hanging="450"/>
        <w:divId w:val="2010328935"/>
      </w:pPr>
      <w:r w:rsidRPr="00CF56A2">
        <w:t xml:space="preserve">Aristotle. (1985). </w:t>
      </w:r>
      <w:r w:rsidRPr="00CF56A2">
        <w:rPr>
          <w:i/>
          <w:iCs/>
        </w:rPr>
        <w:t>Nicomachean ethics</w:t>
      </w:r>
      <w:r w:rsidRPr="00CF56A2">
        <w:t xml:space="preserve"> (Irwin T. Trans.). Indianapolis: Hacket Publishing Company. </w:t>
      </w:r>
    </w:p>
    <w:p w:rsidR="00591D27" w:rsidRPr="00CF56A2" w:rsidRDefault="00591D27">
      <w:pPr>
        <w:pStyle w:val="NormalWeb"/>
        <w:spacing w:line="480" w:lineRule="auto"/>
        <w:ind w:left="450" w:hanging="450"/>
        <w:divId w:val="2010328935"/>
      </w:pPr>
      <w:r w:rsidRPr="00CF56A2">
        <w:t xml:space="preserve">Bates, R. (2007). Developing capabilities and the management of trust. In M. Walker, &amp; E. Unterhalter (Eds.), </w:t>
      </w:r>
      <w:r w:rsidR="004004F9" w:rsidRPr="00CF56A2">
        <w:rPr>
          <w:i/>
          <w:iCs/>
        </w:rPr>
        <w:t>Amartya S</w:t>
      </w:r>
      <w:r w:rsidRPr="00CF56A2">
        <w:rPr>
          <w:i/>
          <w:iCs/>
        </w:rPr>
        <w:t xml:space="preserve">en's capability approach </w:t>
      </w:r>
      <w:r w:rsidRPr="00CF56A2">
        <w:rPr>
          <w:i/>
          <w:iCs/>
        </w:rPr>
        <w:lastRenderedPageBreak/>
        <w:t>and social justice in education</w:t>
      </w:r>
      <w:r w:rsidRPr="00CF56A2">
        <w:t xml:space="preserve"> (pp. 138-155). Basingstoke: Palgrave MacMillan. </w:t>
      </w:r>
    </w:p>
    <w:p w:rsidR="00591D27" w:rsidRPr="00CF56A2" w:rsidRDefault="00591D27">
      <w:pPr>
        <w:pStyle w:val="NormalWeb"/>
        <w:spacing w:line="480" w:lineRule="auto"/>
        <w:ind w:left="450" w:hanging="450"/>
        <w:divId w:val="2010328935"/>
      </w:pPr>
      <w:r w:rsidRPr="00CF56A2">
        <w:t xml:space="preserve">Bernstein, B. (2000). </w:t>
      </w:r>
      <w:r w:rsidRPr="00CF56A2">
        <w:rPr>
          <w:i/>
          <w:iCs/>
        </w:rPr>
        <w:t>Pedagogy, symbolic control and identity: Theory, research, critique.</w:t>
      </w:r>
      <w:r w:rsidRPr="00CF56A2">
        <w:t xml:space="preserve"> (2nd ed.). Oxford: Rowman and Littlefield Publishers Inc. </w:t>
      </w:r>
    </w:p>
    <w:p w:rsidR="00591D27" w:rsidRPr="00CF56A2" w:rsidRDefault="00591D27">
      <w:pPr>
        <w:pStyle w:val="NormalWeb"/>
        <w:spacing w:line="480" w:lineRule="auto"/>
        <w:ind w:left="450" w:hanging="450"/>
        <w:divId w:val="2010328935"/>
      </w:pPr>
      <w:r w:rsidRPr="00CF56A2">
        <w:t xml:space="preserve">Biesta, G. (2010). </w:t>
      </w:r>
      <w:r w:rsidRPr="00CF56A2">
        <w:rPr>
          <w:i/>
          <w:iCs/>
        </w:rPr>
        <w:t>Good education in an age of measurement: Ethics, politics, democracy</w:t>
      </w:r>
      <w:r w:rsidRPr="00CF56A2">
        <w:t xml:space="preserve">. Boulder: Paradigm Publishers. </w:t>
      </w:r>
    </w:p>
    <w:p w:rsidR="00591D27" w:rsidRPr="00CF56A2" w:rsidRDefault="00591D27">
      <w:pPr>
        <w:pStyle w:val="NormalWeb"/>
        <w:spacing w:line="480" w:lineRule="auto"/>
        <w:ind w:left="450" w:hanging="450"/>
        <w:divId w:val="2010328935"/>
      </w:pPr>
      <w:r w:rsidRPr="00CF56A2">
        <w:t xml:space="preserve">Brighouse, H., &amp; Unterhalter, E. (2010). Education for primary goods or for capabilities? In H. Brighouse, &amp; I. Robeyns (Eds.), </w:t>
      </w:r>
      <w:r w:rsidRPr="00CF56A2">
        <w:rPr>
          <w:i/>
          <w:iCs/>
        </w:rPr>
        <w:t>Measuring justice. primary goods and capabilities</w:t>
      </w:r>
      <w:r w:rsidRPr="00CF56A2">
        <w:t xml:space="preserve"> (pp. 193-213). Cambridge: Cambridge University Press. </w:t>
      </w:r>
    </w:p>
    <w:p w:rsidR="00591D27" w:rsidRPr="00CF56A2" w:rsidRDefault="00591D27">
      <w:pPr>
        <w:pStyle w:val="NormalWeb"/>
        <w:spacing w:line="480" w:lineRule="auto"/>
        <w:ind w:left="450" w:hanging="450"/>
        <w:divId w:val="2010328935"/>
      </w:pPr>
      <w:r w:rsidRPr="00CF56A2">
        <w:lastRenderedPageBreak/>
        <w:t xml:space="preserve">Cameron, D. (2010). </w:t>
      </w:r>
      <w:r w:rsidRPr="00CF56A2">
        <w:rPr>
          <w:i/>
          <w:iCs/>
        </w:rPr>
        <w:t>PM speech on wellbeing.</w:t>
      </w:r>
      <w:r w:rsidRPr="00CF56A2">
        <w:t xml:space="preserve"> Retrieved 6th June 2014, 2014, from </w:t>
      </w:r>
      <w:hyperlink r:id="rId8" w:tgtFrame="_blank" w:history="1">
        <w:r w:rsidRPr="00CF56A2">
          <w:rPr>
            <w:rStyle w:val="Hyperlink"/>
          </w:rPr>
          <w:t>https://www.gov.uk/government/speeches/pm-speech-on-wellbeing</w:t>
        </w:r>
      </w:hyperlink>
      <w:r w:rsidRPr="00CF56A2">
        <w:t xml:space="preserve"> </w:t>
      </w:r>
    </w:p>
    <w:p w:rsidR="00591D27" w:rsidRPr="00CF56A2" w:rsidRDefault="00591D27">
      <w:pPr>
        <w:pStyle w:val="NormalWeb"/>
        <w:spacing w:line="480" w:lineRule="auto"/>
        <w:ind w:left="450" w:hanging="450"/>
        <w:divId w:val="2010328935"/>
      </w:pPr>
      <w:r w:rsidRPr="00CF56A2">
        <w:t xml:space="preserve">Cockburn, T. (2011). Children, the feminist ethic of care and childhood studies: Is this the way to the good life? In S. Andresen, I. Diehm, U. Sander &amp; H. Ziegler (Eds.), </w:t>
      </w:r>
      <w:r w:rsidRPr="00CF56A2">
        <w:rPr>
          <w:i/>
          <w:iCs/>
        </w:rPr>
        <w:t>Children and the good life, children's well-being: Indicators and research 4</w:t>
      </w:r>
      <w:r w:rsidRPr="00CF56A2">
        <w:t xml:space="preserve"> (pp. 29-39). Heidelberg: Springer Science and Business Media. </w:t>
      </w:r>
    </w:p>
    <w:p w:rsidR="00591D27" w:rsidRPr="00CF56A2" w:rsidRDefault="00591D27">
      <w:pPr>
        <w:pStyle w:val="NormalWeb"/>
        <w:spacing w:line="480" w:lineRule="auto"/>
        <w:ind w:left="450" w:hanging="450"/>
        <w:divId w:val="2010328935"/>
      </w:pPr>
      <w:r w:rsidRPr="00CF56A2">
        <w:t xml:space="preserve">Cohen, L., Manion, L., &amp; Morrison, K. (2011). </w:t>
      </w:r>
      <w:r w:rsidRPr="00CF56A2">
        <w:rPr>
          <w:i/>
          <w:iCs/>
        </w:rPr>
        <w:t>Research methods in education</w:t>
      </w:r>
      <w:r w:rsidRPr="00CF56A2">
        <w:t xml:space="preserve"> (7th ed.). London: Routledge. </w:t>
      </w:r>
    </w:p>
    <w:p w:rsidR="00591D27" w:rsidRPr="00CF56A2" w:rsidRDefault="00591D27">
      <w:pPr>
        <w:pStyle w:val="NormalWeb"/>
        <w:spacing w:line="480" w:lineRule="auto"/>
        <w:ind w:left="450" w:hanging="450"/>
        <w:divId w:val="2010328935"/>
      </w:pPr>
      <w:r w:rsidRPr="00CF56A2">
        <w:t>Coleman, J. (2009). Well-being in schools: Empirical measure or politician's dream?</w:t>
      </w:r>
      <w:r w:rsidRPr="00CF56A2">
        <w:rPr>
          <w:i/>
          <w:iCs/>
        </w:rPr>
        <w:t xml:space="preserve"> Oxford Review of Education, 35</w:t>
      </w:r>
      <w:r w:rsidRPr="00CF56A2">
        <w:t xml:space="preserve">(3), 281-292. </w:t>
      </w:r>
    </w:p>
    <w:p w:rsidR="00591D27" w:rsidRPr="00CF56A2" w:rsidRDefault="00591D27">
      <w:pPr>
        <w:pStyle w:val="NormalWeb"/>
        <w:spacing w:line="480" w:lineRule="auto"/>
        <w:ind w:left="450" w:hanging="450"/>
        <w:divId w:val="2010328935"/>
      </w:pPr>
      <w:r w:rsidRPr="00CF56A2">
        <w:lastRenderedPageBreak/>
        <w:t>Coppock, V. (2010). Cause for hope or despair? limits to theory and policy in relation to contemporary developments in promoting health and well-being in schools in the UK and implications for children's rights.</w:t>
      </w:r>
      <w:r w:rsidRPr="00CF56A2">
        <w:rPr>
          <w:i/>
          <w:iCs/>
        </w:rPr>
        <w:t xml:space="preserve"> Advances in School Mental Health Promotion, 3</w:t>
      </w:r>
      <w:r w:rsidRPr="00CF56A2">
        <w:t xml:space="preserve">(1), 52-62. </w:t>
      </w:r>
    </w:p>
    <w:p w:rsidR="00591D27" w:rsidRPr="00CF56A2" w:rsidRDefault="00591D27">
      <w:pPr>
        <w:pStyle w:val="NormalWeb"/>
        <w:spacing w:line="480" w:lineRule="auto"/>
        <w:ind w:left="450" w:hanging="450"/>
        <w:divId w:val="2010328935"/>
      </w:pPr>
      <w:r w:rsidRPr="00CF56A2">
        <w:t xml:space="preserve">Cunningham, H. (2006). </w:t>
      </w:r>
      <w:r w:rsidRPr="00CF56A2">
        <w:rPr>
          <w:i/>
          <w:iCs/>
        </w:rPr>
        <w:t>The invention of childhood</w:t>
      </w:r>
      <w:r w:rsidRPr="00CF56A2">
        <w:t xml:space="preserve">. London: BBC Books. </w:t>
      </w:r>
    </w:p>
    <w:p w:rsidR="00591D27" w:rsidRPr="00CF56A2" w:rsidRDefault="00591D27">
      <w:pPr>
        <w:pStyle w:val="NormalWeb"/>
        <w:spacing w:line="480" w:lineRule="auto"/>
        <w:ind w:left="450" w:hanging="450"/>
        <w:divId w:val="2010328935"/>
      </w:pPr>
      <w:r w:rsidRPr="00CF56A2">
        <w:t xml:space="preserve">Ecclestone, K., &amp; Hayes, D. (2009). </w:t>
      </w:r>
      <w:r w:rsidRPr="00CF56A2">
        <w:rPr>
          <w:i/>
          <w:iCs/>
        </w:rPr>
        <w:t>The dangerous rise of therapeutic education</w:t>
      </w:r>
      <w:r w:rsidRPr="00CF56A2">
        <w:t xml:space="preserve">. Abingdon: Routledge. </w:t>
      </w:r>
    </w:p>
    <w:p w:rsidR="00591D27" w:rsidRPr="00CF56A2" w:rsidRDefault="00591D27">
      <w:pPr>
        <w:pStyle w:val="NormalWeb"/>
        <w:spacing w:line="480" w:lineRule="auto"/>
        <w:ind w:left="450" w:hanging="450"/>
        <w:divId w:val="2010328935"/>
      </w:pPr>
      <w:r w:rsidRPr="00CF56A2">
        <w:t xml:space="preserve">Education Scotland. (undated). </w:t>
      </w:r>
      <w:r w:rsidR="004004F9" w:rsidRPr="00CF56A2">
        <w:rPr>
          <w:i/>
          <w:iCs/>
        </w:rPr>
        <w:t>Curriculum for E</w:t>
      </w:r>
      <w:r w:rsidRPr="00CF56A2">
        <w:rPr>
          <w:i/>
          <w:iCs/>
        </w:rPr>
        <w:t>xcellence.</w:t>
      </w:r>
      <w:r w:rsidRPr="00CF56A2">
        <w:t xml:space="preserve"> Retrieved 24/3/15</w:t>
      </w:r>
      <w:hyperlink r:id="rId9" w:tgtFrame="_blank" w:history="1">
        <w:r w:rsidRPr="00CF56A2">
          <w:rPr>
            <w:rStyle w:val="Hyperlink"/>
          </w:rPr>
          <w:t>http://www.educationscotland.gov.uk/learningandteaching/thecurriculum/</w:t>
        </w:r>
      </w:hyperlink>
      <w:r w:rsidRPr="00CF56A2">
        <w:t xml:space="preserve"> </w:t>
      </w:r>
    </w:p>
    <w:p w:rsidR="00591D27" w:rsidRPr="00CF56A2" w:rsidRDefault="00591D27">
      <w:pPr>
        <w:pStyle w:val="NormalWeb"/>
        <w:spacing w:line="480" w:lineRule="auto"/>
        <w:ind w:left="450" w:hanging="450"/>
        <w:divId w:val="2010328935"/>
      </w:pPr>
      <w:r w:rsidRPr="00CF56A2">
        <w:t xml:space="preserve">Ereaut, G., &amp; Whiting, R. (2008). </w:t>
      </w:r>
      <w:r w:rsidRPr="00CF56A2">
        <w:rPr>
          <w:i/>
          <w:iCs/>
        </w:rPr>
        <w:t>What do we mean by "wellbe</w:t>
      </w:r>
      <w:r w:rsidR="004004F9" w:rsidRPr="00CF56A2">
        <w:rPr>
          <w:i/>
          <w:iCs/>
        </w:rPr>
        <w:t>ing"? and why might it matter? R</w:t>
      </w:r>
      <w:r w:rsidRPr="00CF56A2">
        <w:rPr>
          <w:i/>
          <w:iCs/>
        </w:rPr>
        <w:t>esearch report DCSF - RW073</w:t>
      </w:r>
      <w:r w:rsidRPr="00CF56A2">
        <w:t xml:space="preserve">. London: Department of Children, Schools and Families and Linguistic Landscapes. </w:t>
      </w:r>
    </w:p>
    <w:p w:rsidR="00591D27" w:rsidRPr="00CF56A2" w:rsidRDefault="00591D27">
      <w:pPr>
        <w:pStyle w:val="NormalWeb"/>
        <w:spacing w:line="480" w:lineRule="auto"/>
        <w:ind w:left="450" w:hanging="450"/>
        <w:divId w:val="2010328935"/>
      </w:pPr>
      <w:r w:rsidRPr="00CF56A2">
        <w:lastRenderedPageBreak/>
        <w:t xml:space="preserve">Fielding, M. (2011). </w:t>
      </w:r>
      <w:r w:rsidRPr="00CF56A2">
        <w:rPr>
          <w:i/>
          <w:iCs/>
        </w:rPr>
        <w:t>Radical education and the common school: A democratic alternative</w:t>
      </w:r>
      <w:r w:rsidRPr="00CF56A2">
        <w:t xml:space="preserve">. London: Routledge. </w:t>
      </w:r>
    </w:p>
    <w:p w:rsidR="00591D27" w:rsidRPr="00CF56A2" w:rsidRDefault="00591D27">
      <w:pPr>
        <w:pStyle w:val="NormalWeb"/>
        <w:spacing w:line="480" w:lineRule="auto"/>
        <w:ind w:left="450" w:hanging="450"/>
        <w:divId w:val="2010328935"/>
      </w:pPr>
      <w:r w:rsidRPr="00CF56A2">
        <w:t>Fielding, M. (2012). Educa</w:t>
      </w:r>
      <w:r w:rsidR="004004F9" w:rsidRPr="00CF56A2">
        <w:t>tion as if people matter: John M</w:t>
      </w:r>
      <w:r w:rsidRPr="00CF56A2">
        <w:t>acmurray, community and the struggle for democracy.</w:t>
      </w:r>
      <w:r w:rsidRPr="00CF56A2">
        <w:rPr>
          <w:i/>
          <w:iCs/>
        </w:rPr>
        <w:t xml:space="preserve"> Oxford Review of Education, 38</w:t>
      </w:r>
      <w:r w:rsidRPr="00CF56A2">
        <w:t xml:space="preserve">(6), 375-392. </w:t>
      </w:r>
    </w:p>
    <w:p w:rsidR="00591D27" w:rsidRPr="00CF56A2" w:rsidRDefault="00591D27">
      <w:pPr>
        <w:pStyle w:val="NormalWeb"/>
        <w:spacing w:line="480" w:lineRule="auto"/>
        <w:ind w:left="450" w:hanging="450"/>
        <w:divId w:val="2010328935"/>
      </w:pPr>
      <w:r w:rsidRPr="00CF56A2">
        <w:t xml:space="preserve">Goleman, D. (1996). </w:t>
      </w:r>
      <w:r w:rsidRPr="00CF56A2">
        <w:rPr>
          <w:i/>
          <w:iCs/>
        </w:rPr>
        <w:t>Emotional intelligence</w:t>
      </w:r>
      <w:r w:rsidRPr="00CF56A2">
        <w:t xml:space="preserve">. London: Bloomsbury. </w:t>
      </w:r>
    </w:p>
    <w:p w:rsidR="00591D27" w:rsidRPr="00CF56A2" w:rsidRDefault="00591D27">
      <w:pPr>
        <w:pStyle w:val="NormalWeb"/>
        <w:spacing w:line="480" w:lineRule="auto"/>
        <w:ind w:left="450" w:hanging="450"/>
        <w:divId w:val="2010328935"/>
      </w:pPr>
      <w:r w:rsidRPr="00CF56A2">
        <w:t>Griffiths, M. (2012). Why joy in education is an issue for socially just policies.</w:t>
      </w:r>
      <w:r w:rsidRPr="00CF56A2">
        <w:rPr>
          <w:i/>
          <w:iCs/>
        </w:rPr>
        <w:t xml:space="preserve"> Journal of Education Policy, 27</w:t>
      </w:r>
      <w:r w:rsidRPr="00CF56A2">
        <w:t xml:space="preserve">(5), 655-670. </w:t>
      </w:r>
    </w:p>
    <w:p w:rsidR="00591D27" w:rsidRPr="00CF56A2" w:rsidRDefault="00591D27">
      <w:pPr>
        <w:pStyle w:val="NormalWeb"/>
        <w:spacing w:line="480" w:lineRule="auto"/>
        <w:ind w:left="450" w:hanging="450"/>
        <w:divId w:val="2010328935"/>
      </w:pPr>
      <w:r w:rsidRPr="00CF56A2">
        <w:t>Gustafsson, U. (2004). The privatisation of risk in school meals policies.</w:t>
      </w:r>
      <w:r w:rsidRPr="00CF56A2">
        <w:rPr>
          <w:i/>
          <w:iCs/>
        </w:rPr>
        <w:t xml:space="preserve"> Health, Risk and Society, 6</w:t>
      </w:r>
      <w:r w:rsidRPr="00CF56A2">
        <w:t xml:space="preserve">(1), 53-65. </w:t>
      </w:r>
    </w:p>
    <w:p w:rsidR="00591D27" w:rsidRPr="00CF56A2" w:rsidRDefault="00591D27">
      <w:pPr>
        <w:pStyle w:val="NormalWeb"/>
        <w:spacing w:line="480" w:lineRule="auto"/>
        <w:ind w:left="450" w:hanging="450"/>
        <w:divId w:val="2010328935"/>
      </w:pPr>
      <w:r w:rsidRPr="00CF56A2">
        <w:t xml:space="preserve">Hall, J., Sylva, K., Melhuish, E., Sammons, P., Siraj-Blatchford, I., &amp; Taggart, B. (2009). The role of pre-school quality in promoting resilience in </w:t>
      </w:r>
      <w:r w:rsidRPr="00CF56A2">
        <w:lastRenderedPageBreak/>
        <w:t>the cognitive development of young children.</w:t>
      </w:r>
      <w:r w:rsidRPr="00CF56A2">
        <w:rPr>
          <w:i/>
          <w:iCs/>
        </w:rPr>
        <w:t xml:space="preserve"> Oxford Review of Education, 35</w:t>
      </w:r>
      <w:r w:rsidRPr="00CF56A2">
        <w:t xml:space="preserve">(3), 331-352. </w:t>
      </w:r>
    </w:p>
    <w:p w:rsidR="00591D27" w:rsidRPr="00CF56A2" w:rsidRDefault="00591D27">
      <w:pPr>
        <w:pStyle w:val="NormalWeb"/>
        <w:spacing w:line="480" w:lineRule="auto"/>
        <w:ind w:left="450" w:hanging="450"/>
        <w:divId w:val="2010328935"/>
      </w:pPr>
      <w:r w:rsidRPr="00CF56A2">
        <w:t>Hallam, S. (2009). An evaluation of the social and emotional aspects of learning (SEAL) programme: Promoting positive behaviour, effective learning and well-being in primary school children.</w:t>
      </w:r>
      <w:r w:rsidRPr="00CF56A2">
        <w:rPr>
          <w:i/>
          <w:iCs/>
        </w:rPr>
        <w:t xml:space="preserve"> Oxford Review of Education, 35</w:t>
      </w:r>
      <w:r w:rsidRPr="00CF56A2">
        <w:t xml:space="preserve">(3), 313-330. </w:t>
      </w:r>
    </w:p>
    <w:p w:rsidR="00591D27" w:rsidRPr="00CF56A2" w:rsidRDefault="00591D27">
      <w:pPr>
        <w:pStyle w:val="NormalWeb"/>
        <w:spacing w:line="480" w:lineRule="auto"/>
        <w:ind w:left="450" w:hanging="450"/>
        <w:divId w:val="2010328935"/>
      </w:pPr>
      <w:r w:rsidRPr="00CF56A2">
        <w:t xml:space="preserve">Hendrick, H. (2003). </w:t>
      </w:r>
      <w:r w:rsidRPr="00CF56A2">
        <w:rPr>
          <w:i/>
          <w:iCs/>
        </w:rPr>
        <w:t>Child welfare. historical dimensions, contemporary debate.</w:t>
      </w:r>
      <w:r w:rsidRPr="00CF56A2">
        <w:t xml:space="preserve"> Bristol: Policy Press. </w:t>
      </w:r>
    </w:p>
    <w:p w:rsidR="00591D27" w:rsidRPr="00CF56A2" w:rsidRDefault="00591D27">
      <w:pPr>
        <w:pStyle w:val="NormalWeb"/>
        <w:spacing w:line="480" w:lineRule="auto"/>
        <w:ind w:left="450" w:hanging="450"/>
        <w:divId w:val="2010328935"/>
      </w:pPr>
      <w:r w:rsidRPr="00CF56A2">
        <w:t>Johnson, S., Gray, S., &amp; Horrell, A. (2013). 'I want to look like that': Healthism, the ideal body and physical education in a scottish secondary school.</w:t>
      </w:r>
      <w:r w:rsidRPr="00CF56A2">
        <w:rPr>
          <w:i/>
          <w:iCs/>
        </w:rPr>
        <w:t xml:space="preserve"> Discourse; Studies in the Cultural Politics of Education, 34</w:t>
      </w:r>
      <w:r w:rsidRPr="00CF56A2">
        <w:t xml:space="preserve">(3), 457-473. </w:t>
      </w:r>
    </w:p>
    <w:p w:rsidR="00591D27" w:rsidRPr="00CF56A2" w:rsidRDefault="00591D27">
      <w:pPr>
        <w:pStyle w:val="NormalWeb"/>
        <w:spacing w:line="480" w:lineRule="auto"/>
        <w:ind w:left="450" w:hanging="450"/>
        <w:divId w:val="2010328935"/>
      </w:pPr>
      <w:r w:rsidRPr="00CF56A2">
        <w:lastRenderedPageBreak/>
        <w:t xml:space="preserve">Luker, K. (2008). </w:t>
      </w:r>
      <w:r w:rsidRPr="00CF56A2">
        <w:rPr>
          <w:i/>
          <w:iCs/>
        </w:rPr>
        <w:t>Salsa dancing into the social sciences. research in an age of info-glut</w:t>
      </w:r>
      <w:r w:rsidRPr="00CF56A2">
        <w:t xml:space="preserve">. Cambridge, Massachusetts: Harvard University Press. </w:t>
      </w:r>
    </w:p>
    <w:p w:rsidR="00591D27" w:rsidRPr="00CF56A2" w:rsidRDefault="00591D27">
      <w:pPr>
        <w:pStyle w:val="NormalWeb"/>
        <w:spacing w:line="480" w:lineRule="auto"/>
        <w:ind w:left="450" w:hanging="450"/>
        <w:divId w:val="2010328935"/>
      </w:pPr>
      <w:r w:rsidRPr="00CF56A2">
        <w:t xml:space="preserve">Lupton, D. (1995). </w:t>
      </w:r>
      <w:r w:rsidR="004004F9" w:rsidRPr="00CF56A2">
        <w:rPr>
          <w:i/>
          <w:iCs/>
        </w:rPr>
        <w:t>The imperative of health. P</w:t>
      </w:r>
      <w:r w:rsidRPr="00CF56A2">
        <w:rPr>
          <w:i/>
          <w:iCs/>
        </w:rPr>
        <w:t>ublic health and the regulated body</w:t>
      </w:r>
      <w:r w:rsidRPr="00CF56A2">
        <w:t xml:space="preserve">. London: Sage. </w:t>
      </w:r>
    </w:p>
    <w:p w:rsidR="00591D27" w:rsidRPr="00CF56A2" w:rsidRDefault="00591D27">
      <w:pPr>
        <w:pStyle w:val="NormalWeb"/>
        <w:spacing w:line="480" w:lineRule="auto"/>
        <w:ind w:left="450" w:hanging="450"/>
        <w:divId w:val="2010328935"/>
      </w:pPr>
      <w:r w:rsidRPr="00CF56A2">
        <w:t>Macmurray, J. (2012). Learning to be human.</w:t>
      </w:r>
      <w:r w:rsidRPr="00CF56A2">
        <w:rPr>
          <w:i/>
          <w:iCs/>
        </w:rPr>
        <w:t xml:space="preserve"> Oxford Review of Education, 38</w:t>
      </w:r>
      <w:r w:rsidRPr="00CF56A2">
        <w:t xml:space="preserve">(6), 661-674. </w:t>
      </w:r>
    </w:p>
    <w:p w:rsidR="00591D27" w:rsidRPr="00CF56A2" w:rsidRDefault="00591D27">
      <w:pPr>
        <w:pStyle w:val="NormalWeb"/>
        <w:spacing w:line="480" w:lineRule="auto"/>
        <w:ind w:left="450" w:hanging="450"/>
        <w:divId w:val="2010328935"/>
      </w:pPr>
      <w:r w:rsidRPr="00CF56A2">
        <w:t xml:space="preserve">Noddings, N. (2005). </w:t>
      </w:r>
      <w:r w:rsidRPr="00CF56A2">
        <w:rPr>
          <w:i/>
          <w:iCs/>
        </w:rPr>
        <w:t>The challenge to care in schools.</w:t>
      </w:r>
      <w:r w:rsidRPr="00CF56A2">
        <w:t xml:space="preserve"> (2nd ed.). New York: Teachers College Press. </w:t>
      </w:r>
    </w:p>
    <w:p w:rsidR="00591D27" w:rsidRPr="00CF56A2" w:rsidRDefault="00591D27">
      <w:pPr>
        <w:pStyle w:val="NormalWeb"/>
        <w:spacing w:line="480" w:lineRule="auto"/>
        <w:ind w:left="450" w:hanging="450"/>
        <w:divId w:val="2010328935"/>
      </w:pPr>
      <w:r w:rsidRPr="00CF56A2">
        <w:t>Noddings, N. (2012). The caring relation in teaching.</w:t>
      </w:r>
      <w:r w:rsidRPr="00CF56A2">
        <w:rPr>
          <w:i/>
          <w:iCs/>
        </w:rPr>
        <w:t xml:space="preserve"> Oxford Review of Education, 38</w:t>
      </w:r>
      <w:r w:rsidRPr="00CF56A2">
        <w:t xml:space="preserve">(6), 771-781. </w:t>
      </w:r>
    </w:p>
    <w:p w:rsidR="00591D27" w:rsidRPr="00CF56A2" w:rsidRDefault="00591D27">
      <w:pPr>
        <w:pStyle w:val="NormalWeb"/>
        <w:spacing w:line="480" w:lineRule="auto"/>
        <w:ind w:left="450" w:hanging="450"/>
        <w:divId w:val="2010328935"/>
      </w:pPr>
      <w:r w:rsidRPr="00CF56A2">
        <w:t>Nussbaum, M. (2006). Education and democratic citizenship: Capabilities and quality education.</w:t>
      </w:r>
      <w:r w:rsidRPr="00CF56A2">
        <w:rPr>
          <w:i/>
          <w:iCs/>
        </w:rPr>
        <w:t xml:space="preserve"> Journal of Human Development, 7</w:t>
      </w:r>
      <w:r w:rsidRPr="00CF56A2">
        <w:t xml:space="preserve">(3), 385-395. </w:t>
      </w:r>
    </w:p>
    <w:p w:rsidR="00591D27" w:rsidRPr="00CF56A2" w:rsidRDefault="00591D27">
      <w:pPr>
        <w:pStyle w:val="NormalWeb"/>
        <w:spacing w:line="480" w:lineRule="auto"/>
        <w:ind w:left="450" w:hanging="450"/>
        <w:divId w:val="2010328935"/>
      </w:pPr>
      <w:r w:rsidRPr="00CF56A2">
        <w:lastRenderedPageBreak/>
        <w:t xml:space="preserve">Rose, N. (1999). </w:t>
      </w:r>
      <w:r w:rsidRPr="00CF56A2">
        <w:rPr>
          <w:i/>
          <w:iCs/>
        </w:rPr>
        <w:t>Governing the soul: The shaping of the private self</w:t>
      </w:r>
      <w:r w:rsidRPr="00CF56A2">
        <w:t xml:space="preserve"> (2nd ed.). London: Free Association Books. </w:t>
      </w:r>
    </w:p>
    <w:p w:rsidR="00591D27" w:rsidRPr="00CF56A2" w:rsidRDefault="00591D27">
      <w:pPr>
        <w:pStyle w:val="NormalWeb"/>
        <w:spacing w:line="480" w:lineRule="auto"/>
        <w:ind w:left="450" w:hanging="450"/>
        <w:divId w:val="2010328935"/>
      </w:pPr>
      <w:r w:rsidRPr="00CF56A2">
        <w:t xml:space="preserve">Scottish Executive. (2004). </w:t>
      </w:r>
      <w:r w:rsidR="004004F9" w:rsidRPr="00CF56A2">
        <w:rPr>
          <w:i/>
          <w:iCs/>
        </w:rPr>
        <w:t>A Curriculum for E</w:t>
      </w:r>
      <w:r w:rsidRPr="00CF56A2">
        <w:rPr>
          <w:i/>
          <w:iCs/>
        </w:rPr>
        <w:t>xcellence; the curriculum review group</w:t>
      </w:r>
      <w:r w:rsidRPr="00CF56A2">
        <w:t xml:space="preserve">. Edinburgh: Scottish Executive. </w:t>
      </w:r>
    </w:p>
    <w:p w:rsidR="00591D27" w:rsidRPr="00CF56A2" w:rsidRDefault="00591D27">
      <w:pPr>
        <w:pStyle w:val="NormalWeb"/>
        <w:spacing w:line="480" w:lineRule="auto"/>
        <w:ind w:left="450" w:hanging="450"/>
        <w:divId w:val="2010328935"/>
      </w:pPr>
      <w:r w:rsidRPr="00CF56A2">
        <w:t xml:space="preserve">Scottish Executive. (2006). </w:t>
      </w:r>
      <w:r w:rsidRPr="00CF56A2">
        <w:rPr>
          <w:i/>
          <w:iCs/>
        </w:rPr>
        <w:t>Building the curriculum 1: The contribution of curriculum areas.</w:t>
      </w:r>
      <w:r w:rsidRPr="00CF56A2">
        <w:t xml:space="preserve"> Retrieved 24/03, 2015, from </w:t>
      </w:r>
      <w:hyperlink r:id="rId10" w:tgtFrame="_blank" w:history="1">
        <w:r w:rsidRPr="00CF56A2">
          <w:rPr>
            <w:rStyle w:val="Hyperlink"/>
          </w:rPr>
          <w:t>http://www.educationscotland.gov.uk/Images/building_curriculum1_tcm4-383389.pdf</w:t>
        </w:r>
      </w:hyperlink>
      <w:r w:rsidRPr="00CF56A2">
        <w:t xml:space="preserve"> </w:t>
      </w:r>
    </w:p>
    <w:p w:rsidR="00591D27" w:rsidRPr="00CF56A2" w:rsidRDefault="00591D27">
      <w:pPr>
        <w:pStyle w:val="NormalWeb"/>
        <w:spacing w:line="480" w:lineRule="auto"/>
        <w:ind w:left="450" w:hanging="450"/>
        <w:divId w:val="2010328935"/>
      </w:pPr>
      <w:r w:rsidRPr="00CF56A2">
        <w:t xml:space="preserve">Schools (Health Promotion and Nutrition) (Scotland) Act, (2007a). </w:t>
      </w:r>
    </w:p>
    <w:p w:rsidR="00591D27" w:rsidRPr="00CF56A2" w:rsidRDefault="00591D27">
      <w:pPr>
        <w:pStyle w:val="NormalWeb"/>
        <w:spacing w:line="480" w:lineRule="auto"/>
        <w:ind w:left="450" w:hanging="450"/>
        <w:divId w:val="2010328935"/>
      </w:pPr>
      <w:r w:rsidRPr="00CF56A2">
        <w:t xml:space="preserve">Scottish Government. (2009). </w:t>
      </w:r>
      <w:r w:rsidRPr="00CF56A2">
        <w:rPr>
          <w:i/>
          <w:iCs/>
        </w:rPr>
        <w:t>Building the curriculum 4: Skills for learning, skills for life and skills for work.</w:t>
      </w:r>
      <w:r w:rsidRPr="00CF56A2">
        <w:t xml:space="preserve"> Retrieved 24/03, 2015, from </w:t>
      </w:r>
      <w:hyperlink r:id="rId11" w:tgtFrame="_blank" w:history="1">
        <w:r w:rsidRPr="00CF56A2">
          <w:rPr>
            <w:rStyle w:val="Hyperlink"/>
          </w:rPr>
          <w:t>http://www.educationscotland.gov.uk/Images/BtC4_Skills_tcm4-569141.pdf</w:t>
        </w:r>
      </w:hyperlink>
      <w:r w:rsidRPr="00CF56A2">
        <w:t xml:space="preserve"> </w:t>
      </w:r>
    </w:p>
    <w:p w:rsidR="00591D27" w:rsidRPr="00CF56A2" w:rsidRDefault="00591D27">
      <w:pPr>
        <w:pStyle w:val="NormalWeb"/>
        <w:spacing w:line="480" w:lineRule="auto"/>
        <w:ind w:left="450" w:hanging="450"/>
        <w:divId w:val="2010328935"/>
      </w:pPr>
      <w:r w:rsidRPr="00CF56A2">
        <w:lastRenderedPageBreak/>
        <w:t xml:space="preserve">Scottish Government. (2012). </w:t>
      </w:r>
      <w:r w:rsidR="004004F9" w:rsidRPr="00CF56A2">
        <w:rPr>
          <w:i/>
          <w:iCs/>
        </w:rPr>
        <w:t>A guide to Getting it Right for E</w:t>
      </w:r>
      <w:r w:rsidR="00213E0C" w:rsidRPr="00CF56A2">
        <w:rPr>
          <w:i/>
          <w:iCs/>
        </w:rPr>
        <w:t>very C</w:t>
      </w:r>
      <w:r w:rsidRPr="00CF56A2">
        <w:rPr>
          <w:i/>
          <w:iCs/>
        </w:rPr>
        <w:t>hild.</w:t>
      </w:r>
      <w:r w:rsidRPr="00CF56A2">
        <w:t xml:space="preserve"> Retrieved 24/03, 2015, from </w:t>
      </w:r>
      <w:hyperlink r:id="rId12" w:tgtFrame="_blank" w:history="1">
        <w:r w:rsidRPr="00CF56A2">
          <w:rPr>
            <w:rStyle w:val="Hyperlink"/>
          </w:rPr>
          <w:t>http://www.scotland.gov.uk/Resource/0041/00419604.pdf</w:t>
        </w:r>
      </w:hyperlink>
      <w:r w:rsidRPr="00CF56A2">
        <w:t xml:space="preserve"> </w:t>
      </w:r>
    </w:p>
    <w:p w:rsidR="00591D27" w:rsidRPr="00CF56A2" w:rsidRDefault="00591D27">
      <w:pPr>
        <w:pStyle w:val="NormalWeb"/>
        <w:spacing w:line="480" w:lineRule="auto"/>
        <w:ind w:left="450" w:hanging="450"/>
        <w:divId w:val="2010328935"/>
      </w:pPr>
      <w:r w:rsidRPr="00CF56A2">
        <w:t>Scottish Government. (undated,</w:t>
      </w:r>
      <w:r w:rsidR="004004F9" w:rsidRPr="00CF56A2">
        <w:t xml:space="preserve"> </w:t>
      </w:r>
      <w:r w:rsidRPr="00CF56A2">
        <w:t xml:space="preserve">a). </w:t>
      </w:r>
      <w:r w:rsidR="00213E0C" w:rsidRPr="00CF56A2">
        <w:rPr>
          <w:i/>
          <w:iCs/>
        </w:rPr>
        <w:t>Curriculum for E</w:t>
      </w:r>
      <w:r w:rsidRPr="00CF56A2">
        <w:rPr>
          <w:i/>
          <w:iCs/>
        </w:rPr>
        <w:t xml:space="preserve">xcellence: Health </w:t>
      </w:r>
      <w:r w:rsidR="00213E0C" w:rsidRPr="00CF56A2">
        <w:rPr>
          <w:i/>
          <w:iCs/>
        </w:rPr>
        <w:t>and wellbeing across learning. Responsibilities of all. E</w:t>
      </w:r>
      <w:r w:rsidRPr="00CF56A2">
        <w:rPr>
          <w:i/>
          <w:iCs/>
        </w:rPr>
        <w:t>xperiences and outcomes.</w:t>
      </w:r>
      <w:r w:rsidRPr="00CF56A2">
        <w:t xml:space="preserve"> Retrieved 24/03, 2015, from </w:t>
      </w:r>
      <w:hyperlink r:id="rId13" w:tgtFrame="_blank" w:history="1">
        <w:r w:rsidRPr="00CF56A2">
          <w:rPr>
            <w:rStyle w:val="Hyperlink"/>
          </w:rPr>
          <w:t>http://www.educationscotland.gov.uk/learningteachingandassessment/curriculumareas/healthandwellbeing/eandos/index.asp</w:t>
        </w:r>
      </w:hyperlink>
      <w:r w:rsidRPr="00CF56A2">
        <w:t xml:space="preserve"> </w:t>
      </w:r>
    </w:p>
    <w:p w:rsidR="00591D27" w:rsidRPr="00CF56A2" w:rsidRDefault="00591D27">
      <w:pPr>
        <w:pStyle w:val="NormalWeb"/>
        <w:spacing w:line="480" w:lineRule="auto"/>
        <w:ind w:left="450" w:hanging="450"/>
        <w:divId w:val="2010328935"/>
      </w:pPr>
      <w:r w:rsidRPr="00CF56A2">
        <w:t>Scottish Government. (undated,</w:t>
      </w:r>
      <w:r w:rsidR="00213E0C" w:rsidRPr="00CF56A2">
        <w:t xml:space="preserve"> </w:t>
      </w:r>
      <w:r w:rsidRPr="00CF56A2">
        <w:t xml:space="preserve">b). </w:t>
      </w:r>
      <w:r w:rsidRPr="00CF56A2">
        <w:rPr>
          <w:i/>
          <w:iCs/>
        </w:rPr>
        <w:t>Curriculum for</w:t>
      </w:r>
      <w:r w:rsidR="00213E0C" w:rsidRPr="00CF56A2">
        <w:rPr>
          <w:i/>
          <w:iCs/>
        </w:rPr>
        <w:t xml:space="preserve"> E</w:t>
      </w:r>
      <w:r w:rsidRPr="00CF56A2">
        <w:rPr>
          <w:i/>
          <w:iCs/>
        </w:rPr>
        <w:t xml:space="preserve">xcellence: Health </w:t>
      </w:r>
      <w:r w:rsidR="00213E0C" w:rsidRPr="00CF56A2">
        <w:rPr>
          <w:i/>
          <w:iCs/>
        </w:rPr>
        <w:t>and wellbeing across learning. Responsibilities of all. P</w:t>
      </w:r>
      <w:r w:rsidRPr="00CF56A2">
        <w:rPr>
          <w:i/>
          <w:iCs/>
        </w:rPr>
        <w:t>rinciples and practice.</w:t>
      </w:r>
      <w:r w:rsidRPr="00CF56A2">
        <w:t xml:space="preserve"> Retrieved 24/03, 2015, from </w:t>
      </w:r>
      <w:hyperlink r:id="rId14" w:tgtFrame="_blank" w:history="1">
        <w:r w:rsidRPr="00CF56A2">
          <w:rPr>
            <w:rStyle w:val="Hyperlink"/>
          </w:rPr>
          <w:t>http://www.educationscotland.gov.uk/Images/hwb_across_learning_principles_practice_tcm4-540402.pdf</w:t>
        </w:r>
      </w:hyperlink>
      <w:r w:rsidRPr="00CF56A2">
        <w:t xml:space="preserve"> </w:t>
      </w:r>
    </w:p>
    <w:p w:rsidR="00591D27" w:rsidRPr="00CF56A2" w:rsidRDefault="00591D27">
      <w:pPr>
        <w:pStyle w:val="NormalWeb"/>
        <w:spacing w:line="480" w:lineRule="auto"/>
        <w:ind w:left="450" w:hanging="450"/>
        <w:divId w:val="2010328935"/>
      </w:pPr>
      <w:r w:rsidRPr="00CF56A2">
        <w:lastRenderedPageBreak/>
        <w:t xml:space="preserve">Scottish Health Promoting Schools Unit. (2004). </w:t>
      </w:r>
      <w:r w:rsidRPr="00CF56A2">
        <w:rPr>
          <w:i/>
          <w:iCs/>
        </w:rPr>
        <w:t>Being well - doing well. A framework for health promoting schools in scotland.</w:t>
      </w:r>
      <w:r w:rsidRPr="00CF56A2">
        <w:t xml:space="preserve"> Retrieved 24/10, 2013, from </w:t>
      </w:r>
      <w:hyperlink r:id="rId15" w:tgtFrame="_blank" w:history="1">
        <w:r w:rsidRPr="00CF56A2">
          <w:rPr>
            <w:rStyle w:val="Hyperlink"/>
          </w:rPr>
          <w:t>http://www.educationscotland.gov.uk/images/Beingwelldoingwell_tcm4-121991.pdf</w:t>
        </w:r>
      </w:hyperlink>
      <w:r w:rsidRPr="00CF56A2">
        <w:t xml:space="preserve"> </w:t>
      </w:r>
    </w:p>
    <w:p w:rsidR="00591D27" w:rsidRPr="00CF56A2" w:rsidRDefault="00591D27">
      <w:pPr>
        <w:pStyle w:val="NormalWeb"/>
        <w:spacing w:line="480" w:lineRule="auto"/>
        <w:ind w:left="450" w:hanging="450"/>
        <w:divId w:val="2010328935"/>
      </w:pPr>
      <w:r w:rsidRPr="00CF56A2">
        <w:t xml:space="preserve">Sen, A. (1999). </w:t>
      </w:r>
      <w:r w:rsidRPr="00CF56A2">
        <w:rPr>
          <w:i/>
          <w:iCs/>
        </w:rPr>
        <w:t>Development as freedom</w:t>
      </w:r>
      <w:r w:rsidRPr="00CF56A2">
        <w:t xml:space="preserve">. New York: Alfred A. Knopf, Inc. </w:t>
      </w:r>
    </w:p>
    <w:p w:rsidR="00591D27" w:rsidRPr="00CF56A2" w:rsidRDefault="00591D27">
      <w:pPr>
        <w:pStyle w:val="NormalWeb"/>
        <w:spacing w:line="480" w:lineRule="auto"/>
        <w:ind w:left="450" w:hanging="450"/>
        <w:divId w:val="2010328935"/>
      </w:pPr>
      <w:r w:rsidRPr="00CF56A2">
        <w:t>Singh, P., Thomas, S., &amp; Harris, J. (2013). Recontex</w:t>
      </w:r>
      <w:r w:rsidR="00213E0C" w:rsidRPr="00CF56A2">
        <w:t>tualising policy discourses: A B</w:t>
      </w:r>
      <w:r w:rsidRPr="00CF56A2">
        <w:t>ernsteinian perspective on policy interpretation, translation, enactment.</w:t>
      </w:r>
      <w:r w:rsidRPr="00CF56A2">
        <w:rPr>
          <w:i/>
          <w:iCs/>
        </w:rPr>
        <w:t xml:space="preserve"> Journal of Education Policy, 28</w:t>
      </w:r>
      <w:r w:rsidRPr="00CF56A2">
        <w:t xml:space="preserve">(4), 465-480. </w:t>
      </w:r>
    </w:p>
    <w:p w:rsidR="00591D27" w:rsidRPr="00CF56A2" w:rsidRDefault="00591D27">
      <w:pPr>
        <w:pStyle w:val="NormalWeb"/>
        <w:spacing w:line="480" w:lineRule="auto"/>
        <w:ind w:left="450" w:hanging="450"/>
        <w:divId w:val="2010328935"/>
      </w:pPr>
      <w:r w:rsidRPr="00CF56A2">
        <w:t>Spratt, J., Shucksmith, J., Philip, K., &amp; Watson, C. (2006). 'Part of who we are as a school should include responsibility for well-being': Links between school environment, mental health and behaviour.</w:t>
      </w:r>
      <w:r w:rsidRPr="00CF56A2">
        <w:rPr>
          <w:i/>
          <w:iCs/>
        </w:rPr>
        <w:t xml:space="preserve"> Pastoral Care in Education, 24</w:t>
      </w:r>
      <w:r w:rsidRPr="00CF56A2">
        <w:t xml:space="preserve">(3), 14-21. </w:t>
      </w:r>
    </w:p>
    <w:p w:rsidR="00591D27" w:rsidRPr="00CF56A2" w:rsidRDefault="00591D27">
      <w:pPr>
        <w:pStyle w:val="NormalWeb"/>
        <w:spacing w:line="480" w:lineRule="auto"/>
        <w:ind w:left="450" w:hanging="450"/>
        <w:divId w:val="2010328935"/>
      </w:pPr>
      <w:r w:rsidRPr="00CF56A2">
        <w:lastRenderedPageBreak/>
        <w:t xml:space="preserve">Suissa, J. (2008). Lessons from a new science? </w:t>
      </w:r>
      <w:r w:rsidR="00213E0C" w:rsidRPr="00CF56A2">
        <w:t>O</w:t>
      </w:r>
      <w:r w:rsidRPr="00CF56A2">
        <w:t>n teaching happiness in schools.</w:t>
      </w:r>
      <w:r w:rsidRPr="00CF56A2">
        <w:rPr>
          <w:i/>
          <w:iCs/>
        </w:rPr>
        <w:t xml:space="preserve"> Journal of Philosophy of Education, 42</w:t>
      </w:r>
      <w:r w:rsidRPr="00CF56A2">
        <w:t xml:space="preserve">(3-4), 575-590. </w:t>
      </w:r>
    </w:p>
    <w:p w:rsidR="00591D27" w:rsidRPr="00CF56A2" w:rsidRDefault="00591D27">
      <w:pPr>
        <w:pStyle w:val="NormalWeb"/>
        <w:spacing w:line="480" w:lineRule="auto"/>
        <w:ind w:left="450" w:hanging="450"/>
        <w:divId w:val="2010328935"/>
      </w:pPr>
      <w:r w:rsidRPr="00CF56A2">
        <w:t xml:space="preserve">UNICEF Innocenti Research Centre. (2007). </w:t>
      </w:r>
      <w:r w:rsidRPr="00CF56A2">
        <w:rPr>
          <w:i/>
          <w:iCs/>
        </w:rPr>
        <w:t>Child poverty in perspective: An overview of child wellbeing in rich countries. innocenti report card 7.</w:t>
      </w:r>
      <w:r w:rsidRPr="00CF56A2">
        <w:t xml:space="preserve"> Florence: UNICEF Innocenti Research Centre. </w:t>
      </w:r>
    </w:p>
    <w:p w:rsidR="00591D27" w:rsidRPr="00CF56A2" w:rsidRDefault="00591D27">
      <w:pPr>
        <w:pStyle w:val="NormalWeb"/>
        <w:spacing w:line="480" w:lineRule="auto"/>
        <w:ind w:left="450" w:hanging="450"/>
        <w:divId w:val="2010328935"/>
      </w:pPr>
      <w:r w:rsidRPr="00CF56A2">
        <w:t xml:space="preserve">UNICEF Office of Research. (2013). </w:t>
      </w:r>
      <w:r w:rsidR="00213E0C" w:rsidRPr="00CF56A2">
        <w:rPr>
          <w:i/>
          <w:iCs/>
        </w:rPr>
        <w:t>Innocenti report card 11. C</w:t>
      </w:r>
      <w:r w:rsidRPr="00CF56A2">
        <w:rPr>
          <w:i/>
          <w:iCs/>
        </w:rPr>
        <w:t>hild well-being in rich countries. A comparative overview</w:t>
      </w:r>
      <w:r w:rsidRPr="00CF56A2">
        <w:t xml:space="preserve">. Florence: UNICEF Office of Research. </w:t>
      </w:r>
    </w:p>
    <w:p w:rsidR="00591D27" w:rsidRPr="00CF56A2" w:rsidRDefault="00213E0C">
      <w:pPr>
        <w:pStyle w:val="NormalWeb"/>
        <w:spacing w:line="480" w:lineRule="auto"/>
        <w:ind w:left="450" w:hanging="450"/>
        <w:divId w:val="2010328935"/>
      </w:pPr>
      <w:r w:rsidRPr="00CF56A2">
        <w:t>Walker, M. (2005). Amartya S</w:t>
      </w:r>
      <w:r w:rsidR="00591D27" w:rsidRPr="00CF56A2">
        <w:t>en's capability approach and education.</w:t>
      </w:r>
      <w:r w:rsidR="00591D27" w:rsidRPr="00CF56A2">
        <w:rPr>
          <w:i/>
          <w:iCs/>
        </w:rPr>
        <w:t xml:space="preserve"> Educational Action Research, 13</w:t>
      </w:r>
      <w:r w:rsidR="00591D27" w:rsidRPr="00CF56A2">
        <w:t xml:space="preserve">(1), 103-110. </w:t>
      </w:r>
    </w:p>
    <w:p w:rsidR="00591D27" w:rsidRPr="00CF56A2" w:rsidRDefault="00591D27">
      <w:pPr>
        <w:pStyle w:val="NormalWeb"/>
        <w:spacing w:line="480" w:lineRule="auto"/>
        <w:ind w:left="450" w:hanging="450"/>
        <w:divId w:val="2010328935"/>
      </w:pPr>
      <w:r w:rsidRPr="00CF56A2">
        <w:t xml:space="preserve">Walker, M., &amp; Unterhalter, E. (2007). The capability approach: Its potential for use in education. In M. Walker, &amp; E. Unterhalter (Eds.), </w:t>
      </w:r>
      <w:r w:rsidR="00213E0C" w:rsidRPr="00CF56A2">
        <w:rPr>
          <w:i/>
          <w:iCs/>
        </w:rPr>
        <w:t xml:space="preserve">Amartya </w:t>
      </w:r>
      <w:r w:rsidR="002A44DD" w:rsidRPr="00CF56A2">
        <w:rPr>
          <w:i/>
          <w:iCs/>
        </w:rPr>
        <w:t xml:space="preserve"> </w:t>
      </w:r>
      <w:r w:rsidR="00213E0C" w:rsidRPr="00CF56A2">
        <w:rPr>
          <w:i/>
          <w:iCs/>
        </w:rPr>
        <w:lastRenderedPageBreak/>
        <w:t>S</w:t>
      </w:r>
      <w:r w:rsidRPr="00CF56A2">
        <w:rPr>
          <w:i/>
          <w:iCs/>
        </w:rPr>
        <w:t>en's capability approach and social justice in education</w:t>
      </w:r>
      <w:r w:rsidRPr="00CF56A2">
        <w:t xml:space="preserve"> (pp. 1-17). Basingstoke: Palgrave MacMillan. </w:t>
      </w:r>
    </w:p>
    <w:p w:rsidR="00591D27" w:rsidRPr="00CF56A2" w:rsidRDefault="00591D27">
      <w:pPr>
        <w:pStyle w:val="NormalWeb"/>
        <w:spacing w:line="480" w:lineRule="auto"/>
        <w:ind w:left="450" w:hanging="450"/>
        <w:divId w:val="2010328935"/>
      </w:pPr>
      <w:r w:rsidRPr="00CF56A2">
        <w:t xml:space="preserve">Watson, D., Emery, C., &amp; Bayliss, P. (2012). </w:t>
      </w:r>
      <w:r w:rsidRPr="00CF56A2">
        <w:rPr>
          <w:i/>
          <w:iCs/>
        </w:rPr>
        <w:t>Children's social and emotional wellbeing in schools: A critical perspective</w:t>
      </w:r>
      <w:r w:rsidRPr="00CF56A2">
        <w:t xml:space="preserve">. Bristol: The Policy Press. </w:t>
      </w:r>
    </w:p>
    <w:p w:rsidR="00591D27" w:rsidRPr="00CF56A2" w:rsidRDefault="00591D27">
      <w:pPr>
        <w:pStyle w:val="NormalWeb"/>
        <w:spacing w:line="480" w:lineRule="auto"/>
        <w:ind w:left="450" w:hanging="450"/>
        <w:divId w:val="2010328935"/>
      </w:pPr>
      <w:r w:rsidRPr="00CF56A2">
        <w:t xml:space="preserve">Weare, K. (2004). </w:t>
      </w:r>
      <w:r w:rsidRPr="00CF56A2">
        <w:rPr>
          <w:i/>
          <w:iCs/>
        </w:rPr>
        <w:t>Developing the emotionally literate school</w:t>
      </w:r>
      <w:r w:rsidRPr="00CF56A2">
        <w:t xml:space="preserve">. London: Sage. </w:t>
      </w:r>
    </w:p>
    <w:p w:rsidR="00591D27" w:rsidRPr="00CF56A2" w:rsidRDefault="00591D27">
      <w:pPr>
        <w:pStyle w:val="NormalWeb"/>
        <w:spacing w:line="480" w:lineRule="auto"/>
        <w:ind w:left="450" w:hanging="450"/>
        <w:divId w:val="2010328935"/>
      </w:pPr>
      <w:r w:rsidRPr="00CF56A2">
        <w:t xml:space="preserve">White, J. (2011). </w:t>
      </w:r>
      <w:r w:rsidRPr="00CF56A2">
        <w:rPr>
          <w:i/>
          <w:iCs/>
        </w:rPr>
        <w:t>Exploring well-being in schools. A guide to making children's lives more fulfilling</w:t>
      </w:r>
      <w:r w:rsidRPr="00CF56A2">
        <w:t xml:space="preserve">. Abingdon: Routledge. </w:t>
      </w:r>
    </w:p>
    <w:p w:rsidR="00591D27" w:rsidRPr="00CF56A2" w:rsidRDefault="00591D27">
      <w:pPr>
        <w:pStyle w:val="NormalWeb"/>
        <w:spacing w:line="480" w:lineRule="auto"/>
        <w:ind w:left="450" w:hanging="450"/>
        <w:divId w:val="2010328935"/>
      </w:pPr>
      <w:r w:rsidRPr="00CF56A2">
        <w:t xml:space="preserve">World Health Organisation. (1948). </w:t>
      </w:r>
      <w:r w:rsidRPr="00CF56A2">
        <w:rPr>
          <w:i/>
          <w:iCs/>
        </w:rPr>
        <w:t>Constitution</w:t>
      </w:r>
      <w:r w:rsidRPr="00CF56A2">
        <w:t xml:space="preserve">. Geneva: World Health Organisation. </w:t>
      </w:r>
    </w:p>
    <w:p w:rsidR="00CD3134" w:rsidRDefault="002E447E" w:rsidP="00E10B5C">
      <w:r w:rsidRPr="00CF56A2">
        <w:fldChar w:fldCharType="end"/>
      </w:r>
    </w:p>
    <w:sectPr w:rsidR="00CD3134" w:rsidSect="003E0A9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4DD" w:rsidRDefault="002A44DD" w:rsidP="007029B5">
      <w:pPr>
        <w:spacing w:after="0" w:line="240" w:lineRule="auto"/>
      </w:pPr>
      <w:r>
        <w:separator/>
      </w:r>
    </w:p>
  </w:endnote>
  <w:endnote w:type="continuationSeparator" w:id="0">
    <w:p w:rsidR="002A44DD" w:rsidRDefault="002A44DD" w:rsidP="007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45391"/>
      <w:docPartObj>
        <w:docPartGallery w:val="Page Numbers (Bottom of Page)"/>
        <w:docPartUnique/>
      </w:docPartObj>
    </w:sdtPr>
    <w:sdtEndPr/>
    <w:sdtContent>
      <w:p w:rsidR="002A44DD" w:rsidRDefault="0035221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2A44DD" w:rsidRDefault="002A4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4DD" w:rsidRDefault="002A44DD" w:rsidP="007029B5">
      <w:pPr>
        <w:spacing w:after="0" w:line="240" w:lineRule="auto"/>
      </w:pPr>
      <w:r>
        <w:separator/>
      </w:r>
    </w:p>
  </w:footnote>
  <w:footnote w:type="continuationSeparator" w:id="0">
    <w:p w:rsidR="002A44DD" w:rsidRDefault="002A44DD" w:rsidP="007029B5">
      <w:pPr>
        <w:spacing w:after="0" w:line="240" w:lineRule="auto"/>
      </w:pPr>
      <w:r>
        <w:continuationSeparator/>
      </w:r>
    </w:p>
  </w:footnote>
  <w:footnote w:id="1">
    <w:p w:rsidR="002A44DD" w:rsidRPr="00073731" w:rsidRDefault="002A44DD">
      <w:pPr>
        <w:pStyle w:val="FootnoteText"/>
        <w:rPr>
          <w:highlight w:val="yellow"/>
        </w:rPr>
      </w:pPr>
      <w:r w:rsidRPr="00073731">
        <w:rPr>
          <w:rStyle w:val="FootnoteReference"/>
          <w:highlight w:val="yellow"/>
        </w:rPr>
        <w:footnoteRef/>
      </w:r>
      <w:r w:rsidRPr="00073731">
        <w:rPr>
          <w:highlight w:val="yellow"/>
        </w:rPr>
        <w:t xml:space="preserve"> Reggio Emilio is a northern Italian town which is famed for its progressive approaches to early years education</w:t>
      </w:r>
    </w:p>
  </w:footnote>
  <w:footnote w:id="2">
    <w:p w:rsidR="002A44DD" w:rsidRDefault="002A44DD">
      <w:pPr>
        <w:pStyle w:val="FootnoteText"/>
      </w:pPr>
      <w:r w:rsidRPr="00073731">
        <w:rPr>
          <w:rStyle w:val="FootnoteReference"/>
          <w:highlight w:val="yellow"/>
        </w:rPr>
        <w:footnoteRef/>
      </w:r>
      <w:r w:rsidRPr="00073731">
        <w:rPr>
          <w:highlight w:val="yellow"/>
        </w:rPr>
        <w:t xml:space="preserve"> </w:t>
      </w:r>
      <w:hyperlink r:id="rId1" w:history="1">
        <w:r w:rsidRPr="00073731">
          <w:rPr>
            <w:rStyle w:val="Hyperlink"/>
            <w:highlight w:val="yellow"/>
          </w:rPr>
          <w:t>http://www.educationscotland.gov.uk/learningandteaching/approaches/reggioemilia/about/index.asp</w:t>
        </w:r>
      </w:hyperlink>
      <w:r w:rsidRPr="00073731">
        <w:rPr>
          <w:highlight w:val="yellow"/>
        </w:rPr>
        <w:t xml:space="preserve"> retrieved 24.03.15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0BDF"/>
    <w:multiLevelType w:val="hybridMultilevel"/>
    <w:tmpl w:val="5398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B4F50"/>
    <w:multiLevelType w:val="hybridMultilevel"/>
    <w:tmpl w:val="B41884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664575"/>
    <w:multiLevelType w:val="hybridMultilevel"/>
    <w:tmpl w:val="98C8B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424F8"/>
    <w:multiLevelType w:val="hybridMultilevel"/>
    <w:tmpl w:val="0E38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F29DF"/>
    <w:multiLevelType w:val="hybridMultilevel"/>
    <w:tmpl w:val="0128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D65AE"/>
    <w:multiLevelType w:val="hybridMultilevel"/>
    <w:tmpl w:val="A480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55"/>
    <w:rsid w:val="00021F5E"/>
    <w:rsid w:val="00027413"/>
    <w:rsid w:val="00054A59"/>
    <w:rsid w:val="00073731"/>
    <w:rsid w:val="000A1436"/>
    <w:rsid w:val="000C5234"/>
    <w:rsid w:val="000C53AE"/>
    <w:rsid w:val="000D66F6"/>
    <w:rsid w:val="00121D20"/>
    <w:rsid w:val="00133DD9"/>
    <w:rsid w:val="001545F2"/>
    <w:rsid w:val="00182DED"/>
    <w:rsid w:val="001958EA"/>
    <w:rsid w:val="001C1DC2"/>
    <w:rsid w:val="001C6D56"/>
    <w:rsid w:val="001E070C"/>
    <w:rsid w:val="001F58EF"/>
    <w:rsid w:val="001F69CC"/>
    <w:rsid w:val="00204FDB"/>
    <w:rsid w:val="0020782F"/>
    <w:rsid w:val="00213E0C"/>
    <w:rsid w:val="00216ED2"/>
    <w:rsid w:val="00230221"/>
    <w:rsid w:val="0023078E"/>
    <w:rsid w:val="00246BA3"/>
    <w:rsid w:val="002472F2"/>
    <w:rsid w:val="0025517E"/>
    <w:rsid w:val="00266D55"/>
    <w:rsid w:val="002770EC"/>
    <w:rsid w:val="00296656"/>
    <w:rsid w:val="002A44DD"/>
    <w:rsid w:val="002B48AC"/>
    <w:rsid w:val="002B509A"/>
    <w:rsid w:val="002C6BDA"/>
    <w:rsid w:val="002D52DE"/>
    <w:rsid w:val="002E447E"/>
    <w:rsid w:val="002E75E7"/>
    <w:rsid w:val="002F7BEE"/>
    <w:rsid w:val="00316341"/>
    <w:rsid w:val="00332E7D"/>
    <w:rsid w:val="003431EB"/>
    <w:rsid w:val="00346C55"/>
    <w:rsid w:val="00352218"/>
    <w:rsid w:val="00395ED9"/>
    <w:rsid w:val="003C52BC"/>
    <w:rsid w:val="003E0A9C"/>
    <w:rsid w:val="003F6CC1"/>
    <w:rsid w:val="004004F9"/>
    <w:rsid w:val="004011FB"/>
    <w:rsid w:val="00401A33"/>
    <w:rsid w:val="00407D9E"/>
    <w:rsid w:val="00421920"/>
    <w:rsid w:val="00436DA2"/>
    <w:rsid w:val="00440054"/>
    <w:rsid w:val="00457C33"/>
    <w:rsid w:val="00486133"/>
    <w:rsid w:val="004B4E59"/>
    <w:rsid w:val="004C3271"/>
    <w:rsid w:val="00511FFA"/>
    <w:rsid w:val="00512457"/>
    <w:rsid w:val="0052286B"/>
    <w:rsid w:val="00532BFC"/>
    <w:rsid w:val="00533F92"/>
    <w:rsid w:val="00572E67"/>
    <w:rsid w:val="005761D1"/>
    <w:rsid w:val="00582975"/>
    <w:rsid w:val="00591D27"/>
    <w:rsid w:val="005A5E6D"/>
    <w:rsid w:val="005C08AB"/>
    <w:rsid w:val="005C2E09"/>
    <w:rsid w:val="005E61E1"/>
    <w:rsid w:val="005F7EE0"/>
    <w:rsid w:val="006131DD"/>
    <w:rsid w:val="00615AE9"/>
    <w:rsid w:val="00625BDD"/>
    <w:rsid w:val="00633A82"/>
    <w:rsid w:val="006434BE"/>
    <w:rsid w:val="00644BF3"/>
    <w:rsid w:val="00645BF0"/>
    <w:rsid w:val="00654A41"/>
    <w:rsid w:val="006836B6"/>
    <w:rsid w:val="006B3DBC"/>
    <w:rsid w:val="006E1F2E"/>
    <w:rsid w:val="006E62A6"/>
    <w:rsid w:val="007022C7"/>
    <w:rsid w:val="007029B5"/>
    <w:rsid w:val="00712B33"/>
    <w:rsid w:val="0072193A"/>
    <w:rsid w:val="00731D74"/>
    <w:rsid w:val="007401E5"/>
    <w:rsid w:val="00750FE9"/>
    <w:rsid w:val="00772F0A"/>
    <w:rsid w:val="007836BF"/>
    <w:rsid w:val="007846C2"/>
    <w:rsid w:val="007A0F2D"/>
    <w:rsid w:val="00834CFC"/>
    <w:rsid w:val="00843D23"/>
    <w:rsid w:val="008760A6"/>
    <w:rsid w:val="008C0011"/>
    <w:rsid w:val="008D53DD"/>
    <w:rsid w:val="008F21AF"/>
    <w:rsid w:val="00940B46"/>
    <w:rsid w:val="00995466"/>
    <w:rsid w:val="009D06DB"/>
    <w:rsid w:val="009D0FCC"/>
    <w:rsid w:val="009E7DA6"/>
    <w:rsid w:val="009F1B09"/>
    <w:rsid w:val="00A173B9"/>
    <w:rsid w:val="00A57346"/>
    <w:rsid w:val="00A655DB"/>
    <w:rsid w:val="00A73A41"/>
    <w:rsid w:val="00A80F7E"/>
    <w:rsid w:val="00A93B58"/>
    <w:rsid w:val="00A95A83"/>
    <w:rsid w:val="00A9656B"/>
    <w:rsid w:val="00A972F3"/>
    <w:rsid w:val="00AA7419"/>
    <w:rsid w:val="00AB50B7"/>
    <w:rsid w:val="00AC2163"/>
    <w:rsid w:val="00AD6701"/>
    <w:rsid w:val="00AE1755"/>
    <w:rsid w:val="00AE5C50"/>
    <w:rsid w:val="00AE6113"/>
    <w:rsid w:val="00B04782"/>
    <w:rsid w:val="00B37DF1"/>
    <w:rsid w:val="00B42E73"/>
    <w:rsid w:val="00B72C06"/>
    <w:rsid w:val="00B8192A"/>
    <w:rsid w:val="00BA2C91"/>
    <w:rsid w:val="00BC0444"/>
    <w:rsid w:val="00BD11B9"/>
    <w:rsid w:val="00BD786C"/>
    <w:rsid w:val="00BE3D4F"/>
    <w:rsid w:val="00BE4DE2"/>
    <w:rsid w:val="00C107FE"/>
    <w:rsid w:val="00C11596"/>
    <w:rsid w:val="00C166F8"/>
    <w:rsid w:val="00C16774"/>
    <w:rsid w:val="00C60350"/>
    <w:rsid w:val="00C8613A"/>
    <w:rsid w:val="00C96428"/>
    <w:rsid w:val="00CA3112"/>
    <w:rsid w:val="00CC1956"/>
    <w:rsid w:val="00CC4637"/>
    <w:rsid w:val="00CD3134"/>
    <w:rsid w:val="00CD3700"/>
    <w:rsid w:val="00CE19E1"/>
    <w:rsid w:val="00CF56A2"/>
    <w:rsid w:val="00CF6D77"/>
    <w:rsid w:val="00D00873"/>
    <w:rsid w:val="00D07952"/>
    <w:rsid w:val="00D32A25"/>
    <w:rsid w:val="00D53098"/>
    <w:rsid w:val="00D650F6"/>
    <w:rsid w:val="00DC1757"/>
    <w:rsid w:val="00DC3774"/>
    <w:rsid w:val="00DC44A9"/>
    <w:rsid w:val="00DE4D10"/>
    <w:rsid w:val="00E0391D"/>
    <w:rsid w:val="00E054FE"/>
    <w:rsid w:val="00E10B5C"/>
    <w:rsid w:val="00E1235C"/>
    <w:rsid w:val="00E17D05"/>
    <w:rsid w:val="00E662B1"/>
    <w:rsid w:val="00ED758B"/>
    <w:rsid w:val="00F04DEB"/>
    <w:rsid w:val="00F1508B"/>
    <w:rsid w:val="00F17BB8"/>
    <w:rsid w:val="00F60C41"/>
    <w:rsid w:val="00F74852"/>
    <w:rsid w:val="00F944C2"/>
    <w:rsid w:val="00F947E1"/>
    <w:rsid w:val="00FA1FF8"/>
    <w:rsid w:val="00FF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71617-9DBE-447E-81BB-1C39F2FC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B5C"/>
    <w:rPr>
      <w:rFonts w:ascii="Times New Roman" w:hAnsi="Times New Roman"/>
      <w:sz w:val="24"/>
    </w:rPr>
  </w:style>
  <w:style w:type="paragraph" w:styleId="Heading1">
    <w:name w:val="heading 1"/>
    <w:basedOn w:val="Normal"/>
    <w:next w:val="Normal"/>
    <w:link w:val="Heading1Char"/>
    <w:uiPriority w:val="9"/>
    <w:qFormat/>
    <w:rsid w:val="007401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0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DA6"/>
    <w:pPr>
      <w:keepNext/>
      <w:keepLines/>
      <w:spacing w:before="200" w:after="0"/>
      <w:outlineLvl w:val="2"/>
    </w:pPr>
    <w:rPr>
      <w:rFonts w:asciiTheme="majorHAnsi" w:eastAsiaTheme="majorEastAsia" w:hAnsiTheme="majorHAnsi" w:cstheme="majorBidi"/>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01E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7029B5"/>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7029B5"/>
    <w:rPr>
      <w:rFonts w:ascii="Times New Roman" w:hAnsi="Times New Roman"/>
      <w:sz w:val="20"/>
      <w:szCs w:val="20"/>
    </w:rPr>
  </w:style>
  <w:style w:type="character" w:styleId="FootnoteReference">
    <w:name w:val="footnote reference"/>
    <w:basedOn w:val="DefaultParagraphFont"/>
    <w:uiPriority w:val="99"/>
    <w:semiHidden/>
    <w:unhideWhenUsed/>
    <w:rsid w:val="007029B5"/>
    <w:rPr>
      <w:vertAlign w:val="superscript"/>
    </w:rPr>
  </w:style>
  <w:style w:type="paragraph" w:styleId="ListParagraph">
    <w:name w:val="List Paragraph"/>
    <w:basedOn w:val="Normal"/>
    <w:uiPriority w:val="34"/>
    <w:qFormat/>
    <w:rsid w:val="009E7DA6"/>
    <w:pPr>
      <w:ind w:left="720"/>
      <w:contextualSpacing/>
    </w:pPr>
  </w:style>
  <w:style w:type="character" w:customStyle="1" w:styleId="Heading3Char">
    <w:name w:val="Heading 3 Char"/>
    <w:basedOn w:val="DefaultParagraphFont"/>
    <w:link w:val="Heading3"/>
    <w:uiPriority w:val="9"/>
    <w:rsid w:val="009E7DA6"/>
    <w:rPr>
      <w:rFonts w:asciiTheme="majorHAnsi" w:eastAsiaTheme="majorEastAsia" w:hAnsiTheme="majorHAnsi" w:cstheme="majorBidi"/>
      <w:bCs/>
      <w:i/>
      <w:color w:val="4F81BD" w:themeColor="accent1"/>
      <w:sz w:val="24"/>
    </w:rPr>
  </w:style>
  <w:style w:type="paragraph" w:styleId="NormalWeb">
    <w:name w:val="Normal (Web)"/>
    <w:basedOn w:val="Normal"/>
    <w:uiPriority w:val="99"/>
    <w:unhideWhenUsed/>
    <w:rsid w:val="00CD3134"/>
    <w:pPr>
      <w:spacing w:before="100" w:beforeAutospacing="1" w:after="100" w:afterAutospacing="1" w:line="240" w:lineRule="auto"/>
    </w:pPr>
    <w:rPr>
      <w:rFonts w:eastAsiaTheme="minorEastAsia" w:cs="Times New Roman"/>
      <w:szCs w:val="24"/>
      <w:lang w:eastAsia="en-GB"/>
    </w:rPr>
  </w:style>
  <w:style w:type="character" w:styleId="Hyperlink">
    <w:name w:val="Hyperlink"/>
    <w:basedOn w:val="DefaultParagraphFont"/>
    <w:uiPriority w:val="99"/>
    <w:unhideWhenUsed/>
    <w:rsid w:val="00CD3134"/>
    <w:rPr>
      <w:color w:val="0000FF"/>
      <w:u w:val="single"/>
    </w:rPr>
  </w:style>
  <w:style w:type="paragraph" w:styleId="Quote">
    <w:name w:val="Quote"/>
    <w:basedOn w:val="Normal"/>
    <w:next w:val="Normal"/>
    <w:link w:val="QuoteChar"/>
    <w:uiPriority w:val="29"/>
    <w:qFormat/>
    <w:rsid w:val="00246BA3"/>
    <w:pPr>
      <w:spacing w:before="120" w:after="320" w:line="240" w:lineRule="auto"/>
      <w:ind w:left="567" w:right="567"/>
      <w:jc w:val="both"/>
    </w:pPr>
    <w:rPr>
      <w:i/>
      <w:iCs/>
      <w:color w:val="000000" w:themeColor="text1"/>
    </w:rPr>
  </w:style>
  <w:style w:type="character" w:customStyle="1" w:styleId="QuoteChar">
    <w:name w:val="Quote Char"/>
    <w:basedOn w:val="DefaultParagraphFont"/>
    <w:link w:val="Quote"/>
    <w:uiPriority w:val="29"/>
    <w:rsid w:val="00246BA3"/>
    <w:rPr>
      <w:rFonts w:ascii="Times New Roman" w:hAnsi="Times New Roman"/>
      <w:i/>
      <w:iCs/>
      <w:color w:val="000000" w:themeColor="text1"/>
      <w:sz w:val="24"/>
    </w:rPr>
  </w:style>
  <w:style w:type="paragraph" w:styleId="Header">
    <w:name w:val="header"/>
    <w:basedOn w:val="Normal"/>
    <w:link w:val="HeaderChar"/>
    <w:uiPriority w:val="99"/>
    <w:semiHidden/>
    <w:unhideWhenUsed/>
    <w:rsid w:val="00A80F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0F7E"/>
    <w:rPr>
      <w:rFonts w:ascii="Times New Roman" w:hAnsi="Times New Roman"/>
      <w:sz w:val="24"/>
    </w:rPr>
  </w:style>
  <w:style w:type="paragraph" w:styleId="Footer">
    <w:name w:val="footer"/>
    <w:basedOn w:val="Normal"/>
    <w:link w:val="FooterChar"/>
    <w:uiPriority w:val="99"/>
    <w:unhideWhenUsed/>
    <w:rsid w:val="00A80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F7E"/>
    <w:rPr>
      <w:rFonts w:ascii="Times New Roman" w:hAnsi="Times New Roman"/>
      <w:sz w:val="24"/>
    </w:rPr>
  </w:style>
  <w:style w:type="character" w:styleId="FollowedHyperlink">
    <w:name w:val="FollowedHyperlink"/>
    <w:basedOn w:val="DefaultParagraphFont"/>
    <w:uiPriority w:val="99"/>
    <w:semiHidden/>
    <w:unhideWhenUsed/>
    <w:rsid w:val="00A93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2892">
      <w:bodyDiv w:val="1"/>
      <w:marLeft w:val="0"/>
      <w:marRight w:val="0"/>
      <w:marTop w:val="0"/>
      <w:marBottom w:val="0"/>
      <w:divBdr>
        <w:top w:val="none" w:sz="0" w:space="0" w:color="auto"/>
        <w:left w:val="none" w:sz="0" w:space="0" w:color="auto"/>
        <w:bottom w:val="none" w:sz="0" w:space="0" w:color="auto"/>
        <w:right w:val="none" w:sz="0" w:space="0" w:color="auto"/>
      </w:divBdr>
    </w:div>
    <w:div w:id="609509551">
      <w:bodyDiv w:val="1"/>
      <w:marLeft w:val="0"/>
      <w:marRight w:val="0"/>
      <w:marTop w:val="0"/>
      <w:marBottom w:val="0"/>
      <w:divBdr>
        <w:top w:val="none" w:sz="0" w:space="0" w:color="auto"/>
        <w:left w:val="none" w:sz="0" w:space="0" w:color="auto"/>
        <w:bottom w:val="none" w:sz="0" w:space="0" w:color="auto"/>
        <w:right w:val="none" w:sz="0" w:space="0" w:color="auto"/>
      </w:divBdr>
    </w:div>
    <w:div w:id="735977111">
      <w:bodyDiv w:val="1"/>
      <w:marLeft w:val="0"/>
      <w:marRight w:val="0"/>
      <w:marTop w:val="0"/>
      <w:marBottom w:val="0"/>
      <w:divBdr>
        <w:top w:val="none" w:sz="0" w:space="0" w:color="auto"/>
        <w:left w:val="none" w:sz="0" w:space="0" w:color="auto"/>
        <w:bottom w:val="none" w:sz="0" w:space="0" w:color="auto"/>
        <w:right w:val="none" w:sz="0" w:space="0" w:color="auto"/>
      </w:divBdr>
    </w:div>
    <w:div w:id="1285500296">
      <w:bodyDiv w:val="1"/>
      <w:marLeft w:val="0"/>
      <w:marRight w:val="0"/>
      <w:marTop w:val="0"/>
      <w:marBottom w:val="0"/>
      <w:divBdr>
        <w:top w:val="none" w:sz="0" w:space="0" w:color="auto"/>
        <w:left w:val="none" w:sz="0" w:space="0" w:color="auto"/>
        <w:bottom w:val="none" w:sz="0" w:space="0" w:color="auto"/>
        <w:right w:val="none" w:sz="0" w:space="0" w:color="auto"/>
      </w:divBdr>
    </w:div>
    <w:div w:id="1422407302">
      <w:bodyDiv w:val="1"/>
      <w:marLeft w:val="0"/>
      <w:marRight w:val="0"/>
      <w:marTop w:val="0"/>
      <w:marBottom w:val="0"/>
      <w:divBdr>
        <w:top w:val="none" w:sz="0" w:space="0" w:color="auto"/>
        <w:left w:val="none" w:sz="0" w:space="0" w:color="auto"/>
        <w:bottom w:val="none" w:sz="0" w:space="0" w:color="auto"/>
        <w:right w:val="none" w:sz="0" w:space="0" w:color="auto"/>
      </w:divBdr>
    </w:div>
    <w:div w:id="1446534012">
      <w:bodyDiv w:val="1"/>
      <w:marLeft w:val="0"/>
      <w:marRight w:val="0"/>
      <w:marTop w:val="0"/>
      <w:marBottom w:val="0"/>
      <w:divBdr>
        <w:top w:val="none" w:sz="0" w:space="0" w:color="auto"/>
        <w:left w:val="none" w:sz="0" w:space="0" w:color="auto"/>
        <w:bottom w:val="none" w:sz="0" w:space="0" w:color="auto"/>
        <w:right w:val="none" w:sz="0" w:space="0" w:color="auto"/>
      </w:divBdr>
    </w:div>
    <w:div w:id="1656178866">
      <w:bodyDiv w:val="1"/>
      <w:marLeft w:val="0"/>
      <w:marRight w:val="0"/>
      <w:marTop w:val="0"/>
      <w:marBottom w:val="0"/>
      <w:divBdr>
        <w:top w:val="none" w:sz="0" w:space="0" w:color="auto"/>
        <w:left w:val="none" w:sz="0" w:space="0" w:color="auto"/>
        <w:bottom w:val="none" w:sz="0" w:space="0" w:color="auto"/>
        <w:right w:val="none" w:sz="0" w:space="0" w:color="auto"/>
      </w:divBdr>
    </w:div>
    <w:div w:id="2010328935">
      <w:bodyDiv w:val="1"/>
      <w:marLeft w:val="0"/>
      <w:marRight w:val="0"/>
      <w:marTop w:val="0"/>
      <w:marBottom w:val="0"/>
      <w:divBdr>
        <w:top w:val="none" w:sz="0" w:space="0" w:color="auto"/>
        <w:left w:val="none" w:sz="0" w:space="0" w:color="auto"/>
        <w:bottom w:val="none" w:sz="0" w:space="0" w:color="auto"/>
        <w:right w:val="none" w:sz="0" w:space="0" w:color="auto"/>
      </w:divBdr>
    </w:div>
    <w:div w:id="20881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pm-speech-on-wellbeing" TargetMode="External"/><Relationship Id="rId13" Type="http://schemas.openxmlformats.org/officeDocument/2006/relationships/hyperlink" Target="http://www.educationscotland.gov.uk/learningteachingandassessment/curriculumareas/healthandwellbeing/eandos/index.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land.gov.uk/Resource/0041/0041960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scotland.gov.uk/Images/BtC4_Skills_tcm4-569141.pdf" TargetMode="External"/><Relationship Id="rId5" Type="http://schemas.openxmlformats.org/officeDocument/2006/relationships/webSettings" Target="webSettings.xml"/><Relationship Id="rId15" Type="http://schemas.openxmlformats.org/officeDocument/2006/relationships/hyperlink" Target="http://www.educationscotland.gov.uk/images/Beingwelldoingwell_tcm4-121991.pdf" TargetMode="External"/><Relationship Id="rId10" Type="http://schemas.openxmlformats.org/officeDocument/2006/relationships/hyperlink" Target="http://www.educationscotland.gov.uk/Images/building_curriculum1_tcm4-383389.pdf" TargetMode="External"/><Relationship Id="rId4" Type="http://schemas.openxmlformats.org/officeDocument/2006/relationships/settings" Target="settings.xml"/><Relationship Id="rId9" Type="http://schemas.openxmlformats.org/officeDocument/2006/relationships/hyperlink" Target="http://www.educationscotland.gov.uk/learningandteaching/thecurriculum/" TargetMode="External"/><Relationship Id="rId14" Type="http://schemas.openxmlformats.org/officeDocument/2006/relationships/hyperlink" Target="http://www.educationscotland.gov.uk/Images/hwb_across_learning_principles_practice_tcm4-54040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scotland.gov.uk/learningandteaching/approaches/reggioemilia/about/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7453-0634-434C-AAE5-D9AC7929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9053</Words>
  <Characters>51608</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vt:lpstr>
    </vt:vector>
  </TitlesOfParts>
  <Company>University of Aberdeen</Company>
  <LinksUpToDate>false</LinksUpToDate>
  <CharactersWithSpaces>60540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Spratt, Jennifer C.</dc:creator>
  <cp:lastModifiedBy>Adams, Joanna</cp:lastModifiedBy>
  <cp:revision>2</cp:revision>
  <dcterms:created xsi:type="dcterms:W3CDTF">2016-08-15T10:03:00Z</dcterms:created>
  <dcterms:modified xsi:type="dcterms:W3CDTF">2016-08-15T10:03:00Z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172618256</vt:i4>
  </property>
  <property fmtid="{D5CDD505-2E9C-101B-9397-08002B2CF9AE}" pid="3" name="_NewReviewCycle">
    <vt:lpwstr/>
  </property>
  <property fmtid="{D5CDD505-2E9C-101B-9397-08002B2CF9AE}" pid="4" name="_EmailSubject">
    <vt:lpwstr>British Educational Research Journal - Decision on Manuscript ID CBER-2014-0254.R2</vt:lpwstr>
  </property>
  <property fmtid="{D5CDD505-2E9C-101B-9397-08002B2CF9AE}" pid="5" name="_AuthorEmail">
    <vt:lpwstr>j.spratt@abdn.ac.uk</vt:lpwstr>
  </property>
  <property fmtid="{D5CDD505-2E9C-101B-9397-08002B2CF9AE}" pid="6" name="_AuthorEmailDisplayName">
    <vt:lpwstr>Spratt, Jennifer C.</vt:lpwstr>
  </property>
  <property fmtid="{D5CDD505-2E9C-101B-9397-08002B2CF9AE}" pid="7" name="_ReviewingToolsShownOnce">
    <vt:lpwstr/>
  </property>
</Properties>
</file>