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B1" w:rsidRPr="00113C63" w:rsidRDefault="00E95CD7" w:rsidP="00DC099A">
      <w:pPr>
        <w:spacing w:after="0" w:line="360" w:lineRule="auto"/>
        <w:jc w:val="center"/>
        <w:rPr>
          <w:rFonts w:ascii="Times New Roman" w:hAnsi="Times New Roman" w:cs="Times New Roman"/>
          <w:smallCaps/>
          <w:sz w:val="24"/>
          <w:szCs w:val="24"/>
        </w:rPr>
      </w:pPr>
      <w:r w:rsidRPr="00113C63">
        <w:rPr>
          <w:rFonts w:ascii="Times New Roman" w:hAnsi="Times New Roman" w:cs="Times New Roman"/>
          <w:smallCaps/>
          <w:sz w:val="24"/>
          <w:szCs w:val="24"/>
        </w:rPr>
        <w:t>transfer of jurisdiction and the best interests of the child</w:t>
      </w:r>
    </w:p>
    <w:p w:rsidR="00DC099A" w:rsidRDefault="00DC099A" w:rsidP="00DC099A">
      <w:pPr>
        <w:spacing w:after="0" w:line="360" w:lineRule="auto"/>
        <w:jc w:val="both"/>
        <w:rPr>
          <w:rFonts w:ascii="Times New Roman" w:hAnsi="Times New Roman" w:cs="Times New Roman"/>
          <w:caps/>
          <w:sz w:val="24"/>
          <w:szCs w:val="24"/>
        </w:rPr>
      </w:pPr>
    </w:p>
    <w:p w:rsidR="00CE14F9" w:rsidRDefault="00D773B0" w:rsidP="00DC099A">
      <w:pPr>
        <w:spacing w:after="0" w:line="360" w:lineRule="auto"/>
        <w:jc w:val="both"/>
        <w:rPr>
          <w:rFonts w:ascii="Times New Roman" w:hAnsi="Times New Roman" w:cs="Times New Roman"/>
          <w:sz w:val="24"/>
          <w:szCs w:val="24"/>
        </w:rPr>
      </w:pPr>
      <w:r w:rsidRPr="00DC099A">
        <w:rPr>
          <w:rFonts w:ascii="Times New Roman" w:hAnsi="Times New Roman" w:cs="Times New Roman"/>
          <w:caps/>
          <w:sz w:val="24"/>
          <w:szCs w:val="24"/>
        </w:rPr>
        <w:t>Article</w:t>
      </w:r>
      <w:r w:rsidRPr="00DC099A">
        <w:rPr>
          <w:rFonts w:ascii="Times New Roman" w:hAnsi="Times New Roman" w:cs="Times New Roman"/>
          <w:sz w:val="24"/>
          <w:szCs w:val="24"/>
        </w:rPr>
        <w:t xml:space="preserve"> 8 of the Brussels IIa Regulation </w:t>
      </w:r>
      <w:r w:rsidR="000F57E1" w:rsidRPr="00DC099A">
        <w:rPr>
          <w:rFonts w:ascii="Times New Roman" w:hAnsi="Times New Roman" w:cs="Times New Roman"/>
          <w:sz w:val="24"/>
          <w:szCs w:val="24"/>
        </w:rPr>
        <w:t xml:space="preserve">sets out </w:t>
      </w:r>
      <w:r w:rsidRPr="00DC099A">
        <w:rPr>
          <w:rFonts w:ascii="Times New Roman" w:hAnsi="Times New Roman" w:cs="Times New Roman"/>
          <w:sz w:val="24"/>
          <w:szCs w:val="24"/>
        </w:rPr>
        <w:t>the general rule</w:t>
      </w:r>
      <w:r w:rsidR="000F57E1" w:rsidRPr="00DC099A">
        <w:rPr>
          <w:rFonts w:ascii="Times New Roman" w:hAnsi="Times New Roman" w:cs="Times New Roman"/>
          <w:sz w:val="24"/>
          <w:szCs w:val="24"/>
        </w:rPr>
        <w:t xml:space="preserve"> regarding jurisdiction</w:t>
      </w:r>
      <w:r w:rsidRPr="00DC099A">
        <w:rPr>
          <w:rFonts w:ascii="Times New Roman" w:hAnsi="Times New Roman" w:cs="Times New Roman"/>
          <w:sz w:val="24"/>
          <w:szCs w:val="24"/>
        </w:rPr>
        <w:t xml:space="preserve"> in </w:t>
      </w:r>
      <w:r w:rsidR="000F57E1" w:rsidRPr="00DC099A">
        <w:rPr>
          <w:rFonts w:ascii="Times New Roman" w:hAnsi="Times New Roman" w:cs="Times New Roman"/>
          <w:sz w:val="24"/>
          <w:szCs w:val="24"/>
        </w:rPr>
        <w:t>intra-EU parental responsibility cases</w:t>
      </w:r>
      <w:r w:rsidRPr="00DC099A">
        <w:rPr>
          <w:rFonts w:ascii="Times New Roman" w:hAnsi="Times New Roman" w:cs="Times New Roman"/>
          <w:sz w:val="24"/>
          <w:szCs w:val="24"/>
        </w:rPr>
        <w:t xml:space="preserve">, i.e. that jurisdiction lies with the </w:t>
      </w:r>
      <w:r w:rsidR="000F57E1" w:rsidRPr="00DC099A">
        <w:rPr>
          <w:rFonts w:ascii="Times New Roman" w:hAnsi="Times New Roman" w:cs="Times New Roman"/>
          <w:sz w:val="24"/>
          <w:szCs w:val="24"/>
        </w:rPr>
        <w:t>courts of the Memb</w:t>
      </w:r>
      <w:r w:rsidRPr="00DC099A">
        <w:rPr>
          <w:rFonts w:ascii="Times New Roman" w:hAnsi="Times New Roman" w:cs="Times New Roman"/>
          <w:sz w:val="24"/>
          <w:szCs w:val="24"/>
        </w:rPr>
        <w:t xml:space="preserve">er State of the habitual residence of the child. However, exceptionally, the court which has been seised of a case </w:t>
      </w:r>
      <w:r w:rsidR="000F57E1" w:rsidRPr="00DC099A">
        <w:rPr>
          <w:rFonts w:ascii="Times New Roman" w:hAnsi="Times New Roman" w:cs="Times New Roman"/>
          <w:sz w:val="24"/>
          <w:szCs w:val="24"/>
        </w:rPr>
        <w:t xml:space="preserve">pursuant to Article 8 </w:t>
      </w:r>
      <w:r w:rsidRPr="00DC099A">
        <w:rPr>
          <w:rFonts w:ascii="Times New Roman" w:hAnsi="Times New Roman" w:cs="Times New Roman"/>
          <w:sz w:val="24"/>
          <w:szCs w:val="24"/>
        </w:rPr>
        <w:t>may not be the best placed to hear the case.</w:t>
      </w:r>
      <w:r w:rsidR="000F57E1" w:rsidRPr="00DC099A">
        <w:rPr>
          <w:rFonts w:ascii="Times New Roman" w:hAnsi="Times New Roman" w:cs="Times New Roman"/>
          <w:sz w:val="24"/>
          <w:szCs w:val="24"/>
        </w:rPr>
        <w:t xml:space="preserve"> </w:t>
      </w:r>
      <w:r w:rsidR="000F7C9D" w:rsidRPr="00DC099A">
        <w:rPr>
          <w:rFonts w:ascii="Times New Roman" w:hAnsi="Times New Roman" w:cs="Times New Roman"/>
          <w:sz w:val="24"/>
          <w:szCs w:val="24"/>
        </w:rPr>
        <w:t xml:space="preserve">To </w:t>
      </w:r>
      <w:r w:rsidR="00A419DA" w:rsidRPr="00DC099A">
        <w:rPr>
          <w:rFonts w:ascii="Times New Roman" w:hAnsi="Times New Roman" w:cs="Times New Roman"/>
          <w:sz w:val="24"/>
          <w:szCs w:val="24"/>
        </w:rPr>
        <w:t xml:space="preserve">cater for such situations, </w:t>
      </w:r>
      <w:r w:rsidR="00755C26" w:rsidRPr="00DC099A">
        <w:rPr>
          <w:rFonts w:ascii="Times New Roman" w:hAnsi="Times New Roman" w:cs="Times New Roman"/>
          <w:sz w:val="24"/>
          <w:szCs w:val="24"/>
        </w:rPr>
        <w:t>the Regulation</w:t>
      </w:r>
      <w:r w:rsidRPr="00DC099A">
        <w:rPr>
          <w:rFonts w:ascii="Times New Roman" w:hAnsi="Times New Roman" w:cs="Times New Roman"/>
          <w:sz w:val="24"/>
          <w:szCs w:val="24"/>
        </w:rPr>
        <w:t xml:space="preserve"> </w:t>
      </w:r>
      <w:r w:rsidR="00C911B1" w:rsidRPr="00DC099A">
        <w:rPr>
          <w:rFonts w:ascii="Times New Roman" w:hAnsi="Times New Roman" w:cs="Times New Roman"/>
          <w:sz w:val="24"/>
          <w:szCs w:val="24"/>
        </w:rPr>
        <w:t xml:space="preserve">contains an innovative rule according to which a court which is seised of a case, and has jurisdiction on </w:t>
      </w:r>
      <w:bookmarkStart w:id="0" w:name="_GoBack"/>
      <w:bookmarkEnd w:id="0"/>
      <w:r w:rsidR="00C911B1" w:rsidRPr="00DC099A">
        <w:rPr>
          <w:rFonts w:ascii="Times New Roman" w:hAnsi="Times New Roman" w:cs="Times New Roman"/>
          <w:sz w:val="24"/>
          <w:szCs w:val="24"/>
        </w:rPr>
        <w:t xml:space="preserve">the substance, can </w:t>
      </w:r>
      <w:r w:rsidR="0069192F" w:rsidRPr="00DC099A">
        <w:rPr>
          <w:rFonts w:ascii="Times New Roman" w:hAnsi="Times New Roman" w:cs="Times New Roman"/>
          <w:sz w:val="24"/>
          <w:szCs w:val="24"/>
        </w:rPr>
        <w:t>transfer the case to a court of another Member State</w:t>
      </w:r>
      <w:r w:rsidR="00C911B1" w:rsidRPr="00DC099A">
        <w:rPr>
          <w:rFonts w:ascii="Times New Roman" w:hAnsi="Times New Roman" w:cs="Times New Roman"/>
          <w:sz w:val="24"/>
          <w:szCs w:val="24"/>
        </w:rPr>
        <w:t>, if the latter is “better placed” to hear the case</w:t>
      </w:r>
      <w:r w:rsidR="004B06A4" w:rsidRPr="00DC099A">
        <w:rPr>
          <w:rFonts w:ascii="Times New Roman" w:hAnsi="Times New Roman" w:cs="Times New Roman"/>
          <w:sz w:val="24"/>
          <w:szCs w:val="24"/>
        </w:rPr>
        <w:t>, and if the transfer is in the best interests of the child</w:t>
      </w:r>
      <w:r w:rsidR="00C911B1" w:rsidRPr="00DC099A">
        <w:rPr>
          <w:rFonts w:ascii="Times New Roman" w:hAnsi="Times New Roman" w:cs="Times New Roman"/>
          <w:sz w:val="24"/>
          <w:szCs w:val="24"/>
        </w:rPr>
        <w:t>.</w:t>
      </w:r>
      <w:r w:rsidR="004B06A4" w:rsidRPr="00DC099A">
        <w:rPr>
          <w:rFonts w:ascii="Times New Roman" w:hAnsi="Times New Roman" w:cs="Times New Roman"/>
          <w:sz w:val="24"/>
          <w:szCs w:val="24"/>
        </w:rPr>
        <w:t xml:space="preserve"> </w:t>
      </w:r>
      <w:r w:rsidR="00937830" w:rsidRPr="00DC099A">
        <w:rPr>
          <w:rFonts w:ascii="Times New Roman" w:hAnsi="Times New Roman" w:cs="Times New Roman"/>
          <w:sz w:val="24"/>
          <w:szCs w:val="24"/>
        </w:rPr>
        <w:t>Additionally, t</w:t>
      </w:r>
      <w:r w:rsidR="00A419DA" w:rsidRPr="00DC099A">
        <w:rPr>
          <w:rFonts w:ascii="Times New Roman" w:hAnsi="Times New Roman" w:cs="Times New Roman"/>
          <w:sz w:val="24"/>
          <w:szCs w:val="24"/>
        </w:rPr>
        <w:t>he transfer</w:t>
      </w:r>
      <w:r w:rsidR="00937830" w:rsidRPr="00DC099A">
        <w:rPr>
          <w:rFonts w:ascii="Times New Roman" w:hAnsi="Times New Roman" w:cs="Times New Roman"/>
          <w:sz w:val="24"/>
          <w:szCs w:val="24"/>
        </w:rPr>
        <w:t xml:space="preserve"> is subject to the condition that </w:t>
      </w:r>
      <w:r w:rsidR="00DE3B04" w:rsidRPr="00DC099A">
        <w:rPr>
          <w:rFonts w:ascii="Times New Roman" w:hAnsi="Times New Roman" w:cs="Times New Roman"/>
          <w:sz w:val="24"/>
          <w:szCs w:val="24"/>
        </w:rPr>
        <w:t xml:space="preserve">there is </w:t>
      </w:r>
      <w:r w:rsidR="00937830" w:rsidRPr="00DC099A">
        <w:rPr>
          <w:rFonts w:ascii="Times New Roman" w:hAnsi="Times New Roman" w:cs="Times New Roman"/>
          <w:sz w:val="24"/>
          <w:szCs w:val="24"/>
        </w:rPr>
        <w:t>a “particular connection”</w:t>
      </w:r>
      <w:r w:rsidR="00DE3B04" w:rsidRPr="00DC099A">
        <w:rPr>
          <w:rFonts w:ascii="Times New Roman" w:hAnsi="Times New Roman" w:cs="Times New Roman"/>
          <w:sz w:val="24"/>
          <w:szCs w:val="24"/>
        </w:rPr>
        <w:t xml:space="preserve"> between the child and the other Member State (e.g. </w:t>
      </w:r>
      <w:r w:rsidR="00937830" w:rsidRPr="00DC099A">
        <w:rPr>
          <w:rFonts w:ascii="Times New Roman" w:hAnsi="Times New Roman" w:cs="Times New Roman"/>
          <w:sz w:val="24"/>
          <w:szCs w:val="24"/>
        </w:rPr>
        <w:t>the child is a national of th</w:t>
      </w:r>
      <w:r w:rsidR="00DE3B04" w:rsidRPr="00DC099A">
        <w:rPr>
          <w:rFonts w:ascii="Times New Roman" w:hAnsi="Times New Roman" w:cs="Times New Roman"/>
          <w:sz w:val="24"/>
          <w:szCs w:val="24"/>
        </w:rPr>
        <w:t xml:space="preserve">at </w:t>
      </w:r>
      <w:r w:rsidR="00937830" w:rsidRPr="00DC099A">
        <w:rPr>
          <w:rFonts w:ascii="Times New Roman" w:hAnsi="Times New Roman" w:cs="Times New Roman"/>
          <w:sz w:val="24"/>
          <w:szCs w:val="24"/>
        </w:rPr>
        <w:t>Member State</w:t>
      </w:r>
      <w:r w:rsidR="00DE3B04" w:rsidRPr="00DC099A">
        <w:rPr>
          <w:rFonts w:ascii="Times New Roman" w:hAnsi="Times New Roman" w:cs="Times New Roman"/>
          <w:sz w:val="24"/>
          <w:szCs w:val="24"/>
        </w:rPr>
        <w:t>)</w:t>
      </w:r>
      <w:r w:rsidR="00937830" w:rsidRPr="00DC099A">
        <w:rPr>
          <w:rFonts w:ascii="Times New Roman" w:hAnsi="Times New Roman" w:cs="Times New Roman"/>
          <w:sz w:val="24"/>
          <w:szCs w:val="24"/>
        </w:rPr>
        <w:t>.</w:t>
      </w:r>
      <w:r w:rsidR="001E12CA" w:rsidRPr="00DC099A">
        <w:rPr>
          <w:rFonts w:ascii="Times New Roman" w:hAnsi="Times New Roman" w:cs="Times New Roman"/>
          <w:sz w:val="24"/>
          <w:szCs w:val="24"/>
        </w:rPr>
        <w:t xml:space="preserve"> </w:t>
      </w:r>
      <w:r w:rsidR="00930C8E" w:rsidRPr="00DC099A">
        <w:rPr>
          <w:rFonts w:ascii="Times New Roman" w:hAnsi="Times New Roman" w:cs="Times New Roman"/>
          <w:sz w:val="24"/>
          <w:szCs w:val="24"/>
        </w:rPr>
        <w:t xml:space="preserve">The “transfer of jurisdiction” rule, which is embodied in Article 15 of the Regulation, is at the heart of the Supreme Court decision </w:t>
      </w:r>
      <w:r w:rsidR="00CE14F9">
        <w:rPr>
          <w:rFonts w:ascii="Times New Roman" w:hAnsi="Times New Roman" w:cs="Times New Roman"/>
          <w:sz w:val="24"/>
          <w:szCs w:val="24"/>
        </w:rPr>
        <w:t>i</w:t>
      </w:r>
      <w:r w:rsidR="00CE14F9" w:rsidRPr="00CE14F9">
        <w:rPr>
          <w:rFonts w:ascii="Times New Roman" w:hAnsi="Times New Roman" w:cs="Times New Roman"/>
          <w:sz w:val="24"/>
          <w:szCs w:val="24"/>
        </w:rPr>
        <w:t xml:space="preserve">n </w:t>
      </w:r>
      <w:r w:rsidR="00DA4C18">
        <w:rPr>
          <w:rFonts w:ascii="Times New Roman" w:hAnsi="Times New Roman" w:cs="Times New Roman"/>
          <w:i/>
          <w:sz w:val="24"/>
          <w:szCs w:val="24"/>
        </w:rPr>
        <w:t>R</w:t>
      </w:r>
      <w:r w:rsidR="00CE14F9" w:rsidRPr="00CE14F9">
        <w:rPr>
          <w:rFonts w:ascii="Times New Roman" w:hAnsi="Times New Roman" w:cs="Times New Roman"/>
          <w:i/>
          <w:sz w:val="24"/>
          <w:szCs w:val="24"/>
        </w:rPr>
        <w:t>e N (Children) (Adoption: Jurisdiction) (AIRE Centre and others intervening)</w:t>
      </w:r>
      <w:r w:rsidR="00CE14F9" w:rsidRPr="00CE14F9">
        <w:rPr>
          <w:rFonts w:ascii="Times New Roman" w:hAnsi="Times New Roman" w:cs="Times New Roman"/>
          <w:sz w:val="24"/>
          <w:szCs w:val="24"/>
        </w:rPr>
        <w:t xml:space="preserve"> [2016] UKSC 15</w:t>
      </w:r>
      <w:r w:rsidR="00CE14F9">
        <w:rPr>
          <w:rFonts w:ascii="Times New Roman" w:hAnsi="Times New Roman" w:cs="Times New Roman"/>
          <w:sz w:val="24"/>
          <w:szCs w:val="24"/>
        </w:rPr>
        <w:t>,</w:t>
      </w:r>
      <w:r w:rsidR="00CE14F9" w:rsidRPr="00CE14F9">
        <w:rPr>
          <w:rFonts w:ascii="Times New Roman" w:hAnsi="Times New Roman" w:cs="Times New Roman"/>
          <w:sz w:val="24"/>
          <w:szCs w:val="24"/>
        </w:rPr>
        <w:t xml:space="preserve"> [2016] 2 W.L.R. 1103</w:t>
      </w:r>
      <w:r w:rsidR="00CE14F9">
        <w:rPr>
          <w:rFonts w:ascii="Times New Roman" w:hAnsi="Times New Roman" w:cs="Times New Roman"/>
          <w:sz w:val="24"/>
          <w:szCs w:val="24"/>
        </w:rPr>
        <w:t>.</w:t>
      </w:r>
    </w:p>
    <w:p w:rsidR="006002F0" w:rsidRPr="00DC099A" w:rsidRDefault="004F74F3" w:rsidP="00DC09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30C8E" w:rsidRPr="00DC099A">
        <w:rPr>
          <w:rFonts w:ascii="Times New Roman" w:hAnsi="Times New Roman" w:cs="Times New Roman"/>
          <w:sz w:val="24"/>
          <w:szCs w:val="24"/>
        </w:rPr>
        <w:t>The decision concerned two young girls, aged two and four respectively, who were born and lived all their lives in England. The girls, like their parents, were Hungarian nationals. In May 2013, the local authority placed the children with foster carers. Care proceedings pursuant to section 31 of the Children Act 1989 were later commenced in respect of the children and the local authority sought placement orders under the Adoption and Children Act 2002 with a view to the children’s adoption in England.</w:t>
      </w:r>
      <w:r w:rsidR="00973781" w:rsidRPr="00DC099A">
        <w:rPr>
          <w:rFonts w:ascii="Times New Roman" w:hAnsi="Times New Roman" w:cs="Times New Roman"/>
          <w:sz w:val="24"/>
          <w:szCs w:val="24"/>
        </w:rPr>
        <w:t xml:space="preserve"> In the meantime, the mother fell pregnant with the couple’s third child and left for Hungary where she gave birth.</w:t>
      </w:r>
      <w:r w:rsidR="00930C8E" w:rsidRPr="00DC099A">
        <w:rPr>
          <w:rFonts w:ascii="Times New Roman" w:hAnsi="Times New Roman" w:cs="Times New Roman"/>
          <w:sz w:val="24"/>
          <w:szCs w:val="24"/>
        </w:rPr>
        <w:t xml:space="preserve"> The Hungarian authorities proposed that the girls be placed in a foster care in Hungary with ongoing contact with the parents and wider family. In March 2014, the mother applied under Article 15 of the Brussels IIa Regulation for the proceedings to be transferred to Hungary. By a decision dated 11 November 2014 Bellamy J</w:t>
      </w:r>
      <w:r w:rsidR="00EB3AAD">
        <w:rPr>
          <w:rFonts w:ascii="Times New Roman" w:hAnsi="Times New Roman" w:cs="Times New Roman"/>
          <w:sz w:val="24"/>
          <w:szCs w:val="24"/>
        </w:rPr>
        <w:t>.</w:t>
      </w:r>
      <w:r w:rsidR="00930C8E" w:rsidRPr="00DC099A">
        <w:rPr>
          <w:rFonts w:ascii="Times New Roman" w:hAnsi="Times New Roman" w:cs="Times New Roman"/>
          <w:sz w:val="24"/>
          <w:szCs w:val="24"/>
        </w:rPr>
        <w:t xml:space="preserve"> directed that the case and placement proceedings be transferred to Hungary ([2014] EWFC 45). The local authority, supported by the children’s guardian, appealed. On 2 November 2015 the Court of Appeal (Sir James Munby P</w:t>
      </w:r>
      <w:r w:rsidR="00EB3AAD">
        <w:rPr>
          <w:rFonts w:ascii="Times New Roman" w:hAnsi="Times New Roman" w:cs="Times New Roman"/>
          <w:sz w:val="24"/>
          <w:szCs w:val="24"/>
        </w:rPr>
        <w:t>.</w:t>
      </w:r>
      <w:r w:rsidR="00930C8E" w:rsidRPr="00DC099A">
        <w:rPr>
          <w:rFonts w:ascii="Times New Roman" w:hAnsi="Times New Roman" w:cs="Times New Roman"/>
          <w:sz w:val="24"/>
          <w:szCs w:val="24"/>
        </w:rPr>
        <w:t>, Black L</w:t>
      </w:r>
      <w:r w:rsidR="00EB3AAD">
        <w:rPr>
          <w:rFonts w:ascii="Times New Roman" w:hAnsi="Times New Roman" w:cs="Times New Roman"/>
          <w:sz w:val="24"/>
          <w:szCs w:val="24"/>
        </w:rPr>
        <w:t>.</w:t>
      </w:r>
      <w:r w:rsidR="00930C8E" w:rsidRPr="00DC099A">
        <w:rPr>
          <w:rFonts w:ascii="Times New Roman" w:hAnsi="Times New Roman" w:cs="Times New Roman"/>
          <w:sz w:val="24"/>
          <w:szCs w:val="24"/>
        </w:rPr>
        <w:t>J</w:t>
      </w:r>
      <w:r w:rsidR="00EB3AAD">
        <w:rPr>
          <w:rFonts w:ascii="Times New Roman" w:hAnsi="Times New Roman" w:cs="Times New Roman"/>
          <w:sz w:val="24"/>
          <w:szCs w:val="24"/>
        </w:rPr>
        <w:t>.</w:t>
      </w:r>
      <w:r w:rsidR="00930C8E" w:rsidRPr="00DC099A">
        <w:rPr>
          <w:rFonts w:ascii="Times New Roman" w:hAnsi="Times New Roman" w:cs="Times New Roman"/>
          <w:sz w:val="24"/>
          <w:szCs w:val="24"/>
        </w:rPr>
        <w:t xml:space="preserve"> and Sir Richard Aikens) dismissed the appeal, upholding the first instance decision.</w:t>
      </w:r>
      <w:r w:rsidR="0096082A" w:rsidRPr="00DC099A">
        <w:rPr>
          <w:rFonts w:ascii="Times New Roman" w:hAnsi="Times New Roman" w:cs="Times New Roman"/>
          <w:sz w:val="24"/>
          <w:szCs w:val="24"/>
        </w:rPr>
        <w:t xml:space="preserve"> The children’s guardian appealed </w:t>
      </w:r>
      <w:r w:rsidR="007B01BB" w:rsidRPr="00DC099A">
        <w:rPr>
          <w:rFonts w:ascii="Times New Roman" w:hAnsi="Times New Roman" w:cs="Times New Roman"/>
          <w:sz w:val="24"/>
          <w:szCs w:val="24"/>
        </w:rPr>
        <w:t>pursuant to</w:t>
      </w:r>
      <w:r w:rsidR="0096082A" w:rsidRPr="00DC099A">
        <w:rPr>
          <w:rFonts w:ascii="Times New Roman" w:hAnsi="Times New Roman" w:cs="Times New Roman"/>
          <w:sz w:val="24"/>
          <w:szCs w:val="24"/>
        </w:rPr>
        <w:t xml:space="preserve"> permission given on 19 January 2016 by the Supreme Court.</w:t>
      </w:r>
      <w:r w:rsidR="00BF51DA" w:rsidRPr="00DC099A">
        <w:rPr>
          <w:rFonts w:ascii="Times New Roman" w:hAnsi="Times New Roman" w:cs="Times New Roman"/>
          <w:sz w:val="24"/>
          <w:szCs w:val="24"/>
        </w:rPr>
        <w:t xml:space="preserve"> The key issue </w:t>
      </w:r>
      <w:r w:rsidR="008A57E2" w:rsidRPr="00DC099A">
        <w:rPr>
          <w:rFonts w:ascii="Times New Roman" w:hAnsi="Times New Roman" w:cs="Times New Roman"/>
          <w:sz w:val="24"/>
          <w:szCs w:val="24"/>
        </w:rPr>
        <w:t xml:space="preserve">before the </w:t>
      </w:r>
      <w:r w:rsidR="00BF51DA" w:rsidRPr="00DC099A">
        <w:rPr>
          <w:rFonts w:ascii="Times New Roman" w:hAnsi="Times New Roman" w:cs="Times New Roman"/>
          <w:sz w:val="24"/>
          <w:szCs w:val="24"/>
        </w:rPr>
        <w:t xml:space="preserve">Supreme Court was the correct approach to the </w:t>
      </w:r>
      <w:r w:rsidR="008C1D4C" w:rsidRPr="00DC099A">
        <w:rPr>
          <w:rFonts w:ascii="Times New Roman" w:hAnsi="Times New Roman" w:cs="Times New Roman"/>
          <w:sz w:val="24"/>
          <w:szCs w:val="24"/>
        </w:rPr>
        <w:t xml:space="preserve">evaluation </w:t>
      </w:r>
      <w:r w:rsidR="00BF51DA" w:rsidRPr="00DC099A">
        <w:rPr>
          <w:rFonts w:ascii="Times New Roman" w:hAnsi="Times New Roman" w:cs="Times New Roman"/>
          <w:sz w:val="24"/>
          <w:szCs w:val="24"/>
        </w:rPr>
        <w:t xml:space="preserve">of the child’s best interests in the context of an </w:t>
      </w:r>
      <w:r w:rsidR="00520B8B" w:rsidRPr="00DC099A">
        <w:rPr>
          <w:rFonts w:ascii="Times New Roman" w:hAnsi="Times New Roman" w:cs="Times New Roman"/>
          <w:sz w:val="24"/>
          <w:szCs w:val="24"/>
        </w:rPr>
        <w:t>Art</w:t>
      </w:r>
      <w:r w:rsidR="00EB3AAD">
        <w:rPr>
          <w:rFonts w:ascii="Times New Roman" w:hAnsi="Times New Roman" w:cs="Times New Roman"/>
          <w:sz w:val="24"/>
          <w:szCs w:val="24"/>
        </w:rPr>
        <w:t>icle</w:t>
      </w:r>
      <w:r w:rsidR="00520B8B" w:rsidRPr="00DC099A">
        <w:rPr>
          <w:rFonts w:ascii="Times New Roman" w:hAnsi="Times New Roman" w:cs="Times New Roman"/>
          <w:sz w:val="24"/>
          <w:szCs w:val="24"/>
        </w:rPr>
        <w:t xml:space="preserve"> 15 transfer </w:t>
      </w:r>
      <w:r w:rsidR="00BF51DA" w:rsidRPr="00DC099A">
        <w:rPr>
          <w:rFonts w:ascii="Times New Roman" w:hAnsi="Times New Roman" w:cs="Times New Roman"/>
          <w:sz w:val="24"/>
          <w:szCs w:val="24"/>
        </w:rPr>
        <w:t>application</w:t>
      </w:r>
      <w:r w:rsidR="00520B8B" w:rsidRPr="00DC099A">
        <w:rPr>
          <w:rFonts w:ascii="Times New Roman" w:hAnsi="Times New Roman" w:cs="Times New Roman"/>
          <w:sz w:val="24"/>
          <w:szCs w:val="24"/>
        </w:rPr>
        <w:t>.</w:t>
      </w:r>
      <w:r w:rsidR="008A57E2" w:rsidRPr="00DC099A">
        <w:rPr>
          <w:rFonts w:ascii="Times New Roman" w:hAnsi="Times New Roman" w:cs="Times New Roman"/>
          <w:sz w:val="24"/>
          <w:szCs w:val="24"/>
        </w:rPr>
        <w:t xml:space="preserve"> </w:t>
      </w:r>
    </w:p>
    <w:p w:rsidR="006C301A" w:rsidRPr="00DC099A" w:rsidRDefault="00520B8B" w:rsidP="00DC099A">
      <w:pPr>
        <w:spacing w:after="0" w:line="360" w:lineRule="auto"/>
        <w:ind w:firstLine="720"/>
        <w:jc w:val="both"/>
        <w:rPr>
          <w:rFonts w:ascii="Times New Roman" w:hAnsi="Times New Roman" w:cs="Times New Roman"/>
          <w:sz w:val="24"/>
          <w:szCs w:val="24"/>
        </w:rPr>
      </w:pPr>
      <w:r w:rsidRPr="00DC099A">
        <w:rPr>
          <w:rFonts w:ascii="Times New Roman" w:hAnsi="Times New Roman" w:cs="Times New Roman"/>
          <w:sz w:val="24"/>
          <w:szCs w:val="24"/>
        </w:rPr>
        <w:lastRenderedPageBreak/>
        <w:t xml:space="preserve">The principles </w:t>
      </w:r>
      <w:r w:rsidR="00864D79" w:rsidRPr="00DC099A">
        <w:rPr>
          <w:rFonts w:ascii="Times New Roman" w:hAnsi="Times New Roman" w:cs="Times New Roman"/>
          <w:sz w:val="24"/>
          <w:szCs w:val="24"/>
        </w:rPr>
        <w:t xml:space="preserve">for the </w:t>
      </w:r>
      <w:r w:rsidRPr="00DC099A">
        <w:rPr>
          <w:rFonts w:ascii="Times New Roman" w:hAnsi="Times New Roman" w:cs="Times New Roman"/>
          <w:sz w:val="24"/>
          <w:szCs w:val="24"/>
        </w:rPr>
        <w:t>interpretation of Art</w:t>
      </w:r>
      <w:r w:rsidR="00DA366A">
        <w:rPr>
          <w:rFonts w:ascii="Times New Roman" w:hAnsi="Times New Roman" w:cs="Times New Roman"/>
          <w:sz w:val="24"/>
          <w:szCs w:val="24"/>
        </w:rPr>
        <w:t>icle</w:t>
      </w:r>
      <w:r w:rsidRPr="00DC099A">
        <w:rPr>
          <w:rFonts w:ascii="Times New Roman" w:hAnsi="Times New Roman" w:cs="Times New Roman"/>
          <w:sz w:val="24"/>
          <w:szCs w:val="24"/>
        </w:rPr>
        <w:t xml:space="preserve"> 15 were first set out in</w:t>
      </w:r>
      <w:r w:rsidR="00C32767" w:rsidRPr="00DC099A">
        <w:rPr>
          <w:rFonts w:ascii="Times New Roman" w:hAnsi="Times New Roman" w:cs="Times New Roman"/>
          <w:sz w:val="24"/>
          <w:szCs w:val="24"/>
        </w:rPr>
        <w:t xml:space="preserve"> </w:t>
      </w:r>
      <w:r w:rsidRPr="00DC099A">
        <w:rPr>
          <w:rFonts w:ascii="Times New Roman" w:hAnsi="Times New Roman" w:cs="Times New Roman"/>
          <w:i/>
          <w:sz w:val="24"/>
          <w:szCs w:val="24"/>
        </w:rPr>
        <w:t xml:space="preserve">AB v JLB (Brussels IIR: Art 15) </w:t>
      </w:r>
      <w:r w:rsidRPr="00DC099A">
        <w:rPr>
          <w:rFonts w:ascii="Times New Roman" w:hAnsi="Times New Roman" w:cs="Times New Roman"/>
          <w:sz w:val="24"/>
          <w:szCs w:val="24"/>
        </w:rPr>
        <w:t>[2008] EWHC 2965 (Fam)</w:t>
      </w:r>
      <w:r w:rsidR="00864D79" w:rsidRPr="00DC099A">
        <w:rPr>
          <w:rFonts w:ascii="Times New Roman" w:hAnsi="Times New Roman" w:cs="Times New Roman"/>
          <w:sz w:val="24"/>
          <w:szCs w:val="24"/>
        </w:rPr>
        <w:t xml:space="preserve"> where Munby J</w:t>
      </w:r>
      <w:r w:rsidR="00DA366A">
        <w:rPr>
          <w:rFonts w:ascii="Times New Roman" w:hAnsi="Times New Roman" w:cs="Times New Roman"/>
          <w:sz w:val="24"/>
          <w:szCs w:val="24"/>
        </w:rPr>
        <w:t>.</w:t>
      </w:r>
      <w:r w:rsidR="00864D79" w:rsidRPr="00DC099A">
        <w:rPr>
          <w:rFonts w:ascii="Times New Roman" w:hAnsi="Times New Roman" w:cs="Times New Roman"/>
          <w:sz w:val="24"/>
          <w:szCs w:val="24"/>
        </w:rPr>
        <w:t xml:space="preserve"> suggested that Art</w:t>
      </w:r>
      <w:r w:rsidR="00DA366A">
        <w:rPr>
          <w:rFonts w:ascii="Times New Roman" w:hAnsi="Times New Roman" w:cs="Times New Roman"/>
          <w:sz w:val="24"/>
          <w:szCs w:val="24"/>
        </w:rPr>
        <w:t>icle</w:t>
      </w:r>
      <w:r w:rsidR="00864D79" w:rsidRPr="00DC099A">
        <w:rPr>
          <w:rFonts w:ascii="Times New Roman" w:hAnsi="Times New Roman" w:cs="Times New Roman"/>
          <w:sz w:val="24"/>
          <w:szCs w:val="24"/>
        </w:rPr>
        <w:t xml:space="preserve"> 15 required consideration of three separate </w:t>
      </w:r>
      <w:r w:rsidR="00401001" w:rsidRPr="00DC099A">
        <w:rPr>
          <w:rFonts w:ascii="Times New Roman" w:hAnsi="Times New Roman" w:cs="Times New Roman"/>
          <w:sz w:val="24"/>
          <w:szCs w:val="24"/>
        </w:rPr>
        <w:t xml:space="preserve">questions: </w:t>
      </w:r>
      <w:r w:rsidR="00DA366A">
        <w:rPr>
          <w:rFonts w:ascii="Times New Roman" w:hAnsi="Times New Roman" w:cs="Times New Roman"/>
          <w:sz w:val="24"/>
          <w:szCs w:val="24"/>
        </w:rPr>
        <w:t>(</w:t>
      </w:r>
      <w:r w:rsidR="00864D79" w:rsidRPr="00DC099A">
        <w:rPr>
          <w:rFonts w:ascii="Times New Roman" w:hAnsi="Times New Roman" w:cs="Times New Roman"/>
          <w:sz w:val="24"/>
          <w:szCs w:val="24"/>
        </w:rPr>
        <w:t xml:space="preserve">1) whether the child has a particular connection with the other </w:t>
      </w:r>
      <w:r w:rsidR="00864D79" w:rsidRPr="001C5BF3">
        <w:rPr>
          <w:rFonts w:ascii="Times New Roman" w:hAnsi="Times New Roman" w:cs="Times New Roman"/>
          <w:sz w:val="24"/>
          <w:szCs w:val="24"/>
        </w:rPr>
        <w:t>M</w:t>
      </w:r>
      <w:r w:rsidR="001C5BF3" w:rsidRPr="00113C63">
        <w:rPr>
          <w:rFonts w:ascii="Times New Roman" w:hAnsi="Times New Roman" w:cs="Times New Roman"/>
          <w:sz w:val="24"/>
          <w:szCs w:val="24"/>
        </w:rPr>
        <w:t>ember State</w:t>
      </w:r>
      <w:r w:rsidR="00864D79" w:rsidRPr="00DC099A">
        <w:rPr>
          <w:rFonts w:ascii="Times New Roman" w:hAnsi="Times New Roman" w:cs="Times New Roman"/>
          <w:sz w:val="24"/>
          <w:szCs w:val="24"/>
        </w:rPr>
        <w:t xml:space="preserve">; </w:t>
      </w:r>
      <w:r w:rsidR="00DA366A">
        <w:rPr>
          <w:rFonts w:ascii="Times New Roman" w:hAnsi="Times New Roman" w:cs="Times New Roman"/>
          <w:sz w:val="24"/>
          <w:szCs w:val="24"/>
        </w:rPr>
        <w:t>(</w:t>
      </w:r>
      <w:r w:rsidR="00864D79" w:rsidRPr="00DC099A">
        <w:rPr>
          <w:rFonts w:ascii="Times New Roman" w:hAnsi="Times New Roman" w:cs="Times New Roman"/>
          <w:sz w:val="24"/>
          <w:szCs w:val="24"/>
        </w:rPr>
        <w:t xml:space="preserve">2) whether the other court is better placed to hear the case; and </w:t>
      </w:r>
      <w:r w:rsidR="00DA366A">
        <w:rPr>
          <w:rFonts w:ascii="Times New Roman" w:hAnsi="Times New Roman" w:cs="Times New Roman"/>
          <w:sz w:val="24"/>
          <w:szCs w:val="24"/>
        </w:rPr>
        <w:t>(</w:t>
      </w:r>
      <w:r w:rsidR="00864D79" w:rsidRPr="00DC099A">
        <w:rPr>
          <w:rFonts w:ascii="Times New Roman" w:hAnsi="Times New Roman" w:cs="Times New Roman"/>
          <w:sz w:val="24"/>
          <w:szCs w:val="24"/>
        </w:rPr>
        <w:t>3) whether the transfer is in the child’s best interests</w:t>
      </w:r>
      <w:r w:rsidR="00DA366A">
        <w:rPr>
          <w:rFonts w:ascii="Times New Roman" w:hAnsi="Times New Roman" w:cs="Times New Roman"/>
          <w:sz w:val="24"/>
          <w:szCs w:val="24"/>
        </w:rPr>
        <w:t>,</w:t>
      </w:r>
      <w:r w:rsidR="00BA4377" w:rsidRPr="00DC099A">
        <w:rPr>
          <w:rFonts w:ascii="Times New Roman" w:hAnsi="Times New Roman" w:cs="Times New Roman"/>
          <w:sz w:val="24"/>
          <w:szCs w:val="24"/>
        </w:rPr>
        <w:t xml:space="preserve"> the best interests</w:t>
      </w:r>
      <w:r w:rsidR="00D07A3A" w:rsidRPr="00DC099A">
        <w:rPr>
          <w:rFonts w:ascii="Times New Roman" w:hAnsi="Times New Roman" w:cs="Times New Roman"/>
          <w:sz w:val="24"/>
          <w:szCs w:val="24"/>
        </w:rPr>
        <w:t>’</w:t>
      </w:r>
      <w:r w:rsidR="00BA4377" w:rsidRPr="00DC099A">
        <w:rPr>
          <w:rFonts w:ascii="Times New Roman" w:hAnsi="Times New Roman" w:cs="Times New Roman"/>
          <w:sz w:val="24"/>
          <w:szCs w:val="24"/>
        </w:rPr>
        <w:t xml:space="preserve"> evaluation being limited to </w:t>
      </w:r>
      <w:r w:rsidR="00663D35" w:rsidRPr="00DC099A">
        <w:rPr>
          <w:rFonts w:ascii="Times New Roman" w:hAnsi="Times New Roman" w:cs="Times New Roman"/>
          <w:sz w:val="24"/>
          <w:szCs w:val="24"/>
        </w:rPr>
        <w:t xml:space="preserve">matters of forum. These principles </w:t>
      </w:r>
      <w:r w:rsidR="001C5BF3">
        <w:rPr>
          <w:rFonts w:ascii="Times New Roman" w:hAnsi="Times New Roman" w:cs="Times New Roman"/>
          <w:sz w:val="24"/>
          <w:szCs w:val="24"/>
        </w:rPr>
        <w:t>were</w:t>
      </w:r>
      <w:r w:rsidR="00663D35" w:rsidRPr="00DC099A">
        <w:rPr>
          <w:rFonts w:ascii="Times New Roman" w:hAnsi="Times New Roman" w:cs="Times New Roman"/>
          <w:sz w:val="24"/>
          <w:szCs w:val="24"/>
        </w:rPr>
        <w:t xml:space="preserve"> expressly endorsed by the Court of Appeal in </w:t>
      </w:r>
      <w:r w:rsidR="00663D35" w:rsidRPr="00DC099A">
        <w:rPr>
          <w:rFonts w:ascii="Times New Roman" w:hAnsi="Times New Roman" w:cs="Times New Roman"/>
          <w:i/>
          <w:sz w:val="24"/>
          <w:szCs w:val="24"/>
        </w:rPr>
        <w:t>Re M (Brussels II Revised: Art 15)</w:t>
      </w:r>
      <w:r w:rsidR="00663D35" w:rsidRPr="00DC099A">
        <w:rPr>
          <w:rFonts w:ascii="Times New Roman" w:hAnsi="Times New Roman" w:cs="Times New Roman"/>
          <w:sz w:val="24"/>
          <w:szCs w:val="24"/>
        </w:rPr>
        <w:t xml:space="preserve"> [2014] EWCA Civ 152. In this de</w:t>
      </w:r>
      <w:r w:rsidR="007B01BB" w:rsidRPr="00DC099A">
        <w:rPr>
          <w:rFonts w:ascii="Times New Roman" w:hAnsi="Times New Roman" w:cs="Times New Roman"/>
          <w:sz w:val="24"/>
          <w:szCs w:val="24"/>
        </w:rPr>
        <w:t>cision, the Court also</w:t>
      </w:r>
      <w:r w:rsidR="00663D35" w:rsidRPr="00DC099A">
        <w:rPr>
          <w:rFonts w:ascii="Times New Roman" w:hAnsi="Times New Roman" w:cs="Times New Roman"/>
          <w:sz w:val="24"/>
          <w:szCs w:val="24"/>
        </w:rPr>
        <w:t xml:space="preserve"> analysed the relationship between Art</w:t>
      </w:r>
      <w:r w:rsidR="00DA366A">
        <w:rPr>
          <w:rFonts w:ascii="Times New Roman" w:hAnsi="Times New Roman" w:cs="Times New Roman"/>
          <w:sz w:val="24"/>
          <w:szCs w:val="24"/>
        </w:rPr>
        <w:t>icle</w:t>
      </w:r>
      <w:r w:rsidR="00663D35" w:rsidRPr="00DC099A">
        <w:rPr>
          <w:rFonts w:ascii="Times New Roman" w:hAnsi="Times New Roman" w:cs="Times New Roman"/>
          <w:sz w:val="24"/>
          <w:szCs w:val="24"/>
        </w:rPr>
        <w:t xml:space="preserve"> 15 and Art</w:t>
      </w:r>
      <w:r w:rsidR="00DA366A">
        <w:rPr>
          <w:rFonts w:ascii="Times New Roman" w:hAnsi="Times New Roman" w:cs="Times New Roman"/>
          <w:sz w:val="24"/>
          <w:szCs w:val="24"/>
        </w:rPr>
        <w:t>icle</w:t>
      </w:r>
      <w:r w:rsidR="00663D35" w:rsidRPr="00DC099A">
        <w:rPr>
          <w:rFonts w:ascii="Times New Roman" w:hAnsi="Times New Roman" w:cs="Times New Roman"/>
          <w:sz w:val="24"/>
          <w:szCs w:val="24"/>
        </w:rPr>
        <w:t xml:space="preserve"> 12</w:t>
      </w:r>
      <w:r w:rsidR="00A12918" w:rsidRPr="00DC099A">
        <w:rPr>
          <w:rFonts w:ascii="Times New Roman" w:hAnsi="Times New Roman" w:cs="Times New Roman"/>
          <w:sz w:val="24"/>
          <w:szCs w:val="24"/>
        </w:rPr>
        <w:t xml:space="preserve"> of the Brussels IIa Regulation</w:t>
      </w:r>
      <w:r w:rsidR="00663D35" w:rsidRPr="00DC099A">
        <w:rPr>
          <w:rFonts w:ascii="Times New Roman" w:hAnsi="Times New Roman" w:cs="Times New Roman"/>
          <w:sz w:val="24"/>
          <w:szCs w:val="24"/>
        </w:rPr>
        <w:t xml:space="preserve">, </w:t>
      </w:r>
      <w:r w:rsidR="0021799D" w:rsidRPr="00DC099A">
        <w:rPr>
          <w:rFonts w:ascii="Times New Roman" w:hAnsi="Times New Roman" w:cs="Times New Roman"/>
          <w:sz w:val="24"/>
          <w:szCs w:val="24"/>
        </w:rPr>
        <w:t>holding that the scope of any best interests’ enquiry when deciding whether to make a transfer request under Art</w:t>
      </w:r>
      <w:r w:rsidR="00DA366A">
        <w:rPr>
          <w:rFonts w:ascii="Times New Roman" w:hAnsi="Times New Roman" w:cs="Times New Roman"/>
          <w:sz w:val="24"/>
          <w:szCs w:val="24"/>
        </w:rPr>
        <w:t>icle</w:t>
      </w:r>
      <w:r w:rsidR="0021799D" w:rsidRPr="00DC099A">
        <w:rPr>
          <w:rFonts w:ascii="Times New Roman" w:hAnsi="Times New Roman" w:cs="Times New Roman"/>
          <w:sz w:val="24"/>
          <w:szCs w:val="24"/>
        </w:rPr>
        <w:t xml:space="preserve"> 15 should be the same as when determining jurisdiction under Art</w:t>
      </w:r>
      <w:r w:rsidR="00DA366A">
        <w:rPr>
          <w:rFonts w:ascii="Times New Roman" w:hAnsi="Times New Roman" w:cs="Times New Roman"/>
          <w:sz w:val="24"/>
          <w:szCs w:val="24"/>
        </w:rPr>
        <w:t>icle</w:t>
      </w:r>
      <w:r w:rsidR="0021799D" w:rsidRPr="00DC099A">
        <w:rPr>
          <w:rFonts w:ascii="Times New Roman" w:hAnsi="Times New Roman" w:cs="Times New Roman"/>
          <w:sz w:val="24"/>
          <w:szCs w:val="24"/>
        </w:rPr>
        <w:t xml:space="preserve"> 12. </w:t>
      </w:r>
      <w:r w:rsidR="005141C2" w:rsidRPr="00DC099A">
        <w:rPr>
          <w:rFonts w:ascii="Times New Roman" w:hAnsi="Times New Roman" w:cs="Times New Roman"/>
          <w:sz w:val="24"/>
          <w:szCs w:val="24"/>
        </w:rPr>
        <w:t>Importantly, such inquiry s</w:t>
      </w:r>
      <w:r w:rsidR="0021799D" w:rsidRPr="00DC099A">
        <w:rPr>
          <w:rFonts w:ascii="Times New Roman" w:hAnsi="Times New Roman" w:cs="Times New Roman"/>
          <w:sz w:val="24"/>
          <w:szCs w:val="24"/>
        </w:rPr>
        <w:t xml:space="preserve">hould not involve any </w:t>
      </w:r>
      <w:r w:rsidR="009B4AC2" w:rsidRPr="00DC099A">
        <w:rPr>
          <w:rFonts w:ascii="Times New Roman" w:hAnsi="Times New Roman" w:cs="Times New Roman"/>
          <w:sz w:val="24"/>
          <w:szCs w:val="24"/>
        </w:rPr>
        <w:t xml:space="preserve">in-depth </w:t>
      </w:r>
      <w:r w:rsidR="0021799D" w:rsidRPr="00DC099A">
        <w:rPr>
          <w:rFonts w:ascii="Times New Roman" w:hAnsi="Times New Roman" w:cs="Times New Roman"/>
          <w:sz w:val="24"/>
          <w:szCs w:val="24"/>
        </w:rPr>
        <w:t xml:space="preserve">investigation of the child’s situation and upbringing but rather should be an </w:t>
      </w:r>
      <w:r w:rsidR="004D7E7E" w:rsidRPr="00DC099A">
        <w:rPr>
          <w:rFonts w:ascii="Times New Roman" w:hAnsi="Times New Roman" w:cs="Times New Roman"/>
          <w:sz w:val="24"/>
          <w:szCs w:val="24"/>
        </w:rPr>
        <w:t>“</w:t>
      </w:r>
      <w:r w:rsidR="0021799D" w:rsidRPr="00DC099A">
        <w:rPr>
          <w:rFonts w:ascii="Times New Roman" w:hAnsi="Times New Roman" w:cs="Times New Roman"/>
          <w:sz w:val="24"/>
          <w:szCs w:val="24"/>
        </w:rPr>
        <w:t>attenuated</w:t>
      </w:r>
      <w:r w:rsidR="004D7E7E" w:rsidRPr="00DC099A">
        <w:rPr>
          <w:rFonts w:ascii="Times New Roman" w:hAnsi="Times New Roman" w:cs="Times New Roman"/>
          <w:sz w:val="24"/>
          <w:szCs w:val="24"/>
        </w:rPr>
        <w:t>”</w:t>
      </w:r>
      <w:r w:rsidR="0021799D" w:rsidRPr="00DC099A">
        <w:rPr>
          <w:rFonts w:ascii="Times New Roman" w:hAnsi="Times New Roman" w:cs="Times New Roman"/>
          <w:sz w:val="24"/>
          <w:szCs w:val="24"/>
        </w:rPr>
        <w:t xml:space="preserve"> one </w:t>
      </w:r>
      <w:r w:rsidR="004D7E7E" w:rsidRPr="00DC099A">
        <w:rPr>
          <w:rFonts w:ascii="Times New Roman" w:hAnsi="Times New Roman" w:cs="Times New Roman"/>
          <w:sz w:val="24"/>
          <w:szCs w:val="24"/>
        </w:rPr>
        <w:t>with focus on the considerations relevant to the choice of the forum</w:t>
      </w:r>
      <w:r w:rsidR="00DA366A">
        <w:rPr>
          <w:rFonts w:ascii="Times New Roman" w:hAnsi="Times New Roman" w:cs="Times New Roman"/>
          <w:sz w:val="24"/>
          <w:szCs w:val="24"/>
        </w:rPr>
        <w:t>,</w:t>
      </w:r>
      <w:r w:rsidR="004D7E7E" w:rsidRPr="00DC099A">
        <w:rPr>
          <w:rFonts w:ascii="Times New Roman" w:hAnsi="Times New Roman" w:cs="Times New Roman"/>
          <w:sz w:val="24"/>
          <w:szCs w:val="24"/>
        </w:rPr>
        <w:t xml:space="preserve"> </w:t>
      </w:r>
      <w:r w:rsidR="0021799D" w:rsidRPr="00DC099A">
        <w:rPr>
          <w:rFonts w:ascii="Times New Roman" w:hAnsi="Times New Roman" w:cs="Times New Roman"/>
          <w:sz w:val="24"/>
          <w:szCs w:val="24"/>
        </w:rPr>
        <w:t xml:space="preserve">which informed the considerations </w:t>
      </w:r>
      <w:r w:rsidR="00DA366A">
        <w:rPr>
          <w:rFonts w:ascii="Times New Roman" w:hAnsi="Times New Roman" w:cs="Times New Roman"/>
          <w:sz w:val="24"/>
          <w:szCs w:val="24"/>
        </w:rPr>
        <w:t>that</w:t>
      </w:r>
      <w:r w:rsidR="0021799D" w:rsidRPr="00DC099A">
        <w:rPr>
          <w:rFonts w:ascii="Times New Roman" w:hAnsi="Times New Roman" w:cs="Times New Roman"/>
          <w:sz w:val="24"/>
          <w:szCs w:val="24"/>
        </w:rPr>
        <w:t xml:space="preserve"> c</w:t>
      </w:r>
      <w:r w:rsidR="00DA366A">
        <w:rPr>
          <w:rFonts w:ascii="Times New Roman" w:hAnsi="Times New Roman" w:cs="Times New Roman"/>
          <w:sz w:val="24"/>
          <w:szCs w:val="24"/>
        </w:rPr>
        <w:t>a</w:t>
      </w:r>
      <w:r w:rsidR="0021799D" w:rsidRPr="00DC099A">
        <w:rPr>
          <w:rFonts w:ascii="Times New Roman" w:hAnsi="Times New Roman" w:cs="Times New Roman"/>
          <w:sz w:val="24"/>
          <w:szCs w:val="24"/>
        </w:rPr>
        <w:t>me into play when deciding upon the most appropriate forum</w:t>
      </w:r>
      <w:r w:rsidR="00E07CD6" w:rsidRPr="00DC099A">
        <w:rPr>
          <w:rFonts w:ascii="Times New Roman" w:hAnsi="Times New Roman" w:cs="Times New Roman"/>
          <w:sz w:val="24"/>
          <w:szCs w:val="24"/>
        </w:rPr>
        <w:t xml:space="preserve">. </w:t>
      </w:r>
    </w:p>
    <w:p w:rsidR="005C733B" w:rsidRPr="00DC099A" w:rsidRDefault="00D92C7A" w:rsidP="00DC099A">
      <w:pPr>
        <w:spacing w:after="0" w:line="360" w:lineRule="auto"/>
        <w:ind w:firstLine="720"/>
        <w:jc w:val="both"/>
        <w:rPr>
          <w:rFonts w:ascii="Times New Roman" w:hAnsi="Times New Roman" w:cs="Times New Roman"/>
          <w:sz w:val="24"/>
          <w:szCs w:val="24"/>
        </w:rPr>
      </w:pPr>
      <w:r w:rsidRPr="00DC099A">
        <w:rPr>
          <w:rFonts w:ascii="Times New Roman" w:hAnsi="Times New Roman" w:cs="Times New Roman"/>
          <w:sz w:val="24"/>
          <w:szCs w:val="24"/>
        </w:rPr>
        <w:t xml:space="preserve">In </w:t>
      </w:r>
      <w:r w:rsidRPr="00DC099A">
        <w:rPr>
          <w:rFonts w:ascii="Times New Roman" w:hAnsi="Times New Roman" w:cs="Times New Roman"/>
          <w:i/>
          <w:sz w:val="24"/>
          <w:szCs w:val="24"/>
        </w:rPr>
        <w:t>Re N</w:t>
      </w:r>
      <w:r w:rsidRPr="00DC099A">
        <w:rPr>
          <w:rFonts w:ascii="Times New Roman" w:hAnsi="Times New Roman" w:cs="Times New Roman"/>
          <w:sz w:val="24"/>
          <w:szCs w:val="24"/>
        </w:rPr>
        <w:t xml:space="preserve">, </w:t>
      </w:r>
      <w:r w:rsidR="00195278" w:rsidRPr="00DC099A">
        <w:rPr>
          <w:rFonts w:ascii="Times New Roman" w:hAnsi="Times New Roman" w:cs="Times New Roman"/>
          <w:sz w:val="24"/>
          <w:szCs w:val="24"/>
        </w:rPr>
        <w:t>the traditional approach to Art</w:t>
      </w:r>
      <w:r w:rsidR="00DA366A">
        <w:rPr>
          <w:rFonts w:ascii="Times New Roman" w:hAnsi="Times New Roman" w:cs="Times New Roman"/>
          <w:sz w:val="24"/>
          <w:szCs w:val="24"/>
        </w:rPr>
        <w:t>icle</w:t>
      </w:r>
      <w:r w:rsidR="00195278" w:rsidRPr="00DC099A">
        <w:rPr>
          <w:rFonts w:ascii="Times New Roman" w:hAnsi="Times New Roman" w:cs="Times New Roman"/>
          <w:sz w:val="24"/>
          <w:szCs w:val="24"/>
        </w:rPr>
        <w:t xml:space="preserve"> 15 application</w:t>
      </w:r>
      <w:r w:rsidR="004D7E7E" w:rsidRPr="00DC099A">
        <w:rPr>
          <w:rFonts w:ascii="Times New Roman" w:hAnsi="Times New Roman" w:cs="Times New Roman"/>
          <w:sz w:val="24"/>
          <w:szCs w:val="24"/>
        </w:rPr>
        <w:t>s</w:t>
      </w:r>
      <w:r w:rsidR="00195278" w:rsidRPr="00DC099A">
        <w:rPr>
          <w:rFonts w:ascii="Times New Roman" w:hAnsi="Times New Roman" w:cs="Times New Roman"/>
          <w:sz w:val="24"/>
          <w:szCs w:val="24"/>
        </w:rPr>
        <w:t xml:space="preserve"> </w:t>
      </w:r>
      <w:r w:rsidR="00FB304E" w:rsidRPr="00DC099A">
        <w:rPr>
          <w:rFonts w:ascii="Times New Roman" w:hAnsi="Times New Roman" w:cs="Times New Roman"/>
          <w:sz w:val="24"/>
          <w:szCs w:val="24"/>
        </w:rPr>
        <w:t xml:space="preserve">as outlined above </w:t>
      </w:r>
      <w:r w:rsidR="00195278" w:rsidRPr="00DC099A">
        <w:rPr>
          <w:rFonts w:ascii="Times New Roman" w:hAnsi="Times New Roman" w:cs="Times New Roman"/>
          <w:sz w:val="24"/>
          <w:szCs w:val="24"/>
        </w:rPr>
        <w:t xml:space="preserve">was rejected by </w:t>
      </w:r>
      <w:r w:rsidR="00F6194E" w:rsidRPr="00DC099A">
        <w:rPr>
          <w:rFonts w:ascii="Times New Roman" w:hAnsi="Times New Roman" w:cs="Times New Roman"/>
          <w:sz w:val="24"/>
          <w:szCs w:val="24"/>
        </w:rPr>
        <w:t>the Supreme Court</w:t>
      </w:r>
      <w:r w:rsidR="00195278" w:rsidRPr="00DC099A">
        <w:rPr>
          <w:rFonts w:ascii="Times New Roman" w:hAnsi="Times New Roman" w:cs="Times New Roman"/>
          <w:sz w:val="24"/>
          <w:szCs w:val="24"/>
        </w:rPr>
        <w:t>.</w:t>
      </w:r>
      <w:r w:rsidR="00F6194E" w:rsidRPr="00DC099A">
        <w:rPr>
          <w:rFonts w:ascii="Times New Roman" w:hAnsi="Times New Roman" w:cs="Times New Roman"/>
          <w:sz w:val="24"/>
          <w:szCs w:val="24"/>
        </w:rPr>
        <w:t xml:space="preserve"> In particular, </w:t>
      </w:r>
      <w:r w:rsidR="006962B3" w:rsidRPr="00DC099A">
        <w:rPr>
          <w:rFonts w:ascii="Times New Roman" w:hAnsi="Times New Roman" w:cs="Times New Roman"/>
          <w:sz w:val="24"/>
          <w:szCs w:val="24"/>
        </w:rPr>
        <w:t>Lady Hale held that the best interests’ assessment should not be</w:t>
      </w:r>
      <w:r w:rsidR="005C733B" w:rsidRPr="00DC099A">
        <w:rPr>
          <w:rFonts w:ascii="Times New Roman" w:hAnsi="Times New Roman" w:cs="Times New Roman"/>
          <w:sz w:val="24"/>
          <w:szCs w:val="24"/>
        </w:rPr>
        <w:t xml:space="preserve"> </w:t>
      </w:r>
      <w:r w:rsidR="006962B3" w:rsidRPr="00DC099A">
        <w:rPr>
          <w:rFonts w:ascii="Times New Roman" w:hAnsi="Times New Roman" w:cs="Times New Roman"/>
          <w:sz w:val="24"/>
          <w:szCs w:val="24"/>
        </w:rPr>
        <w:t>“attenuated” but</w:t>
      </w:r>
      <w:r w:rsidR="006C301A" w:rsidRPr="00DC099A">
        <w:rPr>
          <w:rFonts w:ascii="Times New Roman" w:hAnsi="Times New Roman" w:cs="Times New Roman"/>
          <w:sz w:val="24"/>
          <w:szCs w:val="24"/>
        </w:rPr>
        <w:t xml:space="preserve"> rather</w:t>
      </w:r>
      <w:r w:rsidR="006962B3" w:rsidRPr="00DC099A">
        <w:rPr>
          <w:rFonts w:ascii="Times New Roman" w:hAnsi="Times New Roman" w:cs="Times New Roman"/>
          <w:sz w:val="24"/>
          <w:szCs w:val="24"/>
        </w:rPr>
        <w:t xml:space="preserve"> it should </w:t>
      </w:r>
      <w:r w:rsidR="005C733B" w:rsidRPr="00DC099A">
        <w:rPr>
          <w:rFonts w:ascii="Times New Roman" w:hAnsi="Times New Roman" w:cs="Times New Roman"/>
          <w:sz w:val="24"/>
          <w:szCs w:val="24"/>
        </w:rPr>
        <w:t>involve an inquiry into important welfare factors.</w:t>
      </w:r>
      <w:r w:rsidR="006962B3" w:rsidRPr="00DC099A">
        <w:rPr>
          <w:rFonts w:ascii="Times New Roman" w:hAnsi="Times New Roman" w:cs="Times New Roman"/>
          <w:sz w:val="24"/>
          <w:szCs w:val="24"/>
        </w:rPr>
        <w:t xml:space="preserve"> </w:t>
      </w:r>
      <w:r w:rsidR="005C733B" w:rsidRPr="00DC099A">
        <w:rPr>
          <w:rFonts w:ascii="Times New Roman" w:hAnsi="Times New Roman" w:cs="Times New Roman"/>
          <w:sz w:val="24"/>
          <w:szCs w:val="24"/>
        </w:rPr>
        <w:t>In particular, a</w:t>
      </w:r>
      <w:r w:rsidRPr="00DC099A">
        <w:rPr>
          <w:rFonts w:ascii="Times New Roman" w:hAnsi="Times New Roman" w:cs="Times New Roman"/>
          <w:sz w:val="24"/>
          <w:szCs w:val="24"/>
        </w:rPr>
        <w:t xml:space="preserve">s a part of the best interests’ assessment, the court should take account of the </w:t>
      </w:r>
      <w:r w:rsidR="005C733B" w:rsidRPr="00DC099A">
        <w:rPr>
          <w:rFonts w:ascii="Times New Roman" w:hAnsi="Times New Roman" w:cs="Times New Roman"/>
          <w:sz w:val="24"/>
          <w:szCs w:val="24"/>
        </w:rPr>
        <w:t xml:space="preserve">long </w:t>
      </w:r>
      <w:r w:rsidR="000F57B1" w:rsidRPr="00DC099A">
        <w:rPr>
          <w:rFonts w:ascii="Times New Roman" w:hAnsi="Times New Roman" w:cs="Times New Roman"/>
          <w:sz w:val="24"/>
          <w:szCs w:val="24"/>
        </w:rPr>
        <w:t xml:space="preserve">as well as </w:t>
      </w:r>
      <w:r w:rsidR="005C733B" w:rsidRPr="00DC099A">
        <w:rPr>
          <w:rFonts w:ascii="Times New Roman" w:hAnsi="Times New Roman" w:cs="Times New Roman"/>
          <w:sz w:val="24"/>
          <w:szCs w:val="24"/>
        </w:rPr>
        <w:t xml:space="preserve">short-term </w:t>
      </w:r>
      <w:r w:rsidRPr="00DC099A">
        <w:rPr>
          <w:rFonts w:ascii="Times New Roman" w:hAnsi="Times New Roman" w:cs="Times New Roman"/>
          <w:sz w:val="24"/>
          <w:szCs w:val="24"/>
        </w:rPr>
        <w:t>consequences for the child of transferring the proceedings (on the facts of this case, the removal of the children from their current placement to an alternative placement in Hungary)</w:t>
      </w:r>
      <w:r w:rsidR="005C733B" w:rsidRPr="00DC099A">
        <w:rPr>
          <w:rFonts w:ascii="Times New Roman" w:hAnsi="Times New Roman" w:cs="Times New Roman"/>
          <w:sz w:val="24"/>
          <w:szCs w:val="24"/>
        </w:rPr>
        <w:t xml:space="preserve">, and the impact </w:t>
      </w:r>
      <w:r w:rsidR="000F57B1" w:rsidRPr="00DC099A">
        <w:rPr>
          <w:rFonts w:ascii="Times New Roman" w:hAnsi="Times New Roman" w:cs="Times New Roman"/>
          <w:sz w:val="24"/>
          <w:szCs w:val="24"/>
        </w:rPr>
        <w:t xml:space="preserve">of </w:t>
      </w:r>
      <w:r w:rsidR="005C733B" w:rsidRPr="00DC099A">
        <w:rPr>
          <w:rFonts w:ascii="Times New Roman" w:hAnsi="Times New Roman" w:cs="Times New Roman"/>
          <w:sz w:val="24"/>
          <w:szCs w:val="24"/>
        </w:rPr>
        <w:t xml:space="preserve">the transfer </w:t>
      </w:r>
      <w:r w:rsidR="000F57B1" w:rsidRPr="00DC099A">
        <w:rPr>
          <w:rFonts w:ascii="Times New Roman" w:hAnsi="Times New Roman" w:cs="Times New Roman"/>
          <w:sz w:val="24"/>
          <w:szCs w:val="24"/>
        </w:rPr>
        <w:t>o</w:t>
      </w:r>
      <w:r w:rsidR="005C733B" w:rsidRPr="00DC099A">
        <w:rPr>
          <w:rFonts w:ascii="Times New Roman" w:hAnsi="Times New Roman" w:cs="Times New Roman"/>
          <w:sz w:val="24"/>
          <w:szCs w:val="24"/>
        </w:rPr>
        <w:t xml:space="preserve">n the choices </w:t>
      </w:r>
      <w:r w:rsidR="000F57B1" w:rsidRPr="00DC099A">
        <w:rPr>
          <w:rFonts w:ascii="Times New Roman" w:hAnsi="Times New Roman" w:cs="Times New Roman"/>
          <w:sz w:val="24"/>
          <w:szCs w:val="24"/>
        </w:rPr>
        <w:t>that w</w:t>
      </w:r>
      <w:r w:rsidR="00DA366A">
        <w:rPr>
          <w:rFonts w:ascii="Times New Roman" w:hAnsi="Times New Roman" w:cs="Times New Roman"/>
          <w:sz w:val="24"/>
          <w:szCs w:val="24"/>
        </w:rPr>
        <w:t>ould</w:t>
      </w:r>
      <w:r w:rsidR="000F57B1" w:rsidRPr="00DC099A">
        <w:rPr>
          <w:rFonts w:ascii="Times New Roman" w:hAnsi="Times New Roman" w:cs="Times New Roman"/>
          <w:sz w:val="24"/>
          <w:szCs w:val="24"/>
        </w:rPr>
        <w:t xml:space="preserve"> be </w:t>
      </w:r>
      <w:r w:rsidR="005C733B" w:rsidRPr="00DC099A">
        <w:rPr>
          <w:rFonts w:ascii="Times New Roman" w:hAnsi="Times New Roman" w:cs="Times New Roman"/>
          <w:sz w:val="24"/>
          <w:szCs w:val="24"/>
        </w:rPr>
        <w:t xml:space="preserve">available to the court </w:t>
      </w:r>
      <w:r w:rsidR="006C1588" w:rsidRPr="00DC099A">
        <w:rPr>
          <w:rFonts w:ascii="Times New Roman" w:hAnsi="Times New Roman" w:cs="Times New Roman"/>
          <w:sz w:val="24"/>
          <w:szCs w:val="24"/>
        </w:rPr>
        <w:t xml:space="preserve">reaching the </w:t>
      </w:r>
      <w:r w:rsidR="005C733B" w:rsidRPr="00DC099A">
        <w:rPr>
          <w:rFonts w:ascii="Times New Roman" w:hAnsi="Times New Roman" w:cs="Times New Roman"/>
          <w:sz w:val="24"/>
          <w:szCs w:val="24"/>
        </w:rPr>
        <w:t>eventual substantive outcome</w:t>
      </w:r>
      <w:r w:rsidR="00982960" w:rsidRPr="00DC099A">
        <w:rPr>
          <w:rFonts w:ascii="Times New Roman" w:hAnsi="Times New Roman" w:cs="Times New Roman"/>
          <w:sz w:val="24"/>
          <w:szCs w:val="24"/>
        </w:rPr>
        <w:t xml:space="preserve"> in the case</w:t>
      </w:r>
      <w:r w:rsidR="005C733B" w:rsidRPr="00DC099A">
        <w:rPr>
          <w:rFonts w:ascii="Times New Roman" w:hAnsi="Times New Roman" w:cs="Times New Roman"/>
          <w:sz w:val="24"/>
          <w:szCs w:val="24"/>
        </w:rPr>
        <w:t>.</w:t>
      </w:r>
      <w:r w:rsidR="00E00184" w:rsidRPr="00DC099A">
        <w:rPr>
          <w:rFonts w:ascii="Times New Roman" w:hAnsi="Times New Roman" w:cs="Times New Roman"/>
          <w:sz w:val="24"/>
          <w:szCs w:val="24"/>
        </w:rPr>
        <w:t xml:space="preserve"> On the facts of the present case, the Supreme Court ordered that the appeal be allowed, the transfer request be set aside and the case be returned to the High Court for the children’s future to be decided.</w:t>
      </w:r>
    </w:p>
    <w:p w:rsidR="001A5F09" w:rsidRPr="00DC099A" w:rsidRDefault="00BC3B00" w:rsidP="00DC099A">
      <w:pPr>
        <w:spacing w:after="0" w:line="360" w:lineRule="auto"/>
        <w:ind w:firstLine="720"/>
        <w:jc w:val="both"/>
        <w:rPr>
          <w:rFonts w:ascii="Times New Roman" w:hAnsi="Times New Roman" w:cs="Times New Roman"/>
          <w:sz w:val="24"/>
          <w:szCs w:val="24"/>
        </w:rPr>
      </w:pPr>
      <w:r w:rsidRPr="00DC099A">
        <w:rPr>
          <w:rFonts w:ascii="Times New Roman" w:hAnsi="Times New Roman" w:cs="Times New Roman"/>
          <w:sz w:val="24"/>
          <w:szCs w:val="24"/>
        </w:rPr>
        <w:t xml:space="preserve">At the first sight, Lady Hale’s </w:t>
      </w:r>
      <w:r w:rsidR="00C30BFF" w:rsidRPr="00DC099A">
        <w:rPr>
          <w:rFonts w:ascii="Times New Roman" w:hAnsi="Times New Roman" w:cs="Times New Roman"/>
          <w:sz w:val="24"/>
          <w:szCs w:val="24"/>
        </w:rPr>
        <w:t xml:space="preserve">reasoning </w:t>
      </w:r>
      <w:r w:rsidR="001142AF" w:rsidRPr="00DC099A">
        <w:rPr>
          <w:rFonts w:ascii="Times New Roman" w:hAnsi="Times New Roman" w:cs="Times New Roman"/>
          <w:sz w:val="24"/>
          <w:szCs w:val="24"/>
        </w:rPr>
        <w:t xml:space="preserve">indicates a </w:t>
      </w:r>
      <w:r w:rsidR="00713AAC" w:rsidRPr="00DC099A">
        <w:rPr>
          <w:rFonts w:ascii="Times New Roman" w:hAnsi="Times New Roman" w:cs="Times New Roman"/>
          <w:sz w:val="24"/>
          <w:szCs w:val="24"/>
        </w:rPr>
        <w:t>complete</w:t>
      </w:r>
      <w:r w:rsidR="00A13042" w:rsidRPr="00DC099A">
        <w:rPr>
          <w:rFonts w:ascii="Times New Roman" w:hAnsi="Times New Roman" w:cs="Times New Roman"/>
          <w:sz w:val="24"/>
          <w:szCs w:val="24"/>
        </w:rPr>
        <w:t xml:space="preserve"> </w:t>
      </w:r>
      <w:r w:rsidR="007A2136" w:rsidRPr="00DC099A">
        <w:rPr>
          <w:rFonts w:ascii="Times New Roman" w:hAnsi="Times New Roman" w:cs="Times New Roman"/>
          <w:sz w:val="24"/>
          <w:szCs w:val="24"/>
        </w:rPr>
        <w:t>departure from the way Art</w:t>
      </w:r>
      <w:r w:rsidR="00DA366A">
        <w:rPr>
          <w:rFonts w:ascii="Times New Roman" w:hAnsi="Times New Roman" w:cs="Times New Roman"/>
          <w:sz w:val="24"/>
          <w:szCs w:val="24"/>
        </w:rPr>
        <w:t>icle</w:t>
      </w:r>
      <w:r w:rsidR="007A2136" w:rsidRPr="00DC099A">
        <w:rPr>
          <w:rFonts w:ascii="Times New Roman" w:hAnsi="Times New Roman" w:cs="Times New Roman"/>
          <w:sz w:val="24"/>
          <w:szCs w:val="24"/>
        </w:rPr>
        <w:t xml:space="preserve"> 15 was approached previously</w:t>
      </w:r>
      <w:r w:rsidR="007E7DBB" w:rsidRPr="00DC099A">
        <w:rPr>
          <w:rFonts w:ascii="Times New Roman" w:hAnsi="Times New Roman" w:cs="Times New Roman"/>
          <w:sz w:val="24"/>
          <w:szCs w:val="24"/>
        </w:rPr>
        <w:t>. N</w:t>
      </w:r>
      <w:r w:rsidRPr="00DC099A">
        <w:rPr>
          <w:rFonts w:ascii="Times New Roman" w:hAnsi="Times New Roman" w:cs="Times New Roman"/>
          <w:sz w:val="24"/>
          <w:szCs w:val="24"/>
        </w:rPr>
        <w:t>e</w:t>
      </w:r>
      <w:r w:rsidR="007A2136" w:rsidRPr="00DC099A">
        <w:rPr>
          <w:rFonts w:ascii="Times New Roman" w:hAnsi="Times New Roman" w:cs="Times New Roman"/>
          <w:sz w:val="24"/>
          <w:szCs w:val="24"/>
        </w:rPr>
        <w:t xml:space="preserve">vertheless, </w:t>
      </w:r>
      <w:r w:rsidR="00974EF5" w:rsidRPr="00DC099A">
        <w:rPr>
          <w:rFonts w:ascii="Times New Roman" w:hAnsi="Times New Roman" w:cs="Times New Roman"/>
          <w:sz w:val="24"/>
          <w:szCs w:val="24"/>
        </w:rPr>
        <w:t xml:space="preserve">a careful analysis of the Supreme Court judgment reveals </w:t>
      </w:r>
      <w:r w:rsidR="00C30BFF" w:rsidRPr="00DC099A">
        <w:rPr>
          <w:rFonts w:ascii="Times New Roman" w:hAnsi="Times New Roman" w:cs="Times New Roman"/>
          <w:sz w:val="24"/>
          <w:szCs w:val="24"/>
        </w:rPr>
        <w:t xml:space="preserve">that </w:t>
      </w:r>
      <w:r w:rsidR="00A13042" w:rsidRPr="00DC099A">
        <w:rPr>
          <w:rFonts w:ascii="Times New Roman" w:hAnsi="Times New Roman" w:cs="Times New Roman"/>
          <w:sz w:val="24"/>
          <w:szCs w:val="24"/>
        </w:rPr>
        <w:t xml:space="preserve">the departure may not </w:t>
      </w:r>
      <w:r w:rsidR="007A2136" w:rsidRPr="00DC099A">
        <w:rPr>
          <w:rFonts w:ascii="Times New Roman" w:hAnsi="Times New Roman" w:cs="Times New Roman"/>
          <w:sz w:val="24"/>
          <w:szCs w:val="24"/>
        </w:rPr>
        <w:t>necessarily</w:t>
      </w:r>
      <w:r w:rsidRPr="00DC099A">
        <w:rPr>
          <w:rFonts w:ascii="Times New Roman" w:hAnsi="Times New Roman" w:cs="Times New Roman"/>
          <w:sz w:val="24"/>
          <w:szCs w:val="24"/>
        </w:rPr>
        <w:t xml:space="preserve"> </w:t>
      </w:r>
      <w:r w:rsidR="007E7DBB" w:rsidRPr="00DC099A">
        <w:rPr>
          <w:rFonts w:ascii="Times New Roman" w:hAnsi="Times New Roman" w:cs="Times New Roman"/>
          <w:sz w:val="24"/>
          <w:szCs w:val="24"/>
        </w:rPr>
        <w:t>be</w:t>
      </w:r>
      <w:r w:rsidR="00A13042" w:rsidRPr="00DC099A">
        <w:rPr>
          <w:rFonts w:ascii="Times New Roman" w:hAnsi="Times New Roman" w:cs="Times New Roman"/>
          <w:sz w:val="24"/>
          <w:szCs w:val="24"/>
        </w:rPr>
        <w:t xml:space="preserve"> so outright. Indeed, in her reasoning, </w:t>
      </w:r>
      <w:r w:rsidR="007E7DBB" w:rsidRPr="00DC099A">
        <w:rPr>
          <w:rFonts w:ascii="Times New Roman" w:hAnsi="Times New Roman" w:cs="Times New Roman"/>
          <w:sz w:val="24"/>
          <w:szCs w:val="24"/>
        </w:rPr>
        <w:t xml:space="preserve">Lady Hale was careful to point out that there was a difference between the examination of </w:t>
      </w:r>
      <w:r w:rsidR="001142AF" w:rsidRPr="00DC099A">
        <w:rPr>
          <w:rFonts w:ascii="Times New Roman" w:hAnsi="Times New Roman" w:cs="Times New Roman"/>
          <w:sz w:val="24"/>
          <w:szCs w:val="24"/>
        </w:rPr>
        <w:t xml:space="preserve">the best interests in substantive proceedings and </w:t>
      </w:r>
      <w:r w:rsidR="003A702B" w:rsidRPr="00DC099A">
        <w:rPr>
          <w:rFonts w:ascii="Times New Roman" w:hAnsi="Times New Roman" w:cs="Times New Roman"/>
          <w:sz w:val="24"/>
          <w:szCs w:val="24"/>
        </w:rPr>
        <w:t xml:space="preserve">the </w:t>
      </w:r>
      <w:r w:rsidR="001142AF" w:rsidRPr="00DC099A">
        <w:rPr>
          <w:rFonts w:ascii="Times New Roman" w:hAnsi="Times New Roman" w:cs="Times New Roman"/>
          <w:sz w:val="24"/>
          <w:szCs w:val="24"/>
        </w:rPr>
        <w:t>best interests’ exerc</w:t>
      </w:r>
      <w:r w:rsidR="003A702B" w:rsidRPr="00DC099A">
        <w:rPr>
          <w:rFonts w:ascii="Times New Roman" w:hAnsi="Times New Roman" w:cs="Times New Roman"/>
          <w:sz w:val="24"/>
          <w:szCs w:val="24"/>
        </w:rPr>
        <w:t xml:space="preserve">ise </w:t>
      </w:r>
      <w:r w:rsidR="001142AF" w:rsidRPr="00DC099A">
        <w:rPr>
          <w:rFonts w:ascii="Times New Roman" w:hAnsi="Times New Roman" w:cs="Times New Roman"/>
          <w:sz w:val="24"/>
          <w:szCs w:val="24"/>
        </w:rPr>
        <w:t>for the purposes of Art</w:t>
      </w:r>
      <w:r w:rsidR="002C2D40">
        <w:rPr>
          <w:rFonts w:ascii="Times New Roman" w:hAnsi="Times New Roman" w:cs="Times New Roman"/>
          <w:sz w:val="24"/>
          <w:szCs w:val="24"/>
        </w:rPr>
        <w:t>icle</w:t>
      </w:r>
      <w:r w:rsidR="001142AF" w:rsidRPr="00DC099A">
        <w:rPr>
          <w:rFonts w:ascii="Times New Roman" w:hAnsi="Times New Roman" w:cs="Times New Roman"/>
          <w:sz w:val="24"/>
          <w:szCs w:val="24"/>
        </w:rPr>
        <w:t xml:space="preserve"> 15. Indeed, </w:t>
      </w:r>
      <w:r w:rsidR="002C2D40">
        <w:rPr>
          <w:rFonts w:ascii="Times New Roman" w:hAnsi="Times New Roman" w:cs="Times New Roman"/>
          <w:sz w:val="24"/>
          <w:szCs w:val="24"/>
        </w:rPr>
        <w:t xml:space="preserve">as Lady Hale said, </w:t>
      </w:r>
      <w:r w:rsidR="001142AF" w:rsidRPr="00DC099A">
        <w:rPr>
          <w:rFonts w:ascii="Times New Roman" w:hAnsi="Times New Roman" w:cs="Times New Roman"/>
          <w:sz w:val="24"/>
          <w:szCs w:val="24"/>
        </w:rPr>
        <w:t>“[t]his is a different question from what eventual outcome to the case will be in the child’s best interests”</w:t>
      </w:r>
      <w:r w:rsidR="002C2D40">
        <w:rPr>
          <w:rFonts w:ascii="Times New Roman" w:hAnsi="Times New Roman" w:cs="Times New Roman"/>
          <w:sz w:val="24"/>
          <w:szCs w:val="24"/>
        </w:rPr>
        <w:t xml:space="preserve"> (at [</w:t>
      </w:r>
      <w:r w:rsidR="00456623">
        <w:rPr>
          <w:rFonts w:ascii="Times New Roman" w:hAnsi="Times New Roman" w:cs="Times New Roman"/>
          <w:sz w:val="24"/>
          <w:szCs w:val="24"/>
        </w:rPr>
        <w:t>57</w:t>
      </w:r>
      <w:r w:rsidR="002C2D40">
        <w:rPr>
          <w:rFonts w:ascii="Times New Roman" w:hAnsi="Times New Roman" w:cs="Times New Roman"/>
          <w:sz w:val="24"/>
          <w:szCs w:val="24"/>
        </w:rPr>
        <w:t>])</w:t>
      </w:r>
      <w:r w:rsidR="001142AF" w:rsidRPr="00DC099A">
        <w:rPr>
          <w:rFonts w:ascii="Times New Roman" w:hAnsi="Times New Roman" w:cs="Times New Roman"/>
          <w:sz w:val="24"/>
          <w:szCs w:val="24"/>
        </w:rPr>
        <w:t xml:space="preserve"> </w:t>
      </w:r>
      <w:r w:rsidR="007B14EA" w:rsidRPr="00DC099A">
        <w:rPr>
          <w:rFonts w:ascii="Times New Roman" w:hAnsi="Times New Roman" w:cs="Times New Roman"/>
          <w:sz w:val="24"/>
          <w:szCs w:val="24"/>
        </w:rPr>
        <w:t xml:space="preserve">This suggests that Lady Hale’s intention was to propose </w:t>
      </w:r>
      <w:r w:rsidR="0000028D" w:rsidRPr="00DC099A">
        <w:rPr>
          <w:rFonts w:ascii="Times New Roman" w:hAnsi="Times New Roman" w:cs="Times New Roman"/>
          <w:sz w:val="24"/>
          <w:szCs w:val="24"/>
        </w:rPr>
        <w:t>a middle</w:t>
      </w:r>
      <w:r w:rsidR="002C2D40">
        <w:rPr>
          <w:rFonts w:ascii="Times New Roman" w:hAnsi="Times New Roman" w:cs="Times New Roman"/>
          <w:sz w:val="24"/>
          <w:szCs w:val="24"/>
        </w:rPr>
        <w:t>-</w:t>
      </w:r>
      <w:r w:rsidR="0000028D" w:rsidRPr="00DC099A">
        <w:rPr>
          <w:rFonts w:ascii="Times New Roman" w:hAnsi="Times New Roman" w:cs="Times New Roman"/>
          <w:sz w:val="24"/>
          <w:szCs w:val="24"/>
        </w:rPr>
        <w:t>ground approach</w:t>
      </w:r>
      <w:r w:rsidR="0082785B" w:rsidRPr="00DC099A">
        <w:rPr>
          <w:rFonts w:ascii="Times New Roman" w:hAnsi="Times New Roman" w:cs="Times New Roman"/>
          <w:sz w:val="24"/>
          <w:szCs w:val="24"/>
        </w:rPr>
        <w:t xml:space="preserve"> between a </w:t>
      </w:r>
      <w:r w:rsidR="00011D77" w:rsidRPr="00DC099A">
        <w:rPr>
          <w:rFonts w:ascii="Times New Roman" w:hAnsi="Times New Roman" w:cs="Times New Roman"/>
          <w:sz w:val="24"/>
          <w:szCs w:val="24"/>
        </w:rPr>
        <w:t>meagre</w:t>
      </w:r>
      <w:r w:rsidR="0082785B" w:rsidRPr="00DC099A">
        <w:rPr>
          <w:rFonts w:ascii="Times New Roman" w:hAnsi="Times New Roman" w:cs="Times New Roman"/>
          <w:sz w:val="24"/>
          <w:szCs w:val="24"/>
        </w:rPr>
        <w:t xml:space="preserve"> forum-type assessment and a full welfare enquiry in transfer proceedings. </w:t>
      </w:r>
      <w:r w:rsidR="00BA57D8" w:rsidRPr="00DC099A">
        <w:rPr>
          <w:rFonts w:ascii="Times New Roman" w:hAnsi="Times New Roman" w:cs="Times New Roman"/>
          <w:sz w:val="24"/>
          <w:szCs w:val="24"/>
        </w:rPr>
        <w:t xml:space="preserve">This seems to be a </w:t>
      </w:r>
      <w:r w:rsidR="00FA20A1" w:rsidRPr="00DC099A">
        <w:rPr>
          <w:rFonts w:ascii="Times New Roman" w:hAnsi="Times New Roman" w:cs="Times New Roman"/>
          <w:sz w:val="24"/>
          <w:szCs w:val="24"/>
        </w:rPr>
        <w:lastRenderedPageBreak/>
        <w:t xml:space="preserve">very </w:t>
      </w:r>
      <w:r w:rsidR="00BA57D8" w:rsidRPr="00DC099A">
        <w:rPr>
          <w:rFonts w:ascii="Times New Roman" w:hAnsi="Times New Roman" w:cs="Times New Roman"/>
          <w:sz w:val="24"/>
          <w:szCs w:val="24"/>
        </w:rPr>
        <w:t xml:space="preserve">sensible method of </w:t>
      </w:r>
      <w:r w:rsidR="00FA20A1" w:rsidRPr="00DC099A">
        <w:rPr>
          <w:rFonts w:ascii="Times New Roman" w:hAnsi="Times New Roman" w:cs="Times New Roman"/>
          <w:sz w:val="24"/>
          <w:szCs w:val="24"/>
        </w:rPr>
        <w:t>dealing with Art</w:t>
      </w:r>
      <w:r w:rsidR="002C2D40">
        <w:rPr>
          <w:rFonts w:ascii="Times New Roman" w:hAnsi="Times New Roman" w:cs="Times New Roman"/>
          <w:sz w:val="24"/>
          <w:szCs w:val="24"/>
        </w:rPr>
        <w:t>icle</w:t>
      </w:r>
      <w:r w:rsidR="00FA20A1" w:rsidRPr="00DC099A">
        <w:rPr>
          <w:rFonts w:ascii="Times New Roman" w:hAnsi="Times New Roman" w:cs="Times New Roman"/>
          <w:sz w:val="24"/>
          <w:szCs w:val="24"/>
        </w:rPr>
        <w:t xml:space="preserve"> 15 cases</w:t>
      </w:r>
      <w:r w:rsidR="001A1FBB" w:rsidRPr="00DC099A">
        <w:rPr>
          <w:rFonts w:ascii="Times New Roman" w:hAnsi="Times New Roman" w:cs="Times New Roman"/>
          <w:sz w:val="24"/>
          <w:szCs w:val="24"/>
        </w:rPr>
        <w:t>. Indeed, the proposed approach</w:t>
      </w:r>
      <w:r w:rsidR="00370061" w:rsidRPr="00DC099A">
        <w:rPr>
          <w:rFonts w:ascii="Times New Roman" w:hAnsi="Times New Roman" w:cs="Times New Roman"/>
          <w:sz w:val="24"/>
          <w:szCs w:val="24"/>
        </w:rPr>
        <w:t xml:space="preserve"> </w:t>
      </w:r>
      <w:r w:rsidR="003A702B" w:rsidRPr="00DC099A">
        <w:rPr>
          <w:rFonts w:ascii="Times New Roman" w:hAnsi="Times New Roman" w:cs="Times New Roman"/>
          <w:sz w:val="24"/>
          <w:szCs w:val="24"/>
        </w:rPr>
        <w:t xml:space="preserve">guards </w:t>
      </w:r>
      <w:r w:rsidR="00011D77" w:rsidRPr="00DC099A">
        <w:rPr>
          <w:rFonts w:ascii="Times New Roman" w:hAnsi="Times New Roman" w:cs="Times New Roman"/>
          <w:sz w:val="24"/>
          <w:szCs w:val="24"/>
        </w:rPr>
        <w:t xml:space="preserve">wisely </w:t>
      </w:r>
      <w:r w:rsidR="003A702B" w:rsidRPr="00DC099A">
        <w:rPr>
          <w:rFonts w:ascii="Times New Roman" w:hAnsi="Times New Roman" w:cs="Times New Roman"/>
          <w:sz w:val="24"/>
          <w:szCs w:val="24"/>
        </w:rPr>
        <w:t xml:space="preserve">against </w:t>
      </w:r>
      <w:r w:rsidR="005A5C10" w:rsidRPr="00DC099A">
        <w:rPr>
          <w:rFonts w:ascii="Times New Roman" w:hAnsi="Times New Roman" w:cs="Times New Roman"/>
          <w:sz w:val="24"/>
          <w:szCs w:val="24"/>
        </w:rPr>
        <w:t>a full welfare inquiry at the jurisdiction stage of the proceedings</w:t>
      </w:r>
      <w:r w:rsidR="003A702B" w:rsidRPr="00DC099A">
        <w:rPr>
          <w:rFonts w:ascii="Times New Roman" w:hAnsi="Times New Roman" w:cs="Times New Roman"/>
          <w:sz w:val="24"/>
          <w:szCs w:val="24"/>
        </w:rPr>
        <w:t xml:space="preserve"> (</w:t>
      </w:r>
      <w:r w:rsidR="005A5A2E" w:rsidRPr="00DC099A">
        <w:rPr>
          <w:rFonts w:ascii="Times New Roman" w:hAnsi="Times New Roman" w:cs="Times New Roman"/>
          <w:sz w:val="24"/>
          <w:szCs w:val="24"/>
        </w:rPr>
        <w:t xml:space="preserve">such an inquiry being </w:t>
      </w:r>
      <w:r w:rsidR="003A702B" w:rsidRPr="00DC099A">
        <w:rPr>
          <w:rFonts w:ascii="Times New Roman" w:hAnsi="Times New Roman" w:cs="Times New Roman"/>
          <w:sz w:val="24"/>
          <w:szCs w:val="24"/>
        </w:rPr>
        <w:t xml:space="preserve">completely inappropriate), whilst providing safeguards against “inappropriate” </w:t>
      </w:r>
      <w:r w:rsidR="001A1FBB" w:rsidRPr="00DC099A">
        <w:rPr>
          <w:rFonts w:ascii="Times New Roman" w:hAnsi="Times New Roman" w:cs="Times New Roman"/>
          <w:sz w:val="24"/>
          <w:szCs w:val="24"/>
        </w:rPr>
        <w:t xml:space="preserve">transfers, </w:t>
      </w:r>
      <w:r w:rsidR="00C77264" w:rsidRPr="00DC099A">
        <w:rPr>
          <w:rFonts w:ascii="Times New Roman" w:hAnsi="Times New Roman" w:cs="Times New Roman"/>
          <w:sz w:val="24"/>
          <w:szCs w:val="24"/>
        </w:rPr>
        <w:t xml:space="preserve">for example </w:t>
      </w:r>
      <w:r w:rsidR="00E62FCD" w:rsidRPr="00DC099A">
        <w:rPr>
          <w:rFonts w:ascii="Times New Roman" w:hAnsi="Times New Roman" w:cs="Times New Roman"/>
          <w:sz w:val="24"/>
          <w:szCs w:val="24"/>
        </w:rPr>
        <w:t xml:space="preserve">in </w:t>
      </w:r>
      <w:r w:rsidR="00225C04" w:rsidRPr="00DC099A">
        <w:rPr>
          <w:rFonts w:ascii="Times New Roman" w:hAnsi="Times New Roman" w:cs="Times New Roman"/>
          <w:sz w:val="24"/>
          <w:szCs w:val="24"/>
        </w:rPr>
        <w:t>situations w</w:t>
      </w:r>
      <w:r w:rsidR="00E62FCD" w:rsidRPr="00DC099A">
        <w:rPr>
          <w:rFonts w:ascii="Times New Roman" w:hAnsi="Times New Roman" w:cs="Times New Roman"/>
          <w:sz w:val="24"/>
          <w:szCs w:val="24"/>
        </w:rPr>
        <w:t xml:space="preserve">here the court of the other Member State would not be able to consider one of the possible outcomes </w:t>
      </w:r>
      <w:r w:rsidR="00444FF3" w:rsidRPr="00DC099A">
        <w:rPr>
          <w:rFonts w:ascii="Times New Roman" w:hAnsi="Times New Roman" w:cs="Times New Roman"/>
          <w:sz w:val="24"/>
          <w:szCs w:val="24"/>
        </w:rPr>
        <w:t>for the child (in the present case</w:t>
      </w:r>
      <w:r w:rsidR="00877B00" w:rsidRPr="00DC099A">
        <w:rPr>
          <w:rFonts w:ascii="Times New Roman" w:hAnsi="Times New Roman" w:cs="Times New Roman"/>
          <w:sz w:val="24"/>
          <w:szCs w:val="24"/>
        </w:rPr>
        <w:t>,</w:t>
      </w:r>
      <w:r w:rsidR="00444FF3" w:rsidRPr="00DC099A">
        <w:rPr>
          <w:rFonts w:ascii="Times New Roman" w:hAnsi="Times New Roman" w:cs="Times New Roman"/>
          <w:sz w:val="24"/>
          <w:szCs w:val="24"/>
        </w:rPr>
        <w:t xml:space="preserve"> the possibility of the children remaining with their English foster carers, whether through adoption, a special guardianship order or a residence order)</w:t>
      </w:r>
      <w:r w:rsidR="005A5C10" w:rsidRPr="00DC099A">
        <w:rPr>
          <w:rFonts w:ascii="Times New Roman" w:hAnsi="Times New Roman" w:cs="Times New Roman"/>
          <w:sz w:val="24"/>
          <w:szCs w:val="24"/>
        </w:rPr>
        <w:t xml:space="preserve">. </w:t>
      </w:r>
      <w:r w:rsidR="00690D5A" w:rsidRPr="00DC099A">
        <w:rPr>
          <w:rFonts w:ascii="Times New Roman" w:hAnsi="Times New Roman" w:cs="Times New Roman"/>
          <w:sz w:val="24"/>
          <w:szCs w:val="24"/>
        </w:rPr>
        <w:t>The view that the</w:t>
      </w:r>
      <w:r w:rsidR="00B64BE5" w:rsidRPr="00DC099A">
        <w:rPr>
          <w:rFonts w:ascii="Times New Roman" w:hAnsi="Times New Roman" w:cs="Times New Roman"/>
          <w:sz w:val="24"/>
          <w:szCs w:val="24"/>
        </w:rPr>
        <w:t xml:space="preserve"> new test </w:t>
      </w:r>
      <w:r w:rsidR="008F6239" w:rsidRPr="00DC099A">
        <w:rPr>
          <w:rFonts w:ascii="Times New Roman" w:hAnsi="Times New Roman" w:cs="Times New Roman"/>
          <w:sz w:val="24"/>
          <w:szCs w:val="24"/>
        </w:rPr>
        <w:t>was</w:t>
      </w:r>
      <w:r w:rsidR="00690D5A" w:rsidRPr="00DC099A">
        <w:rPr>
          <w:rFonts w:ascii="Times New Roman" w:hAnsi="Times New Roman" w:cs="Times New Roman"/>
          <w:sz w:val="24"/>
          <w:szCs w:val="24"/>
        </w:rPr>
        <w:t xml:space="preserve"> </w:t>
      </w:r>
      <w:r w:rsidR="00586439" w:rsidRPr="00DC099A">
        <w:rPr>
          <w:rFonts w:ascii="Times New Roman" w:hAnsi="Times New Roman" w:cs="Times New Roman"/>
          <w:sz w:val="24"/>
          <w:szCs w:val="24"/>
        </w:rPr>
        <w:t>not intended to import a proper welfare inquiry into Art</w:t>
      </w:r>
      <w:r w:rsidR="002C2D40">
        <w:rPr>
          <w:rFonts w:ascii="Times New Roman" w:hAnsi="Times New Roman" w:cs="Times New Roman"/>
          <w:sz w:val="24"/>
          <w:szCs w:val="24"/>
        </w:rPr>
        <w:t>icle</w:t>
      </w:r>
      <w:r w:rsidR="00586439" w:rsidRPr="00DC099A">
        <w:rPr>
          <w:rFonts w:ascii="Times New Roman" w:hAnsi="Times New Roman" w:cs="Times New Roman"/>
          <w:sz w:val="24"/>
          <w:szCs w:val="24"/>
        </w:rPr>
        <w:t xml:space="preserve"> 15 proceedings but rather represents </w:t>
      </w:r>
      <w:r w:rsidR="00821767" w:rsidRPr="00DC099A">
        <w:rPr>
          <w:rFonts w:ascii="Times New Roman" w:hAnsi="Times New Roman" w:cs="Times New Roman"/>
          <w:sz w:val="24"/>
          <w:szCs w:val="24"/>
        </w:rPr>
        <w:t>a compromise between</w:t>
      </w:r>
      <w:r w:rsidR="00690D5A" w:rsidRPr="00DC099A">
        <w:rPr>
          <w:rFonts w:ascii="Times New Roman" w:hAnsi="Times New Roman" w:cs="Times New Roman"/>
          <w:sz w:val="24"/>
          <w:szCs w:val="24"/>
        </w:rPr>
        <w:t xml:space="preserve"> two </w:t>
      </w:r>
      <w:r w:rsidR="00B02B94" w:rsidRPr="00DC099A">
        <w:rPr>
          <w:rFonts w:ascii="Times New Roman" w:hAnsi="Times New Roman" w:cs="Times New Roman"/>
          <w:sz w:val="24"/>
          <w:szCs w:val="24"/>
        </w:rPr>
        <w:t xml:space="preserve">extreme </w:t>
      </w:r>
      <w:r w:rsidR="00F60BE1" w:rsidRPr="00DC099A">
        <w:rPr>
          <w:rFonts w:ascii="Times New Roman" w:hAnsi="Times New Roman" w:cs="Times New Roman"/>
          <w:sz w:val="24"/>
          <w:szCs w:val="24"/>
        </w:rPr>
        <w:t>solutions</w:t>
      </w:r>
      <w:r w:rsidR="002C2D40">
        <w:rPr>
          <w:rFonts w:ascii="Times New Roman" w:hAnsi="Times New Roman" w:cs="Times New Roman"/>
          <w:sz w:val="24"/>
          <w:szCs w:val="24"/>
        </w:rPr>
        <w:t xml:space="preserve"> –</w:t>
      </w:r>
      <w:r w:rsidR="00ED5C8D">
        <w:rPr>
          <w:rFonts w:ascii="Times New Roman" w:hAnsi="Times New Roman" w:cs="Times New Roman"/>
          <w:sz w:val="24"/>
          <w:szCs w:val="24"/>
        </w:rPr>
        <w:t xml:space="preserve"> b</w:t>
      </w:r>
      <w:r w:rsidR="00690D5A" w:rsidRPr="00DC099A">
        <w:rPr>
          <w:rFonts w:ascii="Times New Roman" w:hAnsi="Times New Roman" w:cs="Times New Roman"/>
          <w:sz w:val="24"/>
          <w:szCs w:val="24"/>
        </w:rPr>
        <w:t>est interests’ assessme</w:t>
      </w:r>
      <w:r w:rsidR="00821767" w:rsidRPr="00DC099A">
        <w:rPr>
          <w:rFonts w:ascii="Times New Roman" w:hAnsi="Times New Roman" w:cs="Times New Roman"/>
          <w:sz w:val="24"/>
          <w:szCs w:val="24"/>
        </w:rPr>
        <w:t>nt as a forum-type evaluation and</w:t>
      </w:r>
      <w:r w:rsidR="00690D5A" w:rsidRPr="00DC099A">
        <w:rPr>
          <w:rFonts w:ascii="Times New Roman" w:hAnsi="Times New Roman" w:cs="Times New Roman"/>
          <w:sz w:val="24"/>
          <w:szCs w:val="24"/>
        </w:rPr>
        <w:t xml:space="preserve"> full best interests’ inquiry</w:t>
      </w:r>
      <w:r w:rsidR="00821767" w:rsidRPr="00DC099A">
        <w:rPr>
          <w:rFonts w:ascii="Times New Roman" w:hAnsi="Times New Roman" w:cs="Times New Roman"/>
          <w:sz w:val="24"/>
          <w:szCs w:val="24"/>
        </w:rPr>
        <w:t xml:space="preserve"> </w:t>
      </w:r>
      <w:r w:rsidR="00A52F1D">
        <w:rPr>
          <w:rFonts w:ascii="Times New Roman" w:hAnsi="Times New Roman" w:cs="Times New Roman"/>
          <w:sz w:val="24"/>
          <w:szCs w:val="24"/>
        </w:rPr>
        <w:t>–</w:t>
      </w:r>
      <w:r w:rsidR="00690D5A" w:rsidRPr="00DC099A">
        <w:rPr>
          <w:rFonts w:ascii="Times New Roman" w:hAnsi="Times New Roman" w:cs="Times New Roman"/>
          <w:sz w:val="24"/>
          <w:szCs w:val="24"/>
        </w:rPr>
        <w:t xml:space="preserve"> </w:t>
      </w:r>
      <w:r w:rsidR="00B02B94" w:rsidRPr="00DC099A">
        <w:rPr>
          <w:rFonts w:ascii="Times New Roman" w:hAnsi="Times New Roman" w:cs="Times New Roman"/>
          <w:sz w:val="24"/>
          <w:szCs w:val="24"/>
        </w:rPr>
        <w:t>finds support also in the</w:t>
      </w:r>
      <w:r w:rsidR="00821767" w:rsidRPr="00DC099A">
        <w:rPr>
          <w:rFonts w:ascii="Times New Roman" w:hAnsi="Times New Roman" w:cs="Times New Roman"/>
          <w:sz w:val="24"/>
          <w:szCs w:val="24"/>
        </w:rPr>
        <w:t xml:space="preserve"> efficiency argument. </w:t>
      </w:r>
      <w:r w:rsidR="00867B3C" w:rsidRPr="00DC099A">
        <w:rPr>
          <w:rFonts w:ascii="Times New Roman" w:hAnsi="Times New Roman" w:cs="Times New Roman"/>
          <w:sz w:val="24"/>
          <w:szCs w:val="24"/>
        </w:rPr>
        <w:t>Wh</w:t>
      </w:r>
      <w:r w:rsidR="00821767" w:rsidRPr="00DC099A">
        <w:rPr>
          <w:rFonts w:ascii="Times New Roman" w:hAnsi="Times New Roman" w:cs="Times New Roman"/>
          <w:sz w:val="24"/>
          <w:szCs w:val="24"/>
        </w:rPr>
        <w:t xml:space="preserve">en reaching her decision, </w:t>
      </w:r>
      <w:r w:rsidR="00C30BFF" w:rsidRPr="00DC099A">
        <w:rPr>
          <w:rFonts w:ascii="Times New Roman" w:hAnsi="Times New Roman" w:cs="Times New Roman"/>
          <w:sz w:val="24"/>
          <w:szCs w:val="24"/>
        </w:rPr>
        <w:t xml:space="preserve">Lady Hale was certainty </w:t>
      </w:r>
      <w:r w:rsidR="00C65B2E" w:rsidRPr="00DC099A">
        <w:rPr>
          <w:rFonts w:ascii="Times New Roman" w:hAnsi="Times New Roman" w:cs="Times New Roman"/>
          <w:sz w:val="24"/>
          <w:szCs w:val="24"/>
        </w:rPr>
        <w:t xml:space="preserve">well aware </w:t>
      </w:r>
      <w:r w:rsidR="00C30BFF" w:rsidRPr="00DC099A">
        <w:rPr>
          <w:rFonts w:ascii="Times New Roman" w:hAnsi="Times New Roman" w:cs="Times New Roman"/>
          <w:sz w:val="24"/>
          <w:szCs w:val="24"/>
        </w:rPr>
        <w:t>of the risk of delay if courts were to engage in a full best interests’ analysis at the jurisdiction stage.</w:t>
      </w:r>
      <w:r w:rsidR="00C65B2E" w:rsidRPr="00DC099A">
        <w:rPr>
          <w:rFonts w:ascii="Times New Roman" w:hAnsi="Times New Roman" w:cs="Times New Roman"/>
          <w:sz w:val="24"/>
          <w:szCs w:val="24"/>
        </w:rPr>
        <w:t xml:space="preserve"> </w:t>
      </w:r>
      <w:r w:rsidR="00867B3C" w:rsidRPr="00DC099A">
        <w:rPr>
          <w:rFonts w:ascii="Times New Roman" w:hAnsi="Times New Roman" w:cs="Times New Roman"/>
          <w:sz w:val="24"/>
          <w:szCs w:val="24"/>
        </w:rPr>
        <w:t>Indeed, i</w:t>
      </w:r>
      <w:r w:rsidR="00BA40A0" w:rsidRPr="00DC099A">
        <w:rPr>
          <w:rFonts w:ascii="Times New Roman" w:hAnsi="Times New Roman" w:cs="Times New Roman"/>
          <w:sz w:val="24"/>
          <w:szCs w:val="24"/>
        </w:rPr>
        <w:t>t is a common ground that there is a likely tension between a detailed assessment of the best interests of the child in Article 15 cases and t</w:t>
      </w:r>
      <w:r w:rsidR="00AD4C0A" w:rsidRPr="00DC099A">
        <w:rPr>
          <w:rFonts w:ascii="Times New Roman" w:hAnsi="Times New Roman" w:cs="Times New Roman"/>
          <w:sz w:val="24"/>
          <w:szCs w:val="24"/>
        </w:rPr>
        <w:t xml:space="preserve">he need for a speedy resolution of any proceedings concerning children, including </w:t>
      </w:r>
      <w:r w:rsidR="00BA40A0" w:rsidRPr="00DC099A">
        <w:rPr>
          <w:rFonts w:ascii="Times New Roman" w:hAnsi="Times New Roman" w:cs="Times New Roman"/>
          <w:sz w:val="24"/>
          <w:szCs w:val="24"/>
        </w:rPr>
        <w:t xml:space="preserve">transfer cases. </w:t>
      </w:r>
    </w:p>
    <w:p w:rsidR="0075617D" w:rsidRPr="00DC099A" w:rsidRDefault="0075617D" w:rsidP="00DC099A">
      <w:pPr>
        <w:spacing w:after="0" w:line="360" w:lineRule="auto"/>
        <w:ind w:firstLine="720"/>
        <w:jc w:val="both"/>
        <w:rPr>
          <w:rFonts w:ascii="Times New Roman" w:hAnsi="Times New Roman" w:cs="Times New Roman"/>
          <w:sz w:val="24"/>
          <w:szCs w:val="24"/>
        </w:rPr>
      </w:pPr>
      <w:r w:rsidRPr="00DC099A">
        <w:rPr>
          <w:rFonts w:ascii="Times New Roman" w:hAnsi="Times New Roman" w:cs="Times New Roman"/>
          <w:sz w:val="24"/>
          <w:szCs w:val="24"/>
        </w:rPr>
        <w:t xml:space="preserve">There is no doubt that the Supreme Court decision will entail a change of judicial approach to Article 15 cases, as the originally simple and straightforward process </w:t>
      </w:r>
      <w:r w:rsidR="000140EF" w:rsidRPr="00DC099A">
        <w:rPr>
          <w:rFonts w:ascii="Times New Roman" w:hAnsi="Times New Roman" w:cs="Times New Roman"/>
          <w:sz w:val="24"/>
          <w:szCs w:val="24"/>
        </w:rPr>
        <w:t xml:space="preserve">that was </w:t>
      </w:r>
      <w:r w:rsidRPr="00DC099A">
        <w:rPr>
          <w:rFonts w:ascii="Times New Roman" w:hAnsi="Times New Roman" w:cs="Times New Roman"/>
          <w:sz w:val="24"/>
          <w:szCs w:val="24"/>
        </w:rPr>
        <w:t>limited to considerations of the forum will be replaced by a more elaborate approach to the “best interest</w:t>
      </w:r>
      <w:r w:rsidR="000140EF" w:rsidRPr="00DC099A">
        <w:rPr>
          <w:rFonts w:ascii="Times New Roman" w:hAnsi="Times New Roman" w:cs="Times New Roman"/>
          <w:sz w:val="24"/>
          <w:szCs w:val="24"/>
        </w:rPr>
        <w:t>s</w:t>
      </w:r>
      <w:r w:rsidRPr="00DC099A">
        <w:rPr>
          <w:rFonts w:ascii="Times New Roman" w:hAnsi="Times New Roman" w:cs="Times New Roman"/>
          <w:sz w:val="24"/>
          <w:szCs w:val="24"/>
        </w:rPr>
        <w:t>” limb of Article 15</w:t>
      </w:r>
      <w:r w:rsidR="00F90ACD" w:rsidRPr="00DC099A">
        <w:rPr>
          <w:rFonts w:ascii="Times New Roman" w:hAnsi="Times New Roman" w:cs="Times New Roman"/>
          <w:sz w:val="24"/>
          <w:szCs w:val="24"/>
        </w:rPr>
        <w:t>, although different from a full welfare inquiry</w:t>
      </w:r>
      <w:r w:rsidRPr="00DC099A">
        <w:rPr>
          <w:rFonts w:ascii="Times New Roman" w:hAnsi="Times New Roman" w:cs="Times New Roman"/>
          <w:sz w:val="24"/>
          <w:szCs w:val="24"/>
        </w:rPr>
        <w:t>. The significance of the decision lies also in the number of cases it will affect</w:t>
      </w:r>
      <w:r w:rsidR="00595E85" w:rsidRPr="00DC099A">
        <w:rPr>
          <w:rFonts w:ascii="Times New Roman" w:hAnsi="Times New Roman" w:cs="Times New Roman"/>
          <w:sz w:val="24"/>
          <w:szCs w:val="24"/>
        </w:rPr>
        <w:t>,</w:t>
      </w:r>
      <w:r w:rsidR="00BD52C0" w:rsidRPr="00DC099A">
        <w:rPr>
          <w:rFonts w:ascii="Times New Roman" w:hAnsi="Times New Roman" w:cs="Times New Roman"/>
          <w:sz w:val="24"/>
          <w:szCs w:val="24"/>
        </w:rPr>
        <w:t xml:space="preserve"> as indicated</w:t>
      </w:r>
      <w:r w:rsidR="00595E85" w:rsidRPr="00DC099A">
        <w:rPr>
          <w:rFonts w:ascii="Times New Roman" w:hAnsi="Times New Roman" w:cs="Times New Roman"/>
          <w:sz w:val="24"/>
          <w:szCs w:val="24"/>
        </w:rPr>
        <w:t xml:space="preserve"> by</w:t>
      </w:r>
      <w:r w:rsidR="00BD52C0" w:rsidRPr="00DC099A">
        <w:rPr>
          <w:rFonts w:ascii="Times New Roman" w:hAnsi="Times New Roman" w:cs="Times New Roman"/>
          <w:sz w:val="24"/>
          <w:szCs w:val="24"/>
        </w:rPr>
        <w:t xml:space="preserve"> </w:t>
      </w:r>
      <w:r w:rsidR="00595E85" w:rsidRPr="00DC099A">
        <w:rPr>
          <w:rFonts w:ascii="Times New Roman" w:hAnsi="Times New Roman" w:cs="Times New Roman"/>
          <w:sz w:val="24"/>
          <w:szCs w:val="24"/>
        </w:rPr>
        <w:t>the proliferation of Art</w:t>
      </w:r>
      <w:r w:rsidR="00A52F1D">
        <w:rPr>
          <w:rFonts w:ascii="Times New Roman" w:hAnsi="Times New Roman" w:cs="Times New Roman"/>
          <w:sz w:val="24"/>
          <w:szCs w:val="24"/>
        </w:rPr>
        <w:t>icle</w:t>
      </w:r>
      <w:r w:rsidR="00595E85" w:rsidRPr="00DC099A">
        <w:rPr>
          <w:rFonts w:ascii="Times New Roman" w:hAnsi="Times New Roman" w:cs="Times New Roman"/>
          <w:sz w:val="24"/>
          <w:szCs w:val="24"/>
        </w:rPr>
        <w:t xml:space="preserve"> 15 cases in the recent years. </w:t>
      </w:r>
      <w:r w:rsidR="00510D14" w:rsidRPr="00DC099A">
        <w:rPr>
          <w:rFonts w:ascii="Times New Roman" w:hAnsi="Times New Roman" w:cs="Times New Roman"/>
          <w:sz w:val="24"/>
          <w:szCs w:val="24"/>
        </w:rPr>
        <w:t xml:space="preserve">It is to be hoped that judges will </w:t>
      </w:r>
      <w:r w:rsidR="00B76D17" w:rsidRPr="00DC099A">
        <w:rPr>
          <w:rFonts w:ascii="Times New Roman" w:hAnsi="Times New Roman" w:cs="Times New Roman"/>
          <w:sz w:val="24"/>
          <w:szCs w:val="24"/>
        </w:rPr>
        <w:t>find</w:t>
      </w:r>
      <w:r w:rsidR="00995412" w:rsidRPr="00DC099A">
        <w:rPr>
          <w:rFonts w:ascii="Times New Roman" w:hAnsi="Times New Roman" w:cs="Times New Roman"/>
          <w:sz w:val="24"/>
          <w:szCs w:val="24"/>
        </w:rPr>
        <w:t xml:space="preserve"> </w:t>
      </w:r>
      <w:r w:rsidR="009D273D" w:rsidRPr="00DC099A">
        <w:rPr>
          <w:rFonts w:ascii="Times New Roman" w:hAnsi="Times New Roman" w:cs="Times New Roman"/>
          <w:sz w:val="24"/>
          <w:szCs w:val="24"/>
        </w:rPr>
        <w:t>the</w:t>
      </w:r>
      <w:r w:rsidR="00074980" w:rsidRPr="00DC099A">
        <w:rPr>
          <w:rFonts w:ascii="Times New Roman" w:hAnsi="Times New Roman" w:cs="Times New Roman"/>
          <w:sz w:val="24"/>
          <w:szCs w:val="24"/>
        </w:rPr>
        <w:t xml:space="preserve"> practical application of the</w:t>
      </w:r>
      <w:r w:rsidR="009D273D" w:rsidRPr="00DC099A">
        <w:rPr>
          <w:rFonts w:ascii="Times New Roman" w:hAnsi="Times New Roman" w:cs="Times New Roman"/>
          <w:sz w:val="24"/>
          <w:szCs w:val="24"/>
        </w:rPr>
        <w:t xml:space="preserve"> new approach </w:t>
      </w:r>
      <w:r w:rsidR="00995412" w:rsidRPr="00DC099A">
        <w:rPr>
          <w:rFonts w:ascii="Times New Roman" w:hAnsi="Times New Roman" w:cs="Times New Roman"/>
          <w:sz w:val="24"/>
          <w:szCs w:val="24"/>
        </w:rPr>
        <w:t>feasible</w:t>
      </w:r>
      <w:r w:rsidR="009C2DD6" w:rsidRPr="00DC099A">
        <w:rPr>
          <w:rFonts w:ascii="Times New Roman" w:hAnsi="Times New Roman" w:cs="Times New Roman"/>
          <w:sz w:val="24"/>
          <w:szCs w:val="24"/>
        </w:rPr>
        <w:t xml:space="preserve">. Indeed, it will </w:t>
      </w:r>
      <w:r w:rsidR="00070DDC" w:rsidRPr="00DC099A">
        <w:rPr>
          <w:rFonts w:ascii="Times New Roman" w:hAnsi="Times New Roman" w:cs="Times New Roman"/>
          <w:sz w:val="24"/>
          <w:szCs w:val="24"/>
        </w:rPr>
        <w:t xml:space="preserve">require them </w:t>
      </w:r>
      <w:r w:rsidR="00995412" w:rsidRPr="00DC099A">
        <w:rPr>
          <w:rFonts w:ascii="Times New Roman" w:hAnsi="Times New Roman" w:cs="Times New Roman"/>
          <w:sz w:val="24"/>
          <w:szCs w:val="24"/>
        </w:rPr>
        <w:t>to strike a</w:t>
      </w:r>
      <w:r w:rsidR="00DC053E" w:rsidRPr="00DC099A">
        <w:rPr>
          <w:rFonts w:ascii="Times New Roman" w:hAnsi="Times New Roman" w:cs="Times New Roman"/>
          <w:sz w:val="24"/>
          <w:szCs w:val="24"/>
        </w:rPr>
        <w:t xml:space="preserve"> </w:t>
      </w:r>
      <w:r w:rsidR="000140EF" w:rsidRPr="00DC099A">
        <w:rPr>
          <w:rFonts w:ascii="Times New Roman" w:hAnsi="Times New Roman" w:cs="Times New Roman"/>
          <w:sz w:val="24"/>
          <w:szCs w:val="24"/>
        </w:rPr>
        <w:t xml:space="preserve">fine </w:t>
      </w:r>
      <w:r w:rsidR="00DC053E" w:rsidRPr="00DC099A">
        <w:rPr>
          <w:rFonts w:ascii="Times New Roman" w:hAnsi="Times New Roman" w:cs="Times New Roman"/>
          <w:sz w:val="24"/>
          <w:szCs w:val="24"/>
        </w:rPr>
        <w:t xml:space="preserve">balance between the traditional “pro-transfer” approach based on </w:t>
      </w:r>
      <w:r w:rsidR="00074980" w:rsidRPr="00DC099A">
        <w:rPr>
          <w:rFonts w:ascii="Times New Roman" w:hAnsi="Times New Roman" w:cs="Times New Roman"/>
          <w:sz w:val="24"/>
          <w:szCs w:val="24"/>
        </w:rPr>
        <w:t>a</w:t>
      </w:r>
      <w:r w:rsidR="00DC053E" w:rsidRPr="00DC099A">
        <w:rPr>
          <w:rFonts w:ascii="Times New Roman" w:hAnsi="Times New Roman" w:cs="Times New Roman"/>
          <w:sz w:val="24"/>
          <w:szCs w:val="24"/>
        </w:rPr>
        <w:t xml:space="preserve"> relatively straightforward process </w:t>
      </w:r>
      <w:r w:rsidR="003930FE" w:rsidRPr="00DC099A">
        <w:rPr>
          <w:rFonts w:ascii="Times New Roman" w:hAnsi="Times New Roman" w:cs="Times New Roman"/>
          <w:sz w:val="24"/>
          <w:szCs w:val="24"/>
        </w:rPr>
        <w:t xml:space="preserve">whereby the finding that the other court was better placed to hear the case implied that </w:t>
      </w:r>
      <w:r w:rsidR="00DC053E" w:rsidRPr="00DC099A">
        <w:rPr>
          <w:rFonts w:ascii="Times New Roman" w:hAnsi="Times New Roman" w:cs="Times New Roman"/>
          <w:sz w:val="24"/>
          <w:szCs w:val="24"/>
        </w:rPr>
        <w:t xml:space="preserve">it would be in </w:t>
      </w:r>
      <w:r w:rsidR="003930FE" w:rsidRPr="00DC099A">
        <w:rPr>
          <w:rFonts w:ascii="Times New Roman" w:hAnsi="Times New Roman" w:cs="Times New Roman"/>
          <w:sz w:val="24"/>
          <w:szCs w:val="24"/>
        </w:rPr>
        <w:t xml:space="preserve">the best interests to transfer, </w:t>
      </w:r>
      <w:r w:rsidR="00070DDC" w:rsidRPr="00DC099A">
        <w:rPr>
          <w:rFonts w:ascii="Times New Roman" w:hAnsi="Times New Roman" w:cs="Times New Roman"/>
          <w:sz w:val="24"/>
          <w:szCs w:val="24"/>
        </w:rPr>
        <w:t xml:space="preserve">whilst at </w:t>
      </w:r>
      <w:r w:rsidR="00995412" w:rsidRPr="00DC099A">
        <w:rPr>
          <w:rFonts w:ascii="Times New Roman" w:hAnsi="Times New Roman" w:cs="Times New Roman"/>
          <w:sz w:val="24"/>
          <w:szCs w:val="24"/>
        </w:rPr>
        <w:t xml:space="preserve">the same time </w:t>
      </w:r>
      <w:r w:rsidR="008F6239" w:rsidRPr="00DC099A">
        <w:rPr>
          <w:rFonts w:ascii="Times New Roman" w:hAnsi="Times New Roman" w:cs="Times New Roman"/>
          <w:sz w:val="24"/>
          <w:szCs w:val="24"/>
        </w:rPr>
        <w:t>avoid</w:t>
      </w:r>
      <w:r w:rsidR="00070DDC" w:rsidRPr="00DC099A">
        <w:rPr>
          <w:rFonts w:ascii="Times New Roman" w:hAnsi="Times New Roman" w:cs="Times New Roman"/>
          <w:sz w:val="24"/>
          <w:szCs w:val="24"/>
        </w:rPr>
        <w:t>ing</w:t>
      </w:r>
      <w:r w:rsidR="008F6239" w:rsidRPr="00DC099A">
        <w:rPr>
          <w:rFonts w:ascii="Times New Roman" w:hAnsi="Times New Roman" w:cs="Times New Roman"/>
          <w:sz w:val="24"/>
          <w:szCs w:val="24"/>
        </w:rPr>
        <w:t xml:space="preserve"> the temptation of going into the full merits of the case at th</w:t>
      </w:r>
      <w:r w:rsidR="00344D1D" w:rsidRPr="00DC099A">
        <w:rPr>
          <w:rFonts w:ascii="Times New Roman" w:hAnsi="Times New Roman" w:cs="Times New Roman"/>
          <w:sz w:val="24"/>
          <w:szCs w:val="24"/>
        </w:rPr>
        <w:t>is preliminary stage</w:t>
      </w:r>
      <w:r w:rsidR="00070DDC" w:rsidRPr="00DC099A">
        <w:rPr>
          <w:rFonts w:ascii="Times New Roman" w:hAnsi="Times New Roman" w:cs="Times New Roman"/>
          <w:sz w:val="24"/>
          <w:szCs w:val="24"/>
        </w:rPr>
        <w:t>.</w:t>
      </w:r>
    </w:p>
    <w:p w:rsidR="00265838" w:rsidRPr="00DC099A" w:rsidRDefault="00265838" w:rsidP="00DC099A">
      <w:pPr>
        <w:spacing w:after="0" w:line="360" w:lineRule="auto"/>
        <w:jc w:val="both"/>
        <w:rPr>
          <w:rFonts w:ascii="Times New Roman" w:hAnsi="Times New Roman" w:cs="Times New Roman"/>
          <w:sz w:val="24"/>
          <w:szCs w:val="24"/>
        </w:rPr>
      </w:pPr>
    </w:p>
    <w:p w:rsidR="00DC099A" w:rsidRDefault="00DC099A" w:rsidP="00DC099A">
      <w:pPr>
        <w:spacing w:after="0" w:line="360" w:lineRule="auto"/>
        <w:jc w:val="right"/>
        <w:rPr>
          <w:rFonts w:ascii="Times New Roman" w:hAnsi="Times New Roman" w:cs="Times New Roman"/>
          <w:smallCaps/>
          <w:sz w:val="24"/>
          <w:szCs w:val="24"/>
        </w:rPr>
      </w:pPr>
      <w:r w:rsidRPr="00DC099A">
        <w:rPr>
          <w:rFonts w:ascii="Times New Roman" w:hAnsi="Times New Roman" w:cs="Times New Roman"/>
          <w:smallCaps/>
          <w:sz w:val="24"/>
          <w:szCs w:val="24"/>
        </w:rPr>
        <w:t>Katarina Trimmings</w:t>
      </w:r>
    </w:p>
    <w:p w:rsidR="00DC099A" w:rsidRPr="00DC099A" w:rsidRDefault="00DC099A" w:rsidP="00DC099A">
      <w:pPr>
        <w:spacing w:after="0" w:line="360" w:lineRule="auto"/>
        <w:jc w:val="both"/>
        <w:rPr>
          <w:rFonts w:ascii="Times New Roman" w:hAnsi="Times New Roman" w:cs="Times New Roman"/>
          <w:sz w:val="20"/>
          <w:szCs w:val="20"/>
        </w:rPr>
      </w:pPr>
      <w:r w:rsidRPr="00DC099A">
        <w:rPr>
          <w:rFonts w:ascii="Times New Roman" w:hAnsi="Times New Roman" w:cs="Times New Roman"/>
          <w:sz w:val="20"/>
          <w:szCs w:val="20"/>
        </w:rPr>
        <w:t>Address for correspondence: School of Law, University of Aberdeen, AB24 3UB</w:t>
      </w:r>
      <w:r>
        <w:rPr>
          <w:rFonts w:ascii="Times New Roman" w:hAnsi="Times New Roman" w:cs="Times New Roman"/>
          <w:sz w:val="20"/>
          <w:szCs w:val="20"/>
        </w:rPr>
        <w:t xml:space="preserve">, </w:t>
      </w:r>
      <w:r w:rsidRPr="00DC099A">
        <w:rPr>
          <w:rFonts w:ascii="Times New Roman" w:hAnsi="Times New Roman" w:cs="Times New Roman"/>
          <w:sz w:val="20"/>
          <w:szCs w:val="20"/>
        </w:rPr>
        <w:t>UK; Email: k.trimmings@abdn.ac.uk</w:t>
      </w:r>
    </w:p>
    <w:sectPr w:rsidR="00DC099A" w:rsidRPr="00DC099A" w:rsidSect="00784D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04" w:rsidRDefault="003C7F04" w:rsidP="00DA3B01">
      <w:pPr>
        <w:spacing w:after="0" w:line="240" w:lineRule="auto"/>
      </w:pPr>
      <w:r>
        <w:separator/>
      </w:r>
    </w:p>
  </w:endnote>
  <w:endnote w:type="continuationSeparator" w:id="0">
    <w:p w:rsidR="003C7F04" w:rsidRDefault="003C7F04" w:rsidP="00DA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512931"/>
      <w:docPartObj>
        <w:docPartGallery w:val="Page Numbers (Bottom of Page)"/>
        <w:docPartUnique/>
      </w:docPartObj>
    </w:sdtPr>
    <w:sdtEndPr>
      <w:rPr>
        <w:noProof/>
      </w:rPr>
    </w:sdtEndPr>
    <w:sdtContent>
      <w:p w:rsidR="00ED6C56" w:rsidRDefault="00ED6C56">
        <w:pPr>
          <w:pStyle w:val="Footer"/>
          <w:jc w:val="center"/>
        </w:pPr>
        <w:r w:rsidRPr="00113C63">
          <w:rPr>
            <w:rFonts w:ascii="Times New Roman" w:hAnsi="Times New Roman" w:cs="Times New Roman"/>
          </w:rPr>
          <w:fldChar w:fldCharType="begin"/>
        </w:r>
        <w:r w:rsidRPr="00113C63">
          <w:rPr>
            <w:rFonts w:ascii="Times New Roman" w:hAnsi="Times New Roman" w:cs="Times New Roman"/>
          </w:rPr>
          <w:instrText xml:space="preserve"> PAGE   \* MERGEFORMAT </w:instrText>
        </w:r>
        <w:r w:rsidRPr="00113C63">
          <w:rPr>
            <w:rFonts w:ascii="Times New Roman" w:hAnsi="Times New Roman" w:cs="Times New Roman"/>
          </w:rPr>
          <w:fldChar w:fldCharType="separate"/>
        </w:r>
        <w:r w:rsidR="00113C63">
          <w:rPr>
            <w:rFonts w:ascii="Times New Roman" w:hAnsi="Times New Roman" w:cs="Times New Roman"/>
            <w:noProof/>
          </w:rPr>
          <w:t>1</w:t>
        </w:r>
        <w:r w:rsidRPr="00113C63">
          <w:rPr>
            <w:rFonts w:ascii="Times New Roman" w:hAnsi="Times New Roman" w:cs="Times New Roman"/>
            <w:noProof/>
          </w:rPr>
          <w:fldChar w:fldCharType="end"/>
        </w:r>
      </w:p>
    </w:sdtContent>
  </w:sdt>
  <w:p w:rsidR="00ED6C56" w:rsidRDefault="00ED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04" w:rsidRDefault="003C7F04" w:rsidP="00DA3B01">
      <w:pPr>
        <w:spacing w:after="0" w:line="240" w:lineRule="auto"/>
      </w:pPr>
      <w:r>
        <w:separator/>
      </w:r>
    </w:p>
  </w:footnote>
  <w:footnote w:type="continuationSeparator" w:id="0">
    <w:p w:rsidR="003C7F04" w:rsidRDefault="003C7F04" w:rsidP="00DA3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0FF"/>
      </v:shape>
    </w:pict>
  </w:numPicBullet>
  <w:abstractNum w:abstractNumId="0" w15:restartNumberingAfterBreak="0">
    <w:nsid w:val="1EB651CC"/>
    <w:multiLevelType w:val="hybridMultilevel"/>
    <w:tmpl w:val="9FF4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A6B43"/>
    <w:multiLevelType w:val="hybridMultilevel"/>
    <w:tmpl w:val="78026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21B4F"/>
    <w:multiLevelType w:val="hybridMultilevel"/>
    <w:tmpl w:val="42947550"/>
    <w:lvl w:ilvl="0" w:tplc="AC386D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90493E"/>
    <w:multiLevelType w:val="hybridMultilevel"/>
    <w:tmpl w:val="B97C524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491F785A"/>
    <w:multiLevelType w:val="hybridMultilevel"/>
    <w:tmpl w:val="E552419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9C6673"/>
    <w:multiLevelType w:val="hybridMultilevel"/>
    <w:tmpl w:val="13B2F1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B55107"/>
    <w:multiLevelType w:val="hybridMultilevel"/>
    <w:tmpl w:val="84760F52"/>
    <w:lvl w:ilvl="0" w:tplc="50FC32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5A"/>
    <w:rsid w:val="0000028D"/>
    <w:rsid w:val="00004529"/>
    <w:rsid w:val="0000793D"/>
    <w:rsid w:val="00011D77"/>
    <w:rsid w:val="000140EF"/>
    <w:rsid w:val="0002164E"/>
    <w:rsid w:val="00024379"/>
    <w:rsid w:val="00035893"/>
    <w:rsid w:val="0004072B"/>
    <w:rsid w:val="000549C9"/>
    <w:rsid w:val="000604FB"/>
    <w:rsid w:val="0006406B"/>
    <w:rsid w:val="00066E82"/>
    <w:rsid w:val="00070DDC"/>
    <w:rsid w:val="000717B9"/>
    <w:rsid w:val="00074141"/>
    <w:rsid w:val="00074980"/>
    <w:rsid w:val="000800AF"/>
    <w:rsid w:val="00081846"/>
    <w:rsid w:val="00091240"/>
    <w:rsid w:val="000A0943"/>
    <w:rsid w:val="000A1518"/>
    <w:rsid w:val="000B47CA"/>
    <w:rsid w:val="000E66D9"/>
    <w:rsid w:val="000F1058"/>
    <w:rsid w:val="000F4B14"/>
    <w:rsid w:val="000F57B1"/>
    <w:rsid w:val="000F57E1"/>
    <w:rsid w:val="000F7298"/>
    <w:rsid w:val="000F7C9D"/>
    <w:rsid w:val="00101A2F"/>
    <w:rsid w:val="001137E2"/>
    <w:rsid w:val="00113C63"/>
    <w:rsid w:val="001142AF"/>
    <w:rsid w:val="001159B4"/>
    <w:rsid w:val="00120BA9"/>
    <w:rsid w:val="001327AC"/>
    <w:rsid w:val="0013584A"/>
    <w:rsid w:val="00150F6E"/>
    <w:rsid w:val="00153984"/>
    <w:rsid w:val="001626A4"/>
    <w:rsid w:val="001638F4"/>
    <w:rsid w:val="00166026"/>
    <w:rsid w:val="00180B23"/>
    <w:rsid w:val="00182520"/>
    <w:rsid w:val="001909CC"/>
    <w:rsid w:val="00191C8F"/>
    <w:rsid w:val="00193F4C"/>
    <w:rsid w:val="00195278"/>
    <w:rsid w:val="001A1517"/>
    <w:rsid w:val="001A1FBB"/>
    <w:rsid w:val="001A5F09"/>
    <w:rsid w:val="001B0FDF"/>
    <w:rsid w:val="001C5BF3"/>
    <w:rsid w:val="001C7CDA"/>
    <w:rsid w:val="001D19F8"/>
    <w:rsid w:val="001D1E97"/>
    <w:rsid w:val="001D3EFD"/>
    <w:rsid w:val="001E12CA"/>
    <w:rsid w:val="001E3BB3"/>
    <w:rsid w:val="001F3610"/>
    <w:rsid w:val="00205201"/>
    <w:rsid w:val="0021799D"/>
    <w:rsid w:val="002179F0"/>
    <w:rsid w:val="00217EC7"/>
    <w:rsid w:val="00225362"/>
    <w:rsid w:val="00225C04"/>
    <w:rsid w:val="002420D8"/>
    <w:rsid w:val="00243BD0"/>
    <w:rsid w:val="00247191"/>
    <w:rsid w:val="00261233"/>
    <w:rsid w:val="00262776"/>
    <w:rsid w:val="0026480C"/>
    <w:rsid w:val="00264CC7"/>
    <w:rsid w:val="00265838"/>
    <w:rsid w:val="00271355"/>
    <w:rsid w:val="00272B52"/>
    <w:rsid w:val="00292A5C"/>
    <w:rsid w:val="002A06F3"/>
    <w:rsid w:val="002A3D0B"/>
    <w:rsid w:val="002B6CBE"/>
    <w:rsid w:val="002C1190"/>
    <w:rsid w:val="002C2D40"/>
    <w:rsid w:val="002D3BDD"/>
    <w:rsid w:val="002F2C59"/>
    <w:rsid w:val="00320DF5"/>
    <w:rsid w:val="0034227B"/>
    <w:rsid w:val="00342EAF"/>
    <w:rsid w:val="00344D1D"/>
    <w:rsid w:val="00351BFA"/>
    <w:rsid w:val="003662DF"/>
    <w:rsid w:val="003671A8"/>
    <w:rsid w:val="00370061"/>
    <w:rsid w:val="0037030B"/>
    <w:rsid w:val="00370A60"/>
    <w:rsid w:val="00375CC5"/>
    <w:rsid w:val="00391C2E"/>
    <w:rsid w:val="003930FE"/>
    <w:rsid w:val="003968DB"/>
    <w:rsid w:val="003A58A1"/>
    <w:rsid w:val="003A702B"/>
    <w:rsid w:val="003B3149"/>
    <w:rsid w:val="003B567D"/>
    <w:rsid w:val="003C7F04"/>
    <w:rsid w:val="003D1CB0"/>
    <w:rsid w:val="003D6581"/>
    <w:rsid w:val="003E36EF"/>
    <w:rsid w:val="003F7557"/>
    <w:rsid w:val="00401001"/>
    <w:rsid w:val="00417BD4"/>
    <w:rsid w:val="0043045F"/>
    <w:rsid w:val="00444FF3"/>
    <w:rsid w:val="00446FD5"/>
    <w:rsid w:val="00456623"/>
    <w:rsid w:val="00456F85"/>
    <w:rsid w:val="004650E9"/>
    <w:rsid w:val="0047186F"/>
    <w:rsid w:val="0047370D"/>
    <w:rsid w:val="0049664E"/>
    <w:rsid w:val="004A6F2F"/>
    <w:rsid w:val="004B06A4"/>
    <w:rsid w:val="004B2846"/>
    <w:rsid w:val="004B393A"/>
    <w:rsid w:val="004B429C"/>
    <w:rsid w:val="004B4D13"/>
    <w:rsid w:val="004C56DC"/>
    <w:rsid w:val="004D0E5B"/>
    <w:rsid w:val="004D7E14"/>
    <w:rsid w:val="004D7E7E"/>
    <w:rsid w:val="004F74F3"/>
    <w:rsid w:val="0050423A"/>
    <w:rsid w:val="00505B2A"/>
    <w:rsid w:val="00510D14"/>
    <w:rsid w:val="005141C2"/>
    <w:rsid w:val="005176EA"/>
    <w:rsid w:val="00520B8B"/>
    <w:rsid w:val="00521ECD"/>
    <w:rsid w:val="0052321D"/>
    <w:rsid w:val="00532D83"/>
    <w:rsid w:val="00544003"/>
    <w:rsid w:val="00545EAC"/>
    <w:rsid w:val="0055596F"/>
    <w:rsid w:val="00571252"/>
    <w:rsid w:val="00582791"/>
    <w:rsid w:val="00586439"/>
    <w:rsid w:val="0059461E"/>
    <w:rsid w:val="00595E85"/>
    <w:rsid w:val="005A0D26"/>
    <w:rsid w:val="005A5A2E"/>
    <w:rsid w:val="005A5C10"/>
    <w:rsid w:val="005B5F73"/>
    <w:rsid w:val="005B6002"/>
    <w:rsid w:val="005C0D66"/>
    <w:rsid w:val="005C2046"/>
    <w:rsid w:val="005C733B"/>
    <w:rsid w:val="005D0A74"/>
    <w:rsid w:val="005D0B56"/>
    <w:rsid w:val="005D15F9"/>
    <w:rsid w:val="005D4C7A"/>
    <w:rsid w:val="005F5539"/>
    <w:rsid w:val="005F5B7F"/>
    <w:rsid w:val="005F675A"/>
    <w:rsid w:val="005F796A"/>
    <w:rsid w:val="006002F0"/>
    <w:rsid w:val="00614613"/>
    <w:rsid w:val="00615D78"/>
    <w:rsid w:val="0061702F"/>
    <w:rsid w:val="006239AD"/>
    <w:rsid w:val="00623FAC"/>
    <w:rsid w:val="00624A08"/>
    <w:rsid w:val="00637F36"/>
    <w:rsid w:val="00647A29"/>
    <w:rsid w:val="00663D35"/>
    <w:rsid w:val="00666676"/>
    <w:rsid w:val="00670C50"/>
    <w:rsid w:val="00681329"/>
    <w:rsid w:val="00690D5A"/>
    <w:rsid w:val="0069192F"/>
    <w:rsid w:val="00695450"/>
    <w:rsid w:val="006962B3"/>
    <w:rsid w:val="006A5D91"/>
    <w:rsid w:val="006C1588"/>
    <w:rsid w:val="006C301A"/>
    <w:rsid w:val="006E3083"/>
    <w:rsid w:val="006E53D8"/>
    <w:rsid w:val="006E7A32"/>
    <w:rsid w:val="00713AAC"/>
    <w:rsid w:val="007467D5"/>
    <w:rsid w:val="00755C26"/>
    <w:rsid w:val="0075617D"/>
    <w:rsid w:val="00761B94"/>
    <w:rsid w:val="00782CFA"/>
    <w:rsid w:val="007844DB"/>
    <w:rsid w:val="00784DD7"/>
    <w:rsid w:val="007907AC"/>
    <w:rsid w:val="00792976"/>
    <w:rsid w:val="0079542C"/>
    <w:rsid w:val="007A2136"/>
    <w:rsid w:val="007A2DDB"/>
    <w:rsid w:val="007B01BB"/>
    <w:rsid w:val="007B14EA"/>
    <w:rsid w:val="007B1A2D"/>
    <w:rsid w:val="007B5FE4"/>
    <w:rsid w:val="007D4529"/>
    <w:rsid w:val="007E72ED"/>
    <w:rsid w:val="007E7DBB"/>
    <w:rsid w:val="00802414"/>
    <w:rsid w:val="0081096B"/>
    <w:rsid w:val="00811FB4"/>
    <w:rsid w:val="008168DD"/>
    <w:rsid w:val="008207F4"/>
    <w:rsid w:val="00821767"/>
    <w:rsid w:val="00822D74"/>
    <w:rsid w:val="0082378A"/>
    <w:rsid w:val="0082785B"/>
    <w:rsid w:val="00840086"/>
    <w:rsid w:val="00853755"/>
    <w:rsid w:val="0085513A"/>
    <w:rsid w:val="00857351"/>
    <w:rsid w:val="00863A1E"/>
    <w:rsid w:val="00864D79"/>
    <w:rsid w:val="00867B3C"/>
    <w:rsid w:val="00877B00"/>
    <w:rsid w:val="008808E1"/>
    <w:rsid w:val="008842D0"/>
    <w:rsid w:val="00894198"/>
    <w:rsid w:val="008A57E2"/>
    <w:rsid w:val="008C1D4C"/>
    <w:rsid w:val="008C526B"/>
    <w:rsid w:val="008D5EF9"/>
    <w:rsid w:val="008E0B6B"/>
    <w:rsid w:val="008E1F92"/>
    <w:rsid w:val="008E355A"/>
    <w:rsid w:val="008E4B1E"/>
    <w:rsid w:val="008F6041"/>
    <w:rsid w:val="008F6239"/>
    <w:rsid w:val="009015F3"/>
    <w:rsid w:val="0090373B"/>
    <w:rsid w:val="009060FE"/>
    <w:rsid w:val="00915680"/>
    <w:rsid w:val="00920DFF"/>
    <w:rsid w:val="00922957"/>
    <w:rsid w:val="00930C8E"/>
    <w:rsid w:val="00931CAA"/>
    <w:rsid w:val="00932283"/>
    <w:rsid w:val="00937830"/>
    <w:rsid w:val="00942042"/>
    <w:rsid w:val="00953D33"/>
    <w:rsid w:val="0095479B"/>
    <w:rsid w:val="00960820"/>
    <w:rsid w:val="0096082A"/>
    <w:rsid w:val="00961934"/>
    <w:rsid w:val="00963B82"/>
    <w:rsid w:val="0097124D"/>
    <w:rsid w:val="00973781"/>
    <w:rsid w:val="00974EF5"/>
    <w:rsid w:val="00982960"/>
    <w:rsid w:val="00995279"/>
    <w:rsid w:val="00995412"/>
    <w:rsid w:val="009B4AC2"/>
    <w:rsid w:val="009B7C0E"/>
    <w:rsid w:val="009C26B3"/>
    <w:rsid w:val="009C2DD6"/>
    <w:rsid w:val="009D252A"/>
    <w:rsid w:val="009D273D"/>
    <w:rsid w:val="009D56B2"/>
    <w:rsid w:val="009D7598"/>
    <w:rsid w:val="009E01FC"/>
    <w:rsid w:val="009E5C2D"/>
    <w:rsid w:val="009F184F"/>
    <w:rsid w:val="00A12918"/>
    <w:rsid w:val="00A13042"/>
    <w:rsid w:val="00A14846"/>
    <w:rsid w:val="00A419DA"/>
    <w:rsid w:val="00A441B5"/>
    <w:rsid w:val="00A5215C"/>
    <w:rsid w:val="00A52F1D"/>
    <w:rsid w:val="00A64DB7"/>
    <w:rsid w:val="00A64DC6"/>
    <w:rsid w:val="00A72889"/>
    <w:rsid w:val="00A763A5"/>
    <w:rsid w:val="00A76BD7"/>
    <w:rsid w:val="00A8053F"/>
    <w:rsid w:val="00A8173F"/>
    <w:rsid w:val="00A95A2C"/>
    <w:rsid w:val="00AA079E"/>
    <w:rsid w:val="00AA1C2D"/>
    <w:rsid w:val="00AB7689"/>
    <w:rsid w:val="00AC41ED"/>
    <w:rsid w:val="00AD047B"/>
    <w:rsid w:val="00AD4C0A"/>
    <w:rsid w:val="00AE20BE"/>
    <w:rsid w:val="00AF3574"/>
    <w:rsid w:val="00B01EFD"/>
    <w:rsid w:val="00B02B94"/>
    <w:rsid w:val="00B163CC"/>
    <w:rsid w:val="00B176B6"/>
    <w:rsid w:val="00B20669"/>
    <w:rsid w:val="00B27887"/>
    <w:rsid w:val="00B32EA4"/>
    <w:rsid w:val="00B50BC4"/>
    <w:rsid w:val="00B51B22"/>
    <w:rsid w:val="00B64BE5"/>
    <w:rsid w:val="00B66AB1"/>
    <w:rsid w:val="00B67D4E"/>
    <w:rsid w:val="00B76D17"/>
    <w:rsid w:val="00B84AF3"/>
    <w:rsid w:val="00B91C4A"/>
    <w:rsid w:val="00B937B6"/>
    <w:rsid w:val="00BA40A0"/>
    <w:rsid w:val="00BA4377"/>
    <w:rsid w:val="00BA57D8"/>
    <w:rsid w:val="00BB0FDC"/>
    <w:rsid w:val="00BB169F"/>
    <w:rsid w:val="00BC3B00"/>
    <w:rsid w:val="00BC4AF6"/>
    <w:rsid w:val="00BD3382"/>
    <w:rsid w:val="00BD52C0"/>
    <w:rsid w:val="00BE3217"/>
    <w:rsid w:val="00BF2B7F"/>
    <w:rsid w:val="00BF51DA"/>
    <w:rsid w:val="00C07145"/>
    <w:rsid w:val="00C22728"/>
    <w:rsid w:val="00C2390C"/>
    <w:rsid w:val="00C304B6"/>
    <w:rsid w:val="00C30BFF"/>
    <w:rsid w:val="00C32767"/>
    <w:rsid w:val="00C46288"/>
    <w:rsid w:val="00C52C44"/>
    <w:rsid w:val="00C65B2E"/>
    <w:rsid w:val="00C7435A"/>
    <w:rsid w:val="00C76C20"/>
    <w:rsid w:val="00C77264"/>
    <w:rsid w:val="00C9092F"/>
    <w:rsid w:val="00C911B1"/>
    <w:rsid w:val="00C92A6F"/>
    <w:rsid w:val="00CA1F4C"/>
    <w:rsid w:val="00CA4ABA"/>
    <w:rsid w:val="00CB0B59"/>
    <w:rsid w:val="00CB18B3"/>
    <w:rsid w:val="00CB248B"/>
    <w:rsid w:val="00CB53ED"/>
    <w:rsid w:val="00CB5B8D"/>
    <w:rsid w:val="00CD127B"/>
    <w:rsid w:val="00CE14F9"/>
    <w:rsid w:val="00CE37F5"/>
    <w:rsid w:val="00D00E85"/>
    <w:rsid w:val="00D00EC9"/>
    <w:rsid w:val="00D022BF"/>
    <w:rsid w:val="00D07A3A"/>
    <w:rsid w:val="00D24F4F"/>
    <w:rsid w:val="00D30DC8"/>
    <w:rsid w:val="00D32544"/>
    <w:rsid w:val="00D37014"/>
    <w:rsid w:val="00D54E92"/>
    <w:rsid w:val="00D57616"/>
    <w:rsid w:val="00D62C96"/>
    <w:rsid w:val="00D6507C"/>
    <w:rsid w:val="00D7036C"/>
    <w:rsid w:val="00D712ED"/>
    <w:rsid w:val="00D773B0"/>
    <w:rsid w:val="00D90435"/>
    <w:rsid w:val="00D92C7A"/>
    <w:rsid w:val="00D95DA5"/>
    <w:rsid w:val="00DA335B"/>
    <w:rsid w:val="00DA366A"/>
    <w:rsid w:val="00DA3B01"/>
    <w:rsid w:val="00DA4C18"/>
    <w:rsid w:val="00DA5974"/>
    <w:rsid w:val="00DA76AE"/>
    <w:rsid w:val="00DB5DE5"/>
    <w:rsid w:val="00DC02DB"/>
    <w:rsid w:val="00DC053E"/>
    <w:rsid w:val="00DC099A"/>
    <w:rsid w:val="00DC47E5"/>
    <w:rsid w:val="00DC659B"/>
    <w:rsid w:val="00DD0B06"/>
    <w:rsid w:val="00DD4A98"/>
    <w:rsid w:val="00DE1880"/>
    <w:rsid w:val="00DE3B04"/>
    <w:rsid w:val="00DF6942"/>
    <w:rsid w:val="00E00184"/>
    <w:rsid w:val="00E019DD"/>
    <w:rsid w:val="00E07CD6"/>
    <w:rsid w:val="00E161E1"/>
    <w:rsid w:val="00E204F2"/>
    <w:rsid w:val="00E31033"/>
    <w:rsid w:val="00E324F9"/>
    <w:rsid w:val="00E35B56"/>
    <w:rsid w:val="00E41E0A"/>
    <w:rsid w:val="00E4787F"/>
    <w:rsid w:val="00E53D10"/>
    <w:rsid w:val="00E54CD8"/>
    <w:rsid w:val="00E62FCD"/>
    <w:rsid w:val="00E63C93"/>
    <w:rsid w:val="00E677DF"/>
    <w:rsid w:val="00E83D01"/>
    <w:rsid w:val="00E84E96"/>
    <w:rsid w:val="00E90CB7"/>
    <w:rsid w:val="00E91EF4"/>
    <w:rsid w:val="00E95CD7"/>
    <w:rsid w:val="00EA012D"/>
    <w:rsid w:val="00EA7FBB"/>
    <w:rsid w:val="00EB27C7"/>
    <w:rsid w:val="00EB3AAD"/>
    <w:rsid w:val="00EC2FB9"/>
    <w:rsid w:val="00ED2DEB"/>
    <w:rsid w:val="00ED5C8D"/>
    <w:rsid w:val="00ED6C56"/>
    <w:rsid w:val="00EE1E44"/>
    <w:rsid w:val="00EE72AD"/>
    <w:rsid w:val="00EE7BFB"/>
    <w:rsid w:val="00EF667A"/>
    <w:rsid w:val="00EF66AD"/>
    <w:rsid w:val="00F06B0C"/>
    <w:rsid w:val="00F1072B"/>
    <w:rsid w:val="00F114A6"/>
    <w:rsid w:val="00F1572A"/>
    <w:rsid w:val="00F322F6"/>
    <w:rsid w:val="00F36622"/>
    <w:rsid w:val="00F43B20"/>
    <w:rsid w:val="00F47F77"/>
    <w:rsid w:val="00F503E4"/>
    <w:rsid w:val="00F60BE1"/>
    <w:rsid w:val="00F6194E"/>
    <w:rsid w:val="00F64E1C"/>
    <w:rsid w:val="00F655E4"/>
    <w:rsid w:val="00F824A0"/>
    <w:rsid w:val="00F90ACD"/>
    <w:rsid w:val="00F97F35"/>
    <w:rsid w:val="00FA20A1"/>
    <w:rsid w:val="00FA6B5D"/>
    <w:rsid w:val="00FA71EF"/>
    <w:rsid w:val="00FB304E"/>
    <w:rsid w:val="00FB419D"/>
    <w:rsid w:val="00FE1846"/>
    <w:rsid w:val="00FF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1DA00-03E9-4B09-86BD-F51BCC7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5A"/>
    <w:pPr>
      <w:spacing w:after="0"/>
      <w:ind w:left="720"/>
      <w:contextualSpacing/>
    </w:pPr>
    <w:rPr>
      <w:rFonts w:ascii="Times New Roman" w:hAnsi="Times New Roman"/>
      <w:sz w:val="24"/>
    </w:rPr>
  </w:style>
  <w:style w:type="character" w:styleId="Hyperlink">
    <w:name w:val="Hyperlink"/>
    <w:basedOn w:val="DefaultParagraphFont"/>
    <w:uiPriority w:val="99"/>
    <w:unhideWhenUsed/>
    <w:rsid w:val="001E3BB3"/>
    <w:rPr>
      <w:strike w:val="0"/>
      <w:dstrike w:val="0"/>
      <w:color w:val="004B91"/>
      <w:u w:val="none"/>
      <w:effect w:val="none"/>
    </w:rPr>
  </w:style>
  <w:style w:type="character" w:customStyle="1" w:styleId="legds2">
    <w:name w:val="legds2"/>
    <w:basedOn w:val="DefaultParagraphFont"/>
    <w:rsid w:val="009E5C2D"/>
    <w:rPr>
      <w:vanish w:val="0"/>
      <w:webHidden w:val="0"/>
      <w:specVanish w:val="0"/>
    </w:rPr>
  </w:style>
  <w:style w:type="paragraph" w:styleId="FootnoteText">
    <w:name w:val="footnote text"/>
    <w:basedOn w:val="Normal"/>
    <w:link w:val="FootnoteTextChar"/>
    <w:uiPriority w:val="99"/>
    <w:semiHidden/>
    <w:unhideWhenUsed/>
    <w:rsid w:val="00DA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B01"/>
    <w:rPr>
      <w:sz w:val="20"/>
      <w:szCs w:val="20"/>
    </w:rPr>
  </w:style>
  <w:style w:type="character" w:styleId="FootnoteReference">
    <w:name w:val="footnote reference"/>
    <w:basedOn w:val="DefaultParagraphFont"/>
    <w:uiPriority w:val="99"/>
    <w:semiHidden/>
    <w:unhideWhenUsed/>
    <w:rsid w:val="00DA3B01"/>
    <w:rPr>
      <w:vertAlign w:val="superscript"/>
    </w:rPr>
  </w:style>
  <w:style w:type="character" w:styleId="CommentReference">
    <w:name w:val="annotation reference"/>
    <w:basedOn w:val="DefaultParagraphFont"/>
    <w:uiPriority w:val="99"/>
    <w:semiHidden/>
    <w:unhideWhenUsed/>
    <w:rsid w:val="00191C8F"/>
    <w:rPr>
      <w:sz w:val="16"/>
      <w:szCs w:val="16"/>
    </w:rPr>
  </w:style>
  <w:style w:type="paragraph" w:styleId="CommentText">
    <w:name w:val="annotation text"/>
    <w:basedOn w:val="Normal"/>
    <w:link w:val="CommentTextChar"/>
    <w:uiPriority w:val="99"/>
    <w:semiHidden/>
    <w:unhideWhenUsed/>
    <w:rsid w:val="00191C8F"/>
    <w:pPr>
      <w:spacing w:line="240" w:lineRule="auto"/>
    </w:pPr>
    <w:rPr>
      <w:sz w:val="20"/>
      <w:szCs w:val="20"/>
    </w:rPr>
  </w:style>
  <w:style w:type="character" w:customStyle="1" w:styleId="CommentTextChar">
    <w:name w:val="Comment Text Char"/>
    <w:basedOn w:val="DefaultParagraphFont"/>
    <w:link w:val="CommentText"/>
    <w:uiPriority w:val="99"/>
    <w:semiHidden/>
    <w:rsid w:val="00191C8F"/>
    <w:rPr>
      <w:sz w:val="20"/>
      <w:szCs w:val="20"/>
    </w:rPr>
  </w:style>
  <w:style w:type="paragraph" w:styleId="CommentSubject">
    <w:name w:val="annotation subject"/>
    <w:basedOn w:val="CommentText"/>
    <w:next w:val="CommentText"/>
    <w:link w:val="CommentSubjectChar"/>
    <w:uiPriority w:val="99"/>
    <w:semiHidden/>
    <w:unhideWhenUsed/>
    <w:rsid w:val="00191C8F"/>
    <w:rPr>
      <w:b/>
      <w:bCs/>
    </w:rPr>
  </w:style>
  <w:style w:type="character" w:customStyle="1" w:styleId="CommentSubjectChar">
    <w:name w:val="Comment Subject Char"/>
    <w:basedOn w:val="CommentTextChar"/>
    <w:link w:val="CommentSubject"/>
    <w:uiPriority w:val="99"/>
    <w:semiHidden/>
    <w:rsid w:val="00191C8F"/>
    <w:rPr>
      <w:b/>
      <w:bCs/>
      <w:sz w:val="20"/>
      <w:szCs w:val="20"/>
    </w:rPr>
  </w:style>
  <w:style w:type="paragraph" w:styleId="BalloonText">
    <w:name w:val="Balloon Text"/>
    <w:basedOn w:val="Normal"/>
    <w:link w:val="BalloonTextChar"/>
    <w:uiPriority w:val="99"/>
    <w:semiHidden/>
    <w:unhideWhenUsed/>
    <w:rsid w:val="0019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8F"/>
    <w:rPr>
      <w:rFonts w:ascii="Segoe UI" w:hAnsi="Segoe UI" w:cs="Segoe UI"/>
      <w:sz w:val="18"/>
      <w:szCs w:val="18"/>
    </w:rPr>
  </w:style>
  <w:style w:type="paragraph" w:customStyle="1" w:styleId="lc">
    <w:name w:val="lc"/>
    <w:basedOn w:val="Normal"/>
    <w:rsid w:val="00E161E1"/>
    <w:pPr>
      <w:spacing w:after="0" w:line="240" w:lineRule="auto"/>
      <w:ind w:right="270"/>
    </w:pPr>
    <w:rPr>
      <w:rFonts w:ascii="Arial" w:eastAsia="Times New Roman" w:hAnsi="Arial" w:cs="Arial"/>
      <w:color w:val="666666"/>
      <w:sz w:val="18"/>
      <w:szCs w:val="18"/>
    </w:rPr>
  </w:style>
  <w:style w:type="character" w:styleId="Strong">
    <w:name w:val="Strong"/>
    <w:basedOn w:val="DefaultParagraphFont"/>
    <w:uiPriority w:val="22"/>
    <w:qFormat/>
    <w:rsid w:val="00E161E1"/>
    <w:rPr>
      <w:b/>
      <w:bCs/>
    </w:rPr>
  </w:style>
  <w:style w:type="character" w:styleId="Emphasis">
    <w:name w:val="Emphasis"/>
    <w:basedOn w:val="DefaultParagraphFont"/>
    <w:uiPriority w:val="20"/>
    <w:qFormat/>
    <w:rsid w:val="00E161E1"/>
    <w:rPr>
      <w:i/>
      <w:iCs/>
    </w:rPr>
  </w:style>
  <w:style w:type="paragraph" w:styleId="Header">
    <w:name w:val="header"/>
    <w:basedOn w:val="Normal"/>
    <w:link w:val="HeaderChar"/>
    <w:uiPriority w:val="99"/>
    <w:unhideWhenUsed/>
    <w:rsid w:val="00E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C56"/>
  </w:style>
  <w:style w:type="paragraph" w:styleId="Footer">
    <w:name w:val="footer"/>
    <w:basedOn w:val="Normal"/>
    <w:link w:val="FooterChar"/>
    <w:uiPriority w:val="99"/>
    <w:unhideWhenUsed/>
    <w:rsid w:val="00E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99161">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sChild>
            <w:div w:id="597296390">
              <w:marLeft w:val="0"/>
              <w:marRight w:val="0"/>
              <w:marTop w:val="0"/>
              <w:marBottom w:val="0"/>
              <w:divBdr>
                <w:top w:val="none" w:sz="0" w:space="0" w:color="auto"/>
                <w:left w:val="none" w:sz="0" w:space="0" w:color="auto"/>
                <w:bottom w:val="none" w:sz="0" w:space="0" w:color="auto"/>
                <w:right w:val="none" w:sz="0" w:space="0" w:color="auto"/>
              </w:divBdr>
              <w:divsChild>
                <w:div w:id="2081368221">
                  <w:marLeft w:val="0"/>
                  <w:marRight w:val="0"/>
                  <w:marTop w:val="0"/>
                  <w:marBottom w:val="0"/>
                  <w:divBdr>
                    <w:top w:val="single" w:sz="36" w:space="0" w:color="C40E0C"/>
                    <w:left w:val="none" w:sz="0" w:space="0" w:color="auto"/>
                    <w:bottom w:val="none" w:sz="0" w:space="0" w:color="auto"/>
                    <w:right w:val="none" w:sz="0" w:space="0" w:color="auto"/>
                  </w:divBdr>
                  <w:divsChild>
                    <w:div w:id="1235629440">
                      <w:marLeft w:val="0"/>
                      <w:marRight w:val="0"/>
                      <w:marTop w:val="0"/>
                      <w:marBottom w:val="0"/>
                      <w:divBdr>
                        <w:top w:val="none" w:sz="0" w:space="0" w:color="auto"/>
                        <w:left w:val="none" w:sz="0" w:space="0" w:color="auto"/>
                        <w:bottom w:val="none" w:sz="0" w:space="0" w:color="auto"/>
                        <w:right w:val="none" w:sz="0" w:space="0" w:color="auto"/>
                      </w:divBdr>
                      <w:divsChild>
                        <w:div w:id="2056545142">
                          <w:marLeft w:val="0"/>
                          <w:marRight w:val="0"/>
                          <w:marTop w:val="0"/>
                          <w:marBottom w:val="0"/>
                          <w:divBdr>
                            <w:top w:val="none" w:sz="0" w:space="0" w:color="auto"/>
                            <w:left w:val="none" w:sz="0" w:space="0" w:color="auto"/>
                            <w:bottom w:val="none" w:sz="0" w:space="0" w:color="auto"/>
                            <w:right w:val="none" w:sz="0" w:space="0" w:color="auto"/>
                          </w:divBdr>
                          <w:divsChild>
                            <w:div w:id="347610547">
                              <w:marLeft w:val="0"/>
                              <w:marRight w:val="0"/>
                              <w:marTop w:val="0"/>
                              <w:marBottom w:val="0"/>
                              <w:divBdr>
                                <w:top w:val="none" w:sz="0" w:space="0" w:color="auto"/>
                                <w:left w:val="none" w:sz="0" w:space="0" w:color="auto"/>
                                <w:bottom w:val="none" w:sz="0" w:space="0" w:color="auto"/>
                                <w:right w:val="none" w:sz="0" w:space="0" w:color="auto"/>
                              </w:divBdr>
                              <w:divsChild>
                                <w:div w:id="48841319">
                                  <w:marLeft w:val="0"/>
                                  <w:marRight w:val="0"/>
                                  <w:marTop w:val="0"/>
                                  <w:marBottom w:val="0"/>
                                  <w:divBdr>
                                    <w:top w:val="none" w:sz="0" w:space="0" w:color="auto"/>
                                    <w:left w:val="none" w:sz="0" w:space="0" w:color="auto"/>
                                    <w:bottom w:val="none" w:sz="0" w:space="0" w:color="auto"/>
                                    <w:right w:val="none" w:sz="0" w:space="0" w:color="auto"/>
                                  </w:divBdr>
                                  <w:divsChild>
                                    <w:div w:id="1504205633">
                                      <w:marLeft w:val="0"/>
                                      <w:marRight w:val="0"/>
                                      <w:marTop w:val="0"/>
                                      <w:marBottom w:val="0"/>
                                      <w:divBdr>
                                        <w:top w:val="none" w:sz="0" w:space="0" w:color="auto"/>
                                        <w:left w:val="none" w:sz="0" w:space="0" w:color="auto"/>
                                        <w:bottom w:val="none" w:sz="0" w:space="0" w:color="auto"/>
                                        <w:right w:val="none" w:sz="0" w:space="0" w:color="auto"/>
                                      </w:divBdr>
                                      <w:divsChild>
                                        <w:div w:id="2131388352">
                                          <w:marLeft w:val="0"/>
                                          <w:marRight w:val="0"/>
                                          <w:marTop w:val="0"/>
                                          <w:marBottom w:val="0"/>
                                          <w:divBdr>
                                            <w:top w:val="none" w:sz="0" w:space="0" w:color="auto"/>
                                            <w:left w:val="none" w:sz="0" w:space="0" w:color="auto"/>
                                            <w:bottom w:val="none" w:sz="0" w:space="0" w:color="auto"/>
                                            <w:right w:val="none" w:sz="0" w:space="0" w:color="auto"/>
                                          </w:divBdr>
                                          <w:divsChild>
                                            <w:div w:id="2054501189">
                                              <w:marLeft w:val="0"/>
                                              <w:marRight w:val="0"/>
                                              <w:marTop w:val="0"/>
                                              <w:marBottom w:val="0"/>
                                              <w:divBdr>
                                                <w:top w:val="none" w:sz="0" w:space="0" w:color="auto"/>
                                                <w:left w:val="none" w:sz="0" w:space="0" w:color="auto"/>
                                                <w:bottom w:val="none" w:sz="0" w:space="0" w:color="auto"/>
                                                <w:right w:val="none" w:sz="0" w:space="0" w:color="auto"/>
                                              </w:divBdr>
                                              <w:divsChild>
                                                <w:div w:id="115367949">
                                                  <w:marLeft w:val="0"/>
                                                  <w:marRight w:val="0"/>
                                                  <w:marTop w:val="0"/>
                                                  <w:marBottom w:val="0"/>
                                                  <w:divBdr>
                                                    <w:top w:val="none" w:sz="0" w:space="0" w:color="auto"/>
                                                    <w:left w:val="none" w:sz="0" w:space="0" w:color="auto"/>
                                                    <w:bottom w:val="single" w:sz="6" w:space="0" w:color="D7DEEA"/>
                                                    <w:right w:val="none" w:sz="0" w:space="0" w:color="auto"/>
                                                  </w:divBdr>
                                                  <w:divsChild>
                                                    <w:div w:id="905412083">
                                                      <w:marLeft w:val="0"/>
                                                      <w:marRight w:val="0"/>
                                                      <w:marTop w:val="0"/>
                                                      <w:marBottom w:val="0"/>
                                                      <w:divBdr>
                                                        <w:top w:val="none" w:sz="0" w:space="0" w:color="auto"/>
                                                        <w:left w:val="none" w:sz="0" w:space="0" w:color="auto"/>
                                                        <w:bottom w:val="none" w:sz="0" w:space="0" w:color="auto"/>
                                                        <w:right w:val="none" w:sz="0" w:space="0" w:color="auto"/>
                                                      </w:divBdr>
                                                      <w:divsChild>
                                                        <w:div w:id="294336994">
                                                          <w:marLeft w:val="0"/>
                                                          <w:marRight w:val="0"/>
                                                          <w:marTop w:val="0"/>
                                                          <w:marBottom w:val="0"/>
                                                          <w:divBdr>
                                                            <w:top w:val="none" w:sz="0" w:space="0" w:color="auto"/>
                                                            <w:left w:val="none" w:sz="0" w:space="0" w:color="auto"/>
                                                            <w:bottom w:val="none" w:sz="0" w:space="0" w:color="auto"/>
                                                            <w:right w:val="none" w:sz="0" w:space="0" w:color="auto"/>
                                                          </w:divBdr>
                                                          <w:divsChild>
                                                            <w:div w:id="112095837">
                                                              <w:marLeft w:val="0"/>
                                                              <w:marRight w:val="0"/>
                                                              <w:marTop w:val="0"/>
                                                              <w:marBottom w:val="0"/>
                                                              <w:divBdr>
                                                                <w:top w:val="none" w:sz="0" w:space="0" w:color="auto"/>
                                                                <w:left w:val="none" w:sz="0" w:space="0" w:color="auto"/>
                                                                <w:bottom w:val="none" w:sz="0" w:space="0" w:color="auto"/>
                                                                <w:right w:val="none" w:sz="0" w:space="0" w:color="auto"/>
                                                              </w:divBdr>
                                                              <w:divsChild>
                                                                <w:div w:id="1848323305">
                                                                  <w:marLeft w:val="0"/>
                                                                  <w:marRight w:val="0"/>
                                                                  <w:marTop w:val="0"/>
                                                                  <w:marBottom w:val="0"/>
                                                                  <w:divBdr>
                                                                    <w:top w:val="none" w:sz="0" w:space="0" w:color="auto"/>
                                                                    <w:left w:val="none" w:sz="0" w:space="0" w:color="auto"/>
                                                                    <w:bottom w:val="none" w:sz="0" w:space="0" w:color="auto"/>
                                                                    <w:right w:val="none" w:sz="0" w:space="0" w:color="auto"/>
                                                                  </w:divBdr>
                                                                  <w:divsChild>
                                                                    <w:div w:id="19757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FF057-10D7-4323-B619-9DE9C71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Trimmings</dc:creator>
  <cp:lastModifiedBy>Trimmings, Katarina</cp:lastModifiedBy>
  <cp:revision>16</cp:revision>
  <dcterms:created xsi:type="dcterms:W3CDTF">2016-08-27T14:23:00Z</dcterms:created>
  <dcterms:modified xsi:type="dcterms:W3CDTF">2016-11-30T14:38:00Z</dcterms:modified>
</cp:coreProperties>
</file>