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FB8" w:rsidRDefault="00896FB8" w:rsidP="009F5355">
      <w:pPr>
        <w:pStyle w:val="Articletitle"/>
        <w:spacing w:line="480" w:lineRule="auto"/>
      </w:pPr>
      <w:r w:rsidRPr="00DB31A0">
        <w:t xml:space="preserve">Case-based reasoning </w:t>
      </w:r>
      <w:r>
        <w:t xml:space="preserve">to support decision making for </w:t>
      </w:r>
      <w:r w:rsidRPr="00DB31A0">
        <w:t xml:space="preserve">managing </w:t>
      </w:r>
      <w:r>
        <w:t xml:space="preserve">drinking </w:t>
      </w:r>
      <w:r w:rsidRPr="00DB31A0">
        <w:t xml:space="preserve">water quality </w:t>
      </w:r>
      <w:r>
        <w:t xml:space="preserve">events </w:t>
      </w:r>
      <w:r w:rsidRPr="00DB31A0">
        <w:t>in</w:t>
      </w:r>
      <w:r>
        <w:t xml:space="preserve"> </w:t>
      </w:r>
      <w:r w:rsidRPr="00DB31A0">
        <w:t>distribution</w:t>
      </w:r>
      <w:r>
        <w:t xml:space="preserve"> systems</w:t>
      </w:r>
    </w:p>
    <w:p w:rsidR="00896FB8" w:rsidRDefault="00896FB8" w:rsidP="009F5355">
      <w:pPr>
        <w:pStyle w:val="Authornames"/>
        <w:spacing w:line="480" w:lineRule="auto"/>
      </w:pPr>
      <w:proofErr w:type="gramStart"/>
      <w:r>
        <w:t>S. R. Mounce</w:t>
      </w:r>
      <w:r w:rsidR="005E3A94">
        <w:t>¹</w:t>
      </w:r>
      <w:r>
        <w:t>, R. B. Mounce</w:t>
      </w:r>
      <w:r w:rsidR="005E3A94">
        <w:t>²</w:t>
      </w:r>
      <w:r>
        <w:t xml:space="preserve"> and J.B. Boxall</w:t>
      </w:r>
      <w:r w:rsidR="009334DB">
        <w:t>³</w:t>
      </w:r>
      <w:r>
        <w:t>.</w:t>
      </w:r>
      <w:proofErr w:type="gramEnd"/>
      <w:r>
        <w:t xml:space="preserve"> </w:t>
      </w:r>
    </w:p>
    <w:p w:rsidR="00896FB8" w:rsidRDefault="005E3A94" w:rsidP="009F5355">
      <w:pPr>
        <w:pStyle w:val="Affiliation"/>
        <w:spacing w:line="480" w:lineRule="auto"/>
        <w:rPr>
          <w:i w:val="0"/>
        </w:rPr>
      </w:pPr>
      <w:r>
        <w:rPr>
          <w:i w:val="0"/>
        </w:rPr>
        <w:t>¹</w:t>
      </w:r>
      <w:r w:rsidR="00896FB8" w:rsidRPr="009F5355">
        <w:rPr>
          <w:i w:val="0"/>
        </w:rPr>
        <w:t>Pennine Water Group, Department of Civil and Structural Engineering, University of Sheffield, Sheffield, UK</w:t>
      </w:r>
      <w:r w:rsidR="009334DB" w:rsidRPr="009334DB">
        <w:rPr>
          <w:i w:val="0"/>
        </w:rPr>
        <w:t>, +44 (0)114 222 5750</w:t>
      </w:r>
      <w:r w:rsidR="009334DB">
        <w:rPr>
          <w:i w:val="0"/>
        </w:rPr>
        <w:t xml:space="preserve">, </w:t>
      </w:r>
      <w:hyperlink r:id="rId9" w:history="1">
        <w:r w:rsidR="009334DB" w:rsidRPr="002B7621">
          <w:rPr>
            <w:rStyle w:val="Hyperlink"/>
            <w:i w:val="0"/>
          </w:rPr>
          <w:t>S.R.Mounce@sheffield.ac.uk</w:t>
        </w:r>
      </w:hyperlink>
      <w:r w:rsidR="009334DB">
        <w:rPr>
          <w:i w:val="0"/>
        </w:rPr>
        <w:t xml:space="preserve"> (corresponding author)</w:t>
      </w:r>
    </w:p>
    <w:p w:rsidR="00A6459E" w:rsidRDefault="005E3A94" w:rsidP="009F5355">
      <w:pPr>
        <w:pStyle w:val="Affiliation"/>
        <w:spacing w:line="480" w:lineRule="auto"/>
        <w:rPr>
          <w:i w:val="0"/>
        </w:rPr>
      </w:pPr>
      <w:r>
        <w:rPr>
          <w:i w:val="0"/>
        </w:rPr>
        <w:t>²</w:t>
      </w:r>
      <w:r w:rsidR="009334DB" w:rsidRPr="009334DB">
        <w:t xml:space="preserve"> </w:t>
      </w:r>
      <w:r w:rsidR="009334DB" w:rsidRPr="009334DB">
        <w:rPr>
          <w:i w:val="0"/>
        </w:rPr>
        <w:t>Pennine Water Group, Department of Civil and Structural Engineering, University of Sheffield, Sheffield, UK, +44 (0)114 222 5750, richardmounce@hotmail.com</w:t>
      </w:r>
      <w:r w:rsidR="006D1903">
        <w:rPr>
          <w:rStyle w:val="FootnoteReference"/>
          <w:i w:val="0"/>
        </w:rPr>
        <w:footnoteReference w:id="1"/>
      </w:r>
    </w:p>
    <w:p w:rsidR="009334DB" w:rsidRDefault="009334DB" w:rsidP="009334DB">
      <w:pPr>
        <w:pStyle w:val="Affiliation"/>
        <w:spacing w:line="480" w:lineRule="auto"/>
        <w:rPr>
          <w:i w:val="0"/>
        </w:rPr>
      </w:pPr>
      <w:r>
        <w:rPr>
          <w:i w:val="0"/>
        </w:rPr>
        <w:t>³</w:t>
      </w:r>
      <w:r w:rsidRPr="009334DB">
        <w:t xml:space="preserve"> </w:t>
      </w:r>
      <w:r w:rsidRPr="009334DB">
        <w:rPr>
          <w:i w:val="0"/>
        </w:rPr>
        <w:t>Pennine</w:t>
      </w:r>
      <w:r>
        <w:rPr>
          <w:i w:val="0"/>
        </w:rPr>
        <w:t xml:space="preserve"> </w:t>
      </w:r>
      <w:r w:rsidRPr="009334DB">
        <w:rPr>
          <w:i w:val="0"/>
        </w:rPr>
        <w:t xml:space="preserve">Water Group, Department of Civil and Structural Engineering, University of Sheffield, Sheffield, UK, +44 (0) 114 222 5760, </w:t>
      </w:r>
      <w:r>
        <w:rPr>
          <w:i w:val="0"/>
        </w:rPr>
        <w:t>j.b.boxall@sheffield.ac.uk</w:t>
      </w:r>
    </w:p>
    <w:p w:rsidR="00896FB8" w:rsidRPr="009F5355" w:rsidRDefault="00896FB8" w:rsidP="009334DB">
      <w:pPr>
        <w:pStyle w:val="Affiliation"/>
        <w:spacing w:line="480" w:lineRule="auto"/>
        <w:rPr>
          <w:i w:val="0"/>
        </w:rPr>
      </w:pPr>
    </w:p>
    <w:p w:rsidR="00896FB8" w:rsidRDefault="00896FB8" w:rsidP="009F5355">
      <w:pPr>
        <w:pStyle w:val="Correspondencedetails"/>
        <w:spacing w:line="480" w:lineRule="auto"/>
      </w:pPr>
      <w:r>
        <w:t xml:space="preserve">Words: </w:t>
      </w:r>
      <w:bookmarkStart w:id="0" w:name="_GoBack"/>
      <w:r w:rsidR="00AC7F87">
        <w:t>5443</w:t>
      </w:r>
      <w:r>
        <w:t xml:space="preserve"> </w:t>
      </w:r>
      <w:r w:rsidR="003F770B">
        <w:t xml:space="preserve">(plus 380 appendix) </w:t>
      </w:r>
      <w:bookmarkEnd w:id="0"/>
      <w:r>
        <w:t xml:space="preserve">plus </w:t>
      </w:r>
      <w:r w:rsidR="007A0DCE">
        <w:t>7</w:t>
      </w:r>
      <w:r>
        <w:t xml:space="preserve"> figs</w:t>
      </w:r>
      <w:r w:rsidR="007A0DCE">
        <w:t xml:space="preserve"> (plus 5 in appendix)</w:t>
      </w:r>
      <w:r>
        <w:t xml:space="preserve"> and 3 tables </w:t>
      </w:r>
    </w:p>
    <w:p w:rsidR="00F80E7D" w:rsidRDefault="00F80E7D" w:rsidP="009F5355">
      <w:pPr>
        <w:pStyle w:val="Articletitle"/>
        <w:spacing w:line="480" w:lineRule="auto"/>
      </w:pPr>
    </w:p>
    <w:p w:rsidR="00F80E7D" w:rsidRPr="00F80E7D" w:rsidRDefault="00F80E7D" w:rsidP="009F5355">
      <w:pPr>
        <w:pStyle w:val="Articletitle"/>
        <w:spacing w:line="480" w:lineRule="auto"/>
        <w:rPr>
          <w:b w:val="0"/>
          <w:sz w:val="24"/>
        </w:rPr>
      </w:pPr>
    </w:p>
    <w:p w:rsidR="00896FB8" w:rsidRDefault="00F80E7D" w:rsidP="009F5355">
      <w:pPr>
        <w:pStyle w:val="Articletitle"/>
        <w:spacing w:line="480" w:lineRule="auto"/>
      </w:pPr>
      <w:r w:rsidRPr="00F80E7D">
        <w:rPr>
          <w:b w:val="0"/>
          <w:sz w:val="24"/>
        </w:rPr>
        <w:t>This work was su</w:t>
      </w:r>
      <w:r>
        <w:rPr>
          <w:b w:val="0"/>
          <w:sz w:val="24"/>
        </w:rPr>
        <w:t xml:space="preserve">pported by the EPSRC </w:t>
      </w:r>
      <w:r w:rsidRPr="00F80E7D">
        <w:rPr>
          <w:b w:val="0"/>
          <w:sz w:val="24"/>
        </w:rPr>
        <w:t>under Grant EP/G029946/1</w:t>
      </w:r>
      <w:r>
        <w:rPr>
          <w:b w:val="0"/>
          <w:sz w:val="24"/>
        </w:rPr>
        <w:t>.</w:t>
      </w:r>
      <w:r w:rsidR="00896FB8" w:rsidRPr="009F5355">
        <w:br w:type="page"/>
      </w:r>
      <w:r w:rsidR="00896FB8" w:rsidRPr="000B1537">
        <w:lastRenderedPageBreak/>
        <w:t>Case-based reasoning to support decision making for managing drinking water quality</w:t>
      </w:r>
      <w:r w:rsidR="00896FB8">
        <w:t xml:space="preserve"> events</w:t>
      </w:r>
      <w:r w:rsidR="00896FB8" w:rsidRPr="000B1537">
        <w:t xml:space="preserve"> in distribution </w:t>
      </w:r>
      <w:r w:rsidR="00896FB8">
        <w:t>systems</w:t>
      </w:r>
    </w:p>
    <w:p w:rsidR="00896FB8" w:rsidRPr="009F5355" w:rsidRDefault="00896FB8" w:rsidP="009F5355"/>
    <w:p w:rsidR="00896FB8" w:rsidRDefault="00896FB8" w:rsidP="009F5355">
      <w:pPr>
        <w:rPr>
          <w:b/>
        </w:rPr>
      </w:pPr>
      <w:r>
        <w:rPr>
          <w:b/>
        </w:rPr>
        <w:t>ABSTRACT</w:t>
      </w:r>
    </w:p>
    <w:p w:rsidR="00896FB8" w:rsidRPr="004B44B4" w:rsidRDefault="00AD2ABC" w:rsidP="00AD2ABC">
      <w:pPr>
        <w:pStyle w:val="Abstract"/>
        <w:ind w:left="0"/>
        <w:jc w:val="both"/>
        <w:rPr>
          <w:color w:val="000000"/>
        </w:rPr>
      </w:pPr>
      <w:r>
        <w:t xml:space="preserve">In order to better leverage past experience </w:t>
      </w:r>
      <w:r w:rsidR="007A0DCE">
        <w:t>of</w:t>
      </w:r>
      <w:r>
        <w:t xml:space="preserve"> water quality incidents, and to tap in</w:t>
      </w:r>
      <w:r w:rsidR="00CB5D8E">
        <w:t>to the unique incident data</w:t>
      </w:r>
      <w:r>
        <w:t>base currently being maintained and required by regulatory authorities, a data mining approach is herein proposed</w:t>
      </w:r>
      <w:r w:rsidR="007A0DCE">
        <w:t>.</w:t>
      </w:r>
      <w:r>
        <w:t xml:space="preserve"> </w:t>
      </w:r>
      <w:r w:rsidR="00F80E7D" w:rsidRPr="00F80E7D">
        <w:t xml:space="preserve">The quality of drinking water is paramount to protecting public health. However water quality failures do occur, with some of the hardest to understand and manage occurring within distribution systems.  In the UK, a regulatory process is applied in which water service providers must report on significant water quality incidents, their causes, actions and outcomes. These reports form a valuable resource that can be </w:t>
      </w:r>
      <w:r>
        <w:t xml:space="preserve">explored </w:t>
      </w:r>
      <w:r w:rsidR="00F80E7D" w:rsidRPr="00F80E7D">
        <w:t xml:space="preserve">for improved understanding, to help with future incident management and evaluate potential solutions. Case-based reasoning is a knowledge-based problem-solving technique that relies on the reuse of past experience. The </w:t>
      </w:r>
      <w:proofErr w:type="spellStart"/>
      <w:r w:rsidR="00F80E7D" w:rsidRPr="00F80E7D">
        <w:t>WaterQualityCBR</w:t>
      </w:r>
      <w:proofErr w:type="spellEnd"/>
      <w:r w:rsidR="00F80E7D" w:rsidRPr="00F80E7D">
        <w:t xml:space="preserve"> software system </w:t>
      </w:r>
      <w:r w:rsidR="007A0DCE">
        <w:t xml:space="preserve">presented here </w:t>
      </w:r>
      <w:r w:rsidR="00CB5D8E">
        <w:t xml:space="preserve">was </w:t>
      </w:r>
      <w:r w:rsidR="00F80E7D" w:rsidRPr="00F80E7D">
        <w:t>developed as such a decision support tool to more effectively manage water quality in distribution systems.</w:t>
      </w:r>
      <w:r w:rsidR="00F80E7D">
        <w:t xml:space="preserve"> </w:t>
      </w:r>
    </w:p>
    <w:p w:rsidR="00896FB8" w:rsidRDefault="00896FB8" w:rsidP="009F5355">
      <w:pPr>
        <w:pStyle w:val="Keywords"/>
        <w:spacing w:line="480" w:lineRule="auto"/>
        <w:ind w:left="0"/>
        <w:jc w:val="both"/>
      </w:pPr>
      <w:r w:rsidRPr="009F5355">
        <w:rPr>
          <w:b/>
        </w:rPr>
        <w:t>KEYWORDS:</w:t>
      </w:r>
      <w:r>
        <w:t xml:space="preserve"> </w:t>
      </w:r>
      <w:r w:rsidR="00F80E7D">
        <w:t xml:space="preserve">Water quality; urban water management; decision support systems; data mining; drinking water </w:t>
      </w:r>
    </w:p>
    <w:p w:rsidR="00896FB8" w:rsidRDefault="00896FB8" w:rsidP="00882950">
      <w:pPr>
        <w:autoSpaceDE w:val="0"/>
        <w:autoSpaceDN w:val="0"/>
        <w:adjustRightInd w:val="0"/>
        <w:jc w:val="both"/>
      </w:pPr>
    </w:p>
    <w:p w:rsidR="00896FB8" w:rsidRPr="009F5355" w:rsidRDefault="00896FB8" w:rsidP="00882950">
      <w:pPr>
        <w:pStyle w:val="ListParagraph"/>
        <w:numPr>
          <w:ilvl w:val="0"/>
          <w:numId w:val="33"/>
        </w:numPr>
        <w:rPr>
          <w:rFonts w:cs="Arial"/>
          <w:b/>
          <w:bCs/>
          <w:iCs/>
          <w:szCs w:val="28"/>
        </w:rPr>
      </w:pPr>
      <w:r>
        <w:rPr>
          <w:rFonts w:cs="Arial"/>
          <w:b/>
          <w:bCs/>
          <w:iCs/>
          <w:szCs w:val="28"/>
        </w:rPr>
        <w:t>INTRODUCTION</w:t>
      </w:r>
    </w:p>
    <w:p w:rsidR="00E45FB6" w:rsidRDefault="00AD2ABC" w:rsidP="00E45FB6">
      <w:pPr>
        <w:pStyle w:val="Paragraph"/>
        <w:jc w:val="both"/>
      </w:pPr>
      <w:r w:rsidRPr="00AD2ABC">
        <w:rPr>
          <w:color w:val="000000"/>
        </w:rPr>
        <w:t xml:space="preserve">The quality of drinking water is paramount to protecting public health and wellbeing.  However water quality failures do occur, with some of the hardest to understand and manage occurring within distribution systems.  </w:t>
      </w:r>
      <w:r w:rsidR="00896FB8" w:rsidRPr="00376FD7">
        <w:t xml:space="preserve">The quality of drinking water in England and Wales has been regulated </w:t>
      </w:r>
      <w:r w:rsidR="00AC43BE">
        <w:t xml:space="preserve">and standards enforced </w:t>
      </w:r>
      <w:r w:rsidR="00896FB8" w:rsidRPr="00376FD7">
        <w:t xml:space="preserve">by the Drinking Water Inspectorate (DWI) since 1990. </w:t>
      </w:r>
      <w:r w:rsidR="00896FB8">
        <w:t xml:space="preserve">The </w:t>
      </w:r>
      <w:r w:rsidR="00896FB8" w:rsidRPr="00376FD7">
        <w:t xml:space="preserve">DWI is a section of Department for Environment, Food and Rural Affairs (DEFRA), formed to guarantee regulatory obligations regarding drinking water quality to be followed by water companies. </w:t>
      </w:r>
      <w:r w:rsidR="00896FB8">
        <w:t xml:space="preserve">Through this position </w:t>
      </w:r>
      <w:r w:rsidR="00896FB8" w:rsidRPr="00376FD7">
        <w:t xml:space="preserve">DWI </w:t>
      </w:r>
      <w:r w:rsidR="00896FB8" w:rsidRPr="00376FD7">
        <w:lastRenderedPageBreak/>
        <w:t xml:space="preserve">has </w:t>
      </w:r>
      <w:r w:rsidR="00896FB8">
        <w:t>the legal right</w:t>
      </w:r>
      <w:r w:rsidR="00896FB8" w:rsidRPr="00376FD7">
        <w:t xml:space="preserve"> to carry out technical audits of pub</w:t>
      </w:r>
      <w:r w:rsidR="00896FB8">
        <w:t>lic water supplies (</w:t>
      </w:r>
      <w:proofErr w:type="spellStart"/>
      <w:r w:rsidR="00896FB8">
        <w:t>Gray</w:t>
      </w:r>
      <w:proofErr w:type="spellEnd"/>
      <w:r w:rsidR="00896FB8">
        <w:t xml:space="preserve">, 2008). Davison et al. (2004) highlight the possible occurrence of a hazard throughout the water </w:t>
      </w:r>
      <w:r w:rsidR="00AC43BE">
        <w:t xml:space="preserve">supply </w:t>
      </w:r>
      <w:r w:rsidR="00896FB8">
        <w:t>system, from catchment to consumers’ taps. In drinking water distribution system</w:t>
      </w:r>
      <w:r w:rsidR="00CD0375">
        <w:t>s</w:t>
      </w:r>
      <w:r w:rsidR="00896FB8">
        <w:t xml:space="preserve">, when such a hazard occurs, it is considered as an incident. The term ‘incident’ is broadly defined by Hunter et al. (2003) as any circumstance in which there is a reasonable suspicion about the safety of water being supplied for drinking. More specifically, this term is described in </w:t>
      </w:r>
      <w:r w:rsidR="00CD0375">
        <w:t xml:space="preserve">the </w:t>
      </w:r>
      <w:r w:rsidR="00896FB8">
        <w:t xml:space="preserve">DWI annual report for 2002 as “an event affecting or threatening to affect drinking water quality” (DWI, 2002, p.137). </w:t>
      </w:r>
      <w:r w:rsidR="0069337A" w:rsidRPr="0069337A">
        <w:t>The Water Industry (Suppliers' Information) Direction 2009 requires water companies to inform the Inspectorate of all events that have affected, or are likely to affect drinking water quality, or sufficiency of supplies and, where as a result, there may be a risk to consumers' health.</w:t>
      </w:r>
      <w:r w:rsidR="0069337A">
        <w:t xml:space="preserve"> </w:t>
      </w:r>
      <w:r w:rsidR="00896FB8">
        <w:t xml:space="preserve">According to </w:t>
      </w:r>
      <w:proofErr w:type="spellStart"/>
      <w:r w:rsidR="00896FB8">
        <w:t>Gray</w:t>
      </w:r>
      <w:proofErr w:type="spellEnd"/>
      <w:r w:rsidR="00896FB8">
        <w:t xml:space="preserve"> (2008</w:t>
      </w:r>
      <w:r w:rsidR="00896FB8" w:rsidRPr="00905D90">
        <w:t xml:space="preserve">), </w:t>
      </w:r>
      <w:r w:rsidR="00EC1398">
        <w:t>incidents can be classified as occurring in three parts of the water supply chain namely treatment works, service reservoir or in the distribution system.</w:t>
      </w:r>
      <w:r w:rsidR="00EC1398" w:rsidRPr="00905D90">
        <w:t xml:space="preserve"> </w:t>
      </w:r>
      <w:r w:rsidR="00896FB8">
        <w:t>I</w:t>
      </w:r>
      <w:r w:rsidR="00896FB8" w:rsidRPr="00905D90">
        <w:t xml:space="preserve">ncidents are </w:t>
      </w:r>
      <w:r w:rsidR="00896FB8">
        <w:t xml:space="preserve">generally </w:t>
      </w:r>
      <w:r w:rsidR="00896FB8" w:rsidRPr="00905D90">
        <w:t xml:space="preserve">classified into three different categories </w:t>
      </w:r>
      <w:r w:rsidR="00896FB8">
        <w:t>reflecting the fundamentals of water quality namely</w:t>
      </w:r>
      <w:r w:rsidR="00AC43BE">
        <w:t>;</w:t>
      </w:r>
      <w:r w:rsidR="00896FB8" w:rsidRPr="00905D90">
        <w:t xml:space="preserve"> physical </w:t>
      </w:r>
      <w:r w:rsidR="00896FB8">
        <w:t xml:space="preserve">(aesthetic), </w:t>
      </w:r>
      <w:r w:rsidR="00896FB8" w:rsidRPr="00905D90">
        <w:t>chemica</w:t>
      </w:r>
      <w:r w:rsidR="00896FB8">
        <w:t xml:space="preserve">l and </w:t>
      </w:r>
      <w:r w:rsidR="00896FB8" w:rsidRPr="00905D90">
        <w:t>microbiological quality failure.</w:t>
      </w:r>
      <w:r w:rsidR="00EC1398" w:rsidRPr="00EC1398">
        <w:t xml:space="preserve"> </w:t>
      </w:r>
      <w:r w:rsidR="00EC1398">
        <w:t>In more recent years the proportion of incidents occurring within the distribution system has increased and includes</w:t>
      </w:r>
      <w:r w:rsidR="00EC1398" w:rsidRPr="00EC1398">
        <w:t xml:space="preserve"> </w:t>
      </w:r>
      <w:r w:rsidR="00EC1398">
        <w:t>microbiological contamination as well as discoloured water incidents (</w:t>
      </w:r>
      <w:proofErr w:type="spellStart"/>
      <w:r w:rsidR="00EC1398">
        <w:t>Gray</w:t>
      </w:r>
      <w:proofErr w:type="spellEnd"/>
      <w:r w:rsidR="00EC1398">
        <w:t xml:space="preserve"> 2008). </w:t>
      </w:r>
      <w:r w:rsidR="00896FB8" w:rsidRPr="004B019A">
        <w:t>T</w:t>
      </w:r>
      <w:r w:rsidR="00896FB8">
        <w:t>he DWI</w:t>
      </w:r>
      <w:r w:rsidR="00896FB8" w:rsidRPr="004B019A">
        <w:t xml:space="preserve"> assesses the water companies’ response to </w:t>
      </w:r>
      <w:r w:rsidR="00896FB8">
        <w:t xml:space="preserve">the most significant </w:t>
      </w:r>
      <w:r w:rsidR="00896FB8" w:rsidRPr="004B019A">
        <w:t xml:space="preserve">incidents </w:t>
      </w:r>
      <w:r w:rsidR="00896FB8">
        <w:t>on an annual basis at a national level in England and Wales (provided in report form)</w:t>
      </w:r>
      <w:r w:rsidR="00896FB8" w:rsidRPr="000F7E19">
        <w:t xml:space="preserve">. </w:t>
      </w:r>
      <w:r w:rsidR="00896FB8">
        <w:t xml:space="preserve">The evaluation of water quality is based on information reported from the water companies. </w:t>
      </w:r>
      <w:r w:rsidR="00896FB8" w:rsidRPr="000F7E19">
        <w:t>Water companies’ responses and/or resolutions sometimes do not meet the expectation of the inspectorate and they can be fined if their performance is below a specified standard</w:t>
      </w:r>
      <w:r w:rsidR="00896FB8">
        <w:t xml:space="preserve">. The DWI also inspects the reliability of the test reports to ensure the quality of the water supplied (Clarke, 2003). </w:t>
      </w:r>
    </w:p>
    <w:p w:rsidR="00896FB8" w:rsidRDefault="00896FB8" w:rsidP="001C2EAE">
      <w:pPr>
        <w:pStyle w:val="Newparagraph"/>
        <w:jc w:val="both"/>
      </w:pPr>
    </w:p>
    <w:p w:rsidR="00591983" w:rsidRDefault="00896FB8" w:rsidP="00CD350F">
      <w:pPr>
        <w:pStyle w:val="Newparagraph"/>
        <w:ind w:firstLine="0"/>
        <w:jc w:val="both"/>
      </w:pPr>
      <w:r>
        <w:t xml:space="preserve">Modern water treatment works are </w:t>
      </w:r>
      <w:r w:rsidR="005C7FC3">
        <w:t>extremely</w:t>
      </w:r>
      <w:r>
        <w:t xml:space="preserve"> well </w:t>
      </w:r>
      <w:proofErr w:type="gramStart"/>
      <w:r>
        <w:t>managed,</w:t>
      </w:r>
      <w:proofErr w:type="gramEnd"/>
      <w:r>
        <w:t xml:space="preserve"> operated and monitored. Consequently, direct incidents originating there are rare. </w:t>
      </w:r>
      <w:proofErr w:type="gramStart"/>
      <w:r w:rsidRPr="00D55C82">
        <w:t xml:space="preserve">After leaving the treatment works, water is potentially subject to various </w:t>
      </w:r>
      <w:r w:rsidR="00EC1398">
        <w:t xml:space="preserve">mechanisms </w:t>
      </w:r>
      <w:r w:rsidRPr="00D55C82">
        <w:t>(</w:t>
      </w:r>
      <w:r w:rsidRPr="002B40E6">
        <w:t>Bates, 2000),</w:t>
      </w:r>
      <w:r w:rsidRPr="00D55C82">
        <w:t xml:space="preserve"> such as microbial contamination (</w:t>
      </w:r>
      <w:r w:rsidRPr="002B40E6">
        <w:t>Tian et al., 2010</w:t>
      </w:r>
      <w:r>
        <w:t>) and to a</w:t>
      </w:r>
      <w:r w:rsidRPr="00D55C82">
        <w:t xml:space="preserve"> variety of complicated react</w:t>
      </w:r>
      <w:r>
        <w:t>ions and interactions</w:t>
      </w:r>
      <w:r w:rsidR="00912591">
        <w:t xml:space="preserve"> (</w:t>
      </w:r>
      <w:proofErr w:type="spellStart"/>
      <w:r w:rsidR="00912591">
        <w:t>Besner</w:t>
      </w:r>
      <w:proofErr w:type="spellEnd"/>
      <w:r w:rsidR="00912591">
        <w:t xml:space="preserve"> et al., 2001)</w:t>
      </w:r>
      <w:r>
        <w:t>.</w:t>
      </w:r>
      <w:proofErr w:type="gramEnd"/>
      <w:r>
        <w:t xml:space="preserve"> Treated water experiences </w:t>
      </w:r>
      <w:r w:rsidR="005A1661">
        <w:t xml:space="preserve">various </w:t>
      </w:r>
      <w:r>
        <w:t xml:space="preserve">changes whilst travelling through a distribution system and work has shown </w:t>
      </w:r>
      <w:r w:rsidRPr="0042586E">
        <w:t>a link between the age of distributed water, persistent sporadic bacteriological failures and poor water quality in general</w:t>
      </w:r>
      <w:r>
        <w:t xml:space="preserve"> (</w:t>
      </w:r>
      <w:proofErr w:type="spellStart"/>
      <w:r>
        <w:t>Machell</w:t>
      </w:r>
      <w:proofErr w:type="spellEnd"/>
      <w:r>
        <w:t xml:space="preserve"> et al.</w:t>
      </w:r>
      <w:r w:rsidR="00327468">
        <w:t xml:space="preserve"> </w:t>
      </w:r>
      <w:r>
        <w:t xml:space="preserve">2009, </w:t>
      </w:r>
      <w:proofErr w:type="spellStart"/>
      <w:r>
        <w:t>Machell</w:t>
      </w:r>
      <w:proofErr w:type="spellEnd"/>
      <w:r>
        <w:t xml:space="preserve"> and </w:t>
      </w:r>
      <w:proofErr w:type="spellStart"/>
      <w:r>
        <w:t>Boxall</w:t>
      </w:r>
      <w:proofErr w:type="spellEnd"/>
      <w:r>
        <w:t xml:space="preserve"> 2012). Distribution system </w:t>
      </w:r>
      <w:r w:rsidRPr="0042586E">
        <w:t>infrastructure is an extremely complicated mix of materials, pipe sizes</w:t>
      </w:r>
      <w:r>
        <w:t xml:space="preserve"> and </w:t>
      </w:r>
      <w:r w:rsidRPr="0042586E">
        <w:t>structures connected in a network, usually in loops, developed in a piecemeal manner over long periods which act</w:t>
      </w:r>
      <w:r>
        <w:t>s</w:t>
      </w:r>
      <w:r w:rsidRPr="0042586E">
        <w:t xml:space="preserve"> as a dynamic physical, microbiological and chemical reactor, with a high surface area and with highly variable residence times. </w:t>
      </w:r>
      <w:r>
        <w:t xml:space="preserve"> </w:t>
      </w:r>
      <w:r w:rsidRPr="007A0DCE">
        <w:t>Consequently once water is in such an environment, increased risk of failures is much more likely than at the treatment works, and to understand how, when and why these occur is extremely complicated.</w:t>
      </w:r>
    </w:p>
    <w:p w:rsidR="00591983" w:rsidRDefault="00591983" w:rsidP="00340E58">
      <w:pPr>
        <w:pStyle w:val="Newparagraph"/>
        <w:ind w:firstLine="0"/>
        <w:jc w:val="both"/>
      </w:pPr>
    </w:p>
    <w:p w:rsidR="00E45FB6" w:rsidRDefault="00896FB8" w:rsidP="005E3A94">
      <w:pPr>
        <w:pStyle w:val="Newparagraph"/>
        <w:ind w:firstLine="0"/>
        <w:jc w:val="both"/>
      </w:pPr>
      <w:r>
        <w:t xml:space="preserve">In summary, the distribution system is the last line of defence for water quality and </w:t>
      </w:r>
      <w:r w:rsidR="00D2292E">
        <w:t>a</w:t>
      </w:r>
      <w:r>
        <w:t xml:space="preserve"> likely location for serious incidents. </w:t>
      </w:r>
      <w:r w:rsidR="00D2292E">
        <w:t xml:space="preserve">However, understanding and managing these complex, uncertain and ageing infrastructure systems is extremely challenging. </w:t>
      </w:r>
      <w:r w:rsidR="00695B38">
        <w:t xml:space="preserve">Although failures can also occur at consumer’s taps, these are not generally considered as part of the water supply infrastructure and their condition and operating regime are outside of water </w:t>
      </w:r>
      <w:r w:rsidR="00CD0375">
        <w:t>companies’</w:t>
      </w:r>
      <w:r w:rsidR="00695B38">
        <w:t xml:space="preserve"> control.</w:t>
      </w:r>
    </w:p>
    <w:p w:rsidR="00896FB8" w:rsidRDefault="00896FB8" w:rsidP="00CD350F">
      <w:pPr>
        <w:pStyle w:val="Newparagraph"/>
        <w:ind w:firstLine="0"/>
        <w:jc w:val="both"/>
      </w:pPr>
    </w:p>
    <w:p w:rsidR="00896FB8" w:rsidRPr="00D55C82" w:rsidRDefault="00896FB8" w:rsidP="00CD350F">
      <w:pPr>
        <w:pStyle w:val="Newparagraph"/>
        <w:ind w:firstLine="0"/>
        <w:jc w:val="both"/>
      </w:pPr>
      <w:r w:rsidRPr="00B5435B">
        <w:t xml:space="preserve">CBR has </w:t>
      </w:r>
      <w:r>
        <w:t xml:space="preserve">been proposed as a useful tool for </w:t>
      </w:r>
      <w:r w:rsidRPr="00B5435B">
        <w:t xml:space="preserve">providing diagnosis and solutions and hence it could potentially be used for the interpretation of, and guidance on, </w:t>
      </w:r>
      <w:r>
        <w:t>water quality</w:t>
      </w:r>
      <w:r w:rsidRPr="00B5435B">
        <w:t xml:space="preserve"> incidents</w:t>
      </w:r>
      <w:r w:rsidR="00E45FB6">
        <w:t xml:space="preserve"> in water distribution systems</w:t>
      </w:r>
      <w:r w:rsidRPr="00B27E41">
        <w:t>.</w:t>
      </w:r>
      <w:r w:rsidRPr="00B5435B">
        <w:t xml:space="preserve"> </w:t>
      </w:r>
      <w:r>
        <w:t>The aim of this research</w:t>
      </w:r>
      <w:r w:rsidRPr="004B019A">
        <w:t xml:space="preserve"> was to </w:t>
      </w:r>
      <w:r>
        <w:t>develop and demonstrate a decision support tool to illustrate how</w:t>
      </w:r>
      <w:r w:rsidRPr="004B019A">
        <w:t xml:space="preserve"> water companies</w:t>
      </w:r>
      <w:r>
        <w:t xml:space="preserve"> could</w:t>
      </w:r>
      <w:r w:rsidRPr="004B019A">
        <w:t xml:space="preserve"> deal more effectively with water quality incidents (</w:t>
      </w:r>
      <w:r>
        <w:t>such as water discolouration or</w:t>
      </w:r>
      <w:r w:rsidRPr="004B019A">
        <w:t xml:space="preserve"> contamination) by using infor</w:t>
      </w:r>
      <w:r>
        <w:t>mation from previous incidents.</w:t>
      </w:r>
      <w:r w:rsidRPr="00B27E41">
        <w:t xml:space="preserve"> </w:t>
      </w:r>
      <w:r>
        <w:t>The tool manipulates a database</w:t>
      </w:r>
      <w:r w:rsidRPr="00004FA2">
        <w:t xml:space="preserve"> </w:t>
      </w:r>
      <w:r>
        <w:t xml:space="preserve">(compiled in XML) </w:t>
      </w:r>
      <w:r w:rsidRPr="00004FA2">
        <w:t xml:space="preserve">of </w:t>
      </w:r>
      <w:r>
        <w:t xml:space="preserve">past </w:t>
      </w:r>
      <w:r w:rsidRPr="00004FA2">
        <w:t>significant events</w:t>
      </w:r>
      <w:r>
        <w:t xml:space="preserve"> from several years DWI reporting. Such data mining of knowledge repositories is important in reducing the risk in reliance on </w:t>
      </w:r>
      <w:r w:rsidR="003B4687">
        <w:t>so</w:t>
      </w:r>
      <w:r w:rsidR="00497AD3">
        <w:t>-</w:t>
      </w:r>
      <w:r w:rsidR="003B4687">
        <w:t xml:space="preserve">called institutional memory and </w:t>
      </w:r>
      <w:r>
        <w:t>a limited (and reducing) number of domain experts.</w:t>
      </w:r>
    </w:p>
    <w:p w:rsidR="00896FB8" w:rsidRDefault="00896FB8" w:rsidP="00882950">
      <w:pPr>
        <w:pStyle w:val="Tabletitle"/>
      </w:pPr>
    </w:p>
    <w:p w:rsidR="00896FB8" w:rsidRDefault="00896FB8" w:rsidP="009F5355">
      <w:pPr>
        <w:pStyle w:val="Heading2"/>
        <w:numPr>
          <w:ilvl w:val="0"/>
          <w:numId w:val="33"/>
        </w:numPr>
        <w:spacing w:before="0" w:after="0" w:line="480" w:lineRule="auto"/>
        <w:ind w:right="0"/>
        <w:contextualSpacing w:val="0"/>
        <w:rPr>
          <w:i w:val="0"/>
        </w:rPr>
      </w:pPr>
      <w:r>
        <w:rPr>
          <w:i w:val="0"/>
        </w:rPr>
        <w:t>CASE BASED REASONING</w:t>
      </w:r>
    </w:p>
    <w:p w:rsidR="00896FB8" w:rsidRDefault="00896FB8" w:rsidP="00EB51C6">
      <w:pPr>
        <w:pStyle w:val="Paragraph"/>
        <w:jc w:val="both"/>
      </w:pPr>
      <w:r>
        <w:rPr>
          <w:color w:val="000000"/>
        </w:rPr>
        <w:t>First developed in the late 1970s, case-based reasoning (CBR) is a knowledge-based problem-solving (memory based) technique that relies on the reuse of past experience (</w:t>
      </w:r>
      <w:proofErr w:type="spellStart"/>
      <w:r>
        <w:rPr>
          <w:color w:val="000000"/>
        </w:rPr>
        <w:t>Kolodner</w:t>
      </w:r>
      <w:proofErr w:type="spellEnd"/>
      <w:r>
        <w:rPr>
          <w:color w:val="000000"/>
        </w:rPr>
        <w:t xml:space="preserve">, 1992). Examples are used directly to solve new problems, known as analogical reasoning in Artificial Intelligence. CBR is based on the assumption that similar problems from the past have similar solutions (since situations tend to repeat) and hence that solutions to new problems can be effectively addressed by reusing (and adapting) and learning from past solutions. </w:t>
      </w:r>
      <w:r w:rsidRPr="00EB51C6">
        <w:rPr>
          <w:color w:val="000000"/>
        </w:rPr>
        <w:t xml:space="preserve">According to </w:t>
      </w:r>
      <w:proofErr w:type="spellStart"/>
      <w:r w:rsidRPr="00EB51C6">
        <w:rPr>
          <w:color w:val="000000"/>
        </w:rPr>
        <w:t>Kolo</w:t>
      </w:r>
      <w:r>
        <w:rPr>
          <w:color w:val="000000"/>
        </w:rPr>
        <w:t>d</w:t>
      </w:r>
      <w:r w:rsidRPr="00EB51C6">
        <w:rPr>
          <w:color w:val="000000"/>
        </w:rPr>
        <w:t>ner</w:t>
      </w:r>
      <w:proofErr w:type="spellEnd"/>
      <w:r w:rsidRPr="00EB51C6">
        <w:rPr>
          <w:color w:val="000000"/>
        </w:rPr>
        <w:t xml:space="preserve"> (1993), a case consists of three main parts: the problem, the solution and the outcome. The first element illustrates the current state of the world when the case was occurring. The second part states or derives the solution to the problem. The last part, which might be absent in some particular cases, shows the result after applying the solution.</w:t>
      </w:r>
      <w:r>
        <w:rPr>
          <w:color w:val="000000"/>
        </w:rPr>
        <w:t xml:space="preserve"> </w:t>
      </w:r>
      <w:r w:rsidRPr="00EB51C6">
        <w:rPr>
          <w:color w:val="000000"/>
        </w:rPr>
        <w:t xml:space="preserve">The CBR process comprises several steps: cases are stored in a database </w:t>
      </w:r>
      <w:r>
        <w:rPr>
          <w:color w:val="000000"/>
        </w:rPr>
        <w:t xml:space="preserve">(the case-base) </w:t>
      </w:r>
      <w:r w:rsidRPr="00EB51C6">
        <w:rPr>
          <w:color w:val="000000"/>
        </w:rPr>
        <w:t xml:space="preserve">in a structured way (usually as a list of key attributes and associated values), then a reasoning mechanism performs matching between these cases and a current </w:t>
      </w:r>
      <w:r>
        <w:rPr>
          <w:color w:val="000000"/>
        </w:rPr>
        <w:t>situation</w:t>
      </w:r>
      <w:r w:rsidRPr="00EB51C6">
        <w:rPr>
          <w:color w:val="000000"/>
        </w:rPr>
        <w:t xml:space="preserve"> </w:t>
      </w:r>
      <w:r>
        <w:rPr>
          <w:color w:val="000000"/>
        </w:rPr>
        <w:t xml:space="preserve">or set of conditions </w:t>
      </w:r>
      <w:r w:rsidRPr="00EB51C6">
        <w:rPr>
          <w:color w:val="000000"/>
        </w:rPr>
        <w:t xml:space="preserve">and extracts from the case base the most similar instantiation. This case </w:t>
      </w:r>
      <w:r>
        <w:rPr>
          <w:color w:val="000000"/>
        </w:rPr>
        <w:t xml:space="preserve">base </w:t>
      </w:r>
      <w:r w:rsidRPr="00EB51C6">
        <w:rPr>
          <w:color w:val="000000"/>
        </w:rPr>
        <w:t xml:space="preserve">should then provide </w:t>
      </w:r>
      <w:r>
        <w:rPr>
          <w:color w:val="000000"/>
        </w:rPr>
        <w:t xml:space="preserve">useful information for the derivation of </w:t>
      </w:r>
      <w:r w:rsidRPr="00EB51C6">
        <w:rPr>
          <w:color w:val="000000"/>
        </w:rPr>
        <w:t>solution</w:t>
      </w:r>
      <w:r>
        <w:rPr>
          <w:color w:val="000000"/>
        </w:rPr>
        <w:t>s</w:t>
      </w:r>
      <w:r w:rsidRPr="00EB51C6">
        <w:rPr>
          <w:color w:val="000000"/>
        </w:rPr>
        <w:t xml:space="preserve"> </w:t>
      </w:r>
      <w:r>
        <w:rPr>
          <w:color w:val="000000"/>
        </w:rPr>
        <w:t>in</w:t>
      </w:r>
      <w:r w:rsidRPr="00EB51C6">
        <w:rPr>
          <w:color w:val="000000"/>
        </w:rPr>
        <w:t xml:space="preserve"> decision making</w:t>
      </w:r>
      <w:r>
        <w:rPr>
          <w:color w:val="000000"/>
        </w:rPr>
        <w:t>. A</w:t>
      </w:r>
      <w:r w:rsidRPr="00EB51C6">
        <w:rPr>
          <w:color w:val="000000"/>
        </w:rPr>
        <w:t xml:space="preserve">daptation </w:t>
      </w:r>
      <w:r>
        <w:rPr>
          <w:color w:val="000000"/>
        </w:rPr>
        <w:t xml:space="preserve">and hybrid solutions can also be facilitated by the system and should </w:t>
      </w:r>
      <w:r w:rsidRPr="00EB51C6">
        <w:rPr>
          <w:color w:val="000000"/>
        </w:rPr>
        <w:t>be con</w:t>
      </w:r>
      <w:r>
        <w:rPr>
          <w:color w:val="000000"/>
        </w:rPr>
        <w:t>sidered in decision making when</w:t>
      </w:r>
      <w:r w:rsidRPr="00EB51C6">
        <w:rPr>
          <w:color w:val="000000"/>
        </w:rPr>
        <w:t xml:space="preserve"> evaluating the solution’s suitability for the current problem</w:t>
      </w:r>
      <w:r>
        <w:rPr>
          <w:color w:val="000000"/>
        </w:rPr>
        <w:t>. Additionally poor actions or responses to be avoided in decision making can be identified.</w:t>
      </w:r>
      <w:r w:rsidRPr="00EB51C6">
        <w:t xml:space="preserve"> </w:t>
      </w:r>
    </w:p>
    <w:p w:rsidR="00896FB8" w:rsidRDefault="00896FB8" w:rsidP="004216F2">
      <w:pPr>
        <w:pStyle w:val="Paragraph"/>
        <w:jc w:val="both"/>
      </w:pPr>
      <w:r>
        <w:t>The stages of reasoning in CBR systems, based on cases, are known as classical R4-cycle (the four R’s) as shown in Figure 1. This cycle consists of the following four main steps (Watson, 1999):</w:t>
      </w:r>
      <w:r w:rsidRPr="004216F2">
        <w:t xml:space="preserve"> </w:t>
      </w:r>
    </w:p>
    <w:p w:rsidR="00896FB8" w:rsidRPr="00E2701F" w:rsidRDefault="00896FB8" w:rsidP="00E2701F">
      <w:pPr>
        <w:pStyle w:val="Paragraph"/>
        <w:numPr>
          <w:ilvl w:val="0"/>
          <w:numId w:val="39"/>
        </w:numPr>
        <w:jc w:val="both"/>
      </w:pPr>
      <w:r w:rsidRPr="00E2701F">
        <w:rPr>
          <w:b/>
          <w:i/>
        </w:rPr>
        <w:t xml:space="preserve">Retrieve </w:t>
      </w:r>
      <w:r w:rsidRPr="00E2701F">
        <w:t>the case</w:t>
      </w:r>
      <w:r>
        <w:t>(</w:t>
      </w:r>
      <w:r w:rsidRPr="00E2701F">
        <w:t>s</w:t>
      </w:r>
      <w:r>
        <w:t>)</w:t>
      </w:r>
      <w:r w:rsidRPr="00E2701F">
        <w:t xml:space="preserve"> from the case-base whose problem is most similar to the new problem.</w:t>
      </w:r>
    </w:p>
    <w:p w:rsidR="00896FB8" w:rsidRPr="00E2701F" w:rsidRDefault="00896FB8" w:rsidP="00E2701F">
      <w:pPr>
        <w:pStyle w:val="Paragraph"/>
        <w:numPr>
          <w:ilvl w:val="0"/>
          <w:numId w:val="39"/>
        </w:numPr>
        <w:jc w:val="both"/>
      </w:pPr>
      <w:r w:rsidRPr="00E2701F">
        <w:rPr>
          <w:b/>
          <w:i/>
        </w:rPr>
        <w:t>Reuse</w:t>
      </w:r>
      <w:r w:rsidRPr="00E2701F">
        <w:t xml:space="preserve"> the solution</w:t>
      </w:r>
      <w:r>
        <w:t>(</w:t>
      </w:r>
      <w:r w:rsidRPr="00E2701F">
        <w:t>s</w:t>
      </w:r>
      <w:r>
        <w:t>)</w:t>
      </w:r>
      <w:r w:rsidRPr="00E2701F">
        <w:t xml:space="preserve"> from the retrieved </w:t>
      </w:r>
      <w:r>
        <w:t xml:space="preserve">problem </w:t>
      </w:r>
      <w:r w:rsidRPr="00E2701F">
        <w:t>cases to create a proposed</w:t>
      </w:r>
      <w:r>
        <w:t xml:space="preserve"> set of options for</w:t>
      </w:r>
      <w:r w:rsidRPr="00E2701F">
        <w:t xml:space="preserve"> solution for the new problem.</w:t>
      </w:r>
    </w:p>
    <w:p w:rsidR="00896FB8" w:rsidRPr="00E2701F" w:rsidRDefault="00896FB8" w:rsidP="00E2701F">
      <w:pPr>
        <w:pStyle w:val="Paragraph"/>
        <w:numPr>
          <w:ilvl w:val="0"/>
          <w:numId w:val="39"/>
        </w:numPr>
        <w:jc w:val="both"/>
      </w:pPr>
      <w:r w:rsidRPr="00E2701F">
        <w:rPr>
          <w:b/>
          <w:i/>
        </w:rPr>
        <w:t>Revise</w:t>
      </w:r>
      <w:r w:rsidRPr="00E2701F">
        <w:t xml:space="preserve"> the proposed solution to take account of the differences between the new problem and the problems in the retrieved cases.</w:t>
      </w:r>
    </w:p>
    <w:p w:rsidR="00896FB8" w:rsidRDefault="00896FB8" w:rsidP="00E2701F">
      <w:pPr>
        <w:pStyle w:val="Paragraph"/>
        <w:numPr>
          <w:ilvl w:val="0"/>
          <w:numId w:val="39"/>
        </w:numPr>
        <w:jc w:val="both"/>
      </w:pPr>
      <w:r w:rsidRPr="00E2701F">
        <w:rPr>
          <w:b/>
          <w:i/>
        </w:rPr>
        <w:t>Retain</w:t>
      </w:r>
      <w:r w:rsidRPr="00E2701F">
        <w:t xml:space="preserve"> the new problem and its revised solution as a new case for the case-base </w:t>
      </w:r>
      <w:r>
        <w:t xml:space="preserve">for future use </w:t>
      </w:r>
      <w:r w:rsidRPr="00E2701F">
        <w:t>if appropriate</w:t>
      </w:r>
      <w:r>
        <w:t xml:space="preserve">. </w:t>
      </w:r>
    </w:p>
    <w:p w:rsidR="001447CD" w:rsidRDefault="001447CD" w:rsidP="001447CD"/>
    <w:p w:rsidR="001447CD" w:rsidRPr="001447CD" w:rsidRDefault="001447CD" w:rsidP="001447CD">
      <w:r>
        <w:t>{Figure 1 approximately here}</w:t>
      </w:r>
    </w:p>
    <w:p w:rsidR="00896FB8" w:rsidRDefault="00896FB8" w:rsidP="00204561"/>
    <w:p w:rsidR="00896FB8" w:rsidRDefault="00896FB8" w:rsidP="00297ABF">
      <w:pPr>
        <w:jc w:val="both"/>
      </w:pPr>
      <w:r>
        <w:t xml:space="preserve">CBR systems are particularly useful for diagnosis classification (identifying faults) and for prediction i.e. what happened when we saw this pattern before? They have been applied in many domains and as of 2005, there were more than one hundred CBR systems mentioned in the literature (De </w:t>
      </w:r>
      <w:proofErr w:type="spellStart"/>
      <w:r>
        <w:t>Mantaras</w:t>
      </w:r>
      <w:proofErr w:type="spellEnd"/>
      <w:r>
        <w:t>, 2005). Successful applications are to be found in spam filtering (Delany, 2005</w:t>
      </w:r>
      <w:r w:rsidRPr="00C82789">
        <w:t>)</w:t>
      </w:r>
      <w:r>
        <w:t xml:space="preserve">, the health sector (Xu 1994) and in law (Ashley 1992). Western legal systems depend on precedence and consulting case histories so the latter is a particularly appropriate field for CBR. Several examples are also evident in the literature for the water domain. CBR has been </w:t>
      </w:r>
      <w:r w:rsidRPr="00C82789">
        <w:t xml:space="preserve">applied </w:t>
      </w:r>
      <w:r>
        <w:t>for</w:t>
      </w:r>
      <w:r w:rsidRPr="00C82789">
        <w:t xml:space="preserve"> water stress (</w:t>
      </w:r>
      <w:proofErr w:type="spellStart"/>
      <w:r w:rsidRPr="00C82789">
        <w:t>Kukuric</w:t>
      </w:r>
      <w:proofErr w:type="spellEnd"/>
      <w:r w:rsidRPr="00C82789">
        <w:t xml:space="preserve"> et al. 2008).</w:t>
      </w:r>
      <w:r>
        <w:t xml:space="preserve"> Water-related cases consisted of indicators for natural conditions, </w:t>
      </w:r>
      <w:proofErr w:type="gramStart"/>
      <w:r>
        <w:t>stress(</w:t>
      </w:r>
      <w:proofErr w:type="spellStart"/>
      <w:proofErr w:type="gramEnd"/>
      <w:r>
        <w:t>es</w:t>
      </w:r>
      <w:proofErr w:type="spellEnd"/>
      <w:r>
        <w:t>) and mitigation measures.</w:t>
      </w:r>
      <w:r w:rsidRPr="00C82789">
        <w:t xml:space="preserve"> </w:t>
      </w:r>
      <w:proofErr w:type="spellStart"/>
      <w:r>
        <w:t>Policastro</w:t>
      </w:r>
      <w:proofErr w:type="spellEnd"/>
      <w:r>
        <w:t xml:space="preserve"> et al. (2004) applied a hybrid CBR system for monitoring water quality based on chemical parameters and algae population for evaluating </w:t>
      </w:r>
      <w:r w:rsidRPr="00B145CC">
        <w:t>samples taken from sites on different European rivers</w:t>
      </w:r>
      <w:r>
        <w:t xml:space="preserve">. </w:t>
      </w:r>
      <w:proofErr w:type="spellStart"/>
      <w:r>
        <w:t>Fenner</w:t>
      </w:r>
      <w:proofErr w:type="spellEnd"/>
      <w:r>
        <w:t xml:space="preserve"> et al. (2007)</w:t>
      </w:r>
      <w:r w:rsidRPr="00B145CC">
        <w:t xml:space="preserve"> </w:t>
      </w:r>
      <w:r>
        <w:t xml:space="preserve">proposed a CBR methodology for modelling sewer infrastructure performance and condition. A nearest-neighbour retrieval algorithm for defining the similarity between cases was used and indices were used to assess outcomes. The methodology was tested on sewer data drawn from two UK water company regions. </w:t>
      </w:r>
    </w:p>
    <w:p w:rsidR="00896FB8" w:rsidRDefault="00896FB8" w:rsidP="00297ABF">
      <w:pPr>
        <w:jc w:val="both"/>
      </w:pPr>
    </w:p>
    <w:p w:rsidR="00896FB8" w:rsidRPr="00882950" w:rsidRDefault="00896FB8" w:rsidP="00882950">
      <w:pPr>
        <w:pStyle w:val="ListParagraph"/>
        <w:numPr>
          <w:ilvl w:val="0"/>
          <w:numId w:val="33"/>
        </w:numPr>
        <w:rPr>
          <w:rFonts w:cs="Arial"/>
          <w:b/>
          <w:bCs/>
          <w:iCs/>
          <w:szCs w:val="28"/>
        </w:rPr>
      </w:pPr>
      <w:r>
        <w:rPr>
          <w:rFonts w:cs="Arial"/>
          <w:b/>
          <w:bCs/>
          <w:iCs/>
          <w:szCs w:val="28"/>
        </w:rPr>
        <w:t>APPLICATION OF CBR TO WATER QUALITY INCIDENTS</w:t>
      </w:r>
    </w:p>
    <w:p w:rsidR="00896FB8" w:rsidRDefault="00896FB8" w:rsidP="00B5435B">
      <w:pPr>
        <w:pStyle w:val="Paragraph"/>
        <w:jc w:val="both"/>
      </w:pPr>
      <w:r>
        <w:t>The CBR</w:t>
      </w:r>
      <w:r w:rsidRPr="004B019A">
        <w:t xml:space="preserve"> decision support tool that </w:t>
      </w:r>
      <w:r>
        <w:t xml:space="preserve">is reported here </w:t>
      </w:r>
      <w:r w:rsidRPr="004B019A">
        <w:t xml:space="preserve">was developed </w:t>
      </w:r>
      <w:r>
        <w:t xml:space="preserve">to </w:t>
      </w:r>
      <w:r w:rsidRPr="004B019A">
        <w:t xml:space="preserve">make use of </w:t>
      </w:r>
      <w:r>
        <w:t>t</w:t>
      </w:r>
      <w:r w:rsidRPr="00655CC1">
        <w:t xml:space="preserve">he DWI annual reports </w:t>
      </w:r>
      <w:r>
        <w:t xml:space="preserve">for the period </w:t>
      </w:r>
      <w:r w:rsidRPr="00655CC1">
        <w:t xml:space="preserve">2009-2011. </w:t>
      </w:r>
      <w:r>
        <w:t xml:space="preserve">These reports </w:t>
      </w:r>
      <w:r w:rsidRPr="00655CC1">
        <w:t xml:space="preserve">contain tabular summaries for each incident </w:t>
      </w:r>
      <w:r>
        <w:t xml:space="preserve">reported by a water company </w:t>
      </w:r>
      <w:r w:rsidRPr="00655CC1">
        <w:t>in an annex, albeit much of the text for outcomes is unstructured.</w:t>
      </w:r>
      <w:r>
        <w:t xml:space="preserve"> The case-base was assembled in XML using an appropriate schema allowing further programmatic manipulation. </w:t>
      </w:r>
    </w:p>
    <w:p w:rsidR="00896FB8" w:rsidRDefault="00896FB8" w:rsidP="00B5435B">
      <w:pPr>
        <w:pStyle w:val="Paragraph"/>
        <w:jc w:val="both"/>
      </w:pPr>
      <w:r>
        <w:t>Expert subjective scoring of each DWI finding</w:t>
      </w:r>
      <w:r w:rsidR="00340E58">
        <w:t xml:space="preserve"> for each incident was conducted, as </w:t>
      </w:r>
      <w:r w:rsidR="00C048E2">
        <w:t xml:space="preserve">detailed </w:t>
      </w:r>
      <w:r w:rsidR="00340E58">
        <w:t>later.</w:t>
      </w:r>
      <w:r>
        <w:t xml:space="preserve"> A software tool called </w:t>
      </w:r>
      <w:proofErr w:type="spellStart"/>
      <w:r>
        <w:t>waterQualityCBR</w:t>
      </w:r>
      <w:proofErr w:type="spellEnd"/>
      <w:r>
        <w:t xml:space="preserve"> was developed as an MS Windows application in Visual Studio to perform the required aspects of CBR functionality. The software has an intuitive GUI interface allowing for use by non-expert water company users. Figure 2 provides a schematic overview of the system operations, described further in subsequent sections.</w:t>
      </w:r>
    </w:p>
    <w:p w:rsidR="00896FB8" w:rsidRDefault="00896FB8" w:rsidP="0011696A">
      <w:pPr>
        <w:pStyle w:val="Newparagraph"/>
      </w:pPr>
    </w:p>
    <w:p w:rsidR="00896FB8" w:rsidRDefault="001447CD" w:rsidP="0046006F">
      <w:pPr>
        <w:pStyle w:val="Newparagraph"/>
        <w:ind w:firstLine="0"/>
      </w:pPr>
      <w:r>
        <w:t>{Figure 2 approximately here}</w:t>
      </w:r>
    </w:p>
    <w:p w:rsidR="00896FB8" w:rsidRDefault="00896FB8" w:rsidP="00882950">
      <w:pPr>
        <w:pStyle w:val="Heading2"/>
        <w:numPr>
          <w:ilvl w:val="1"/>
          <w:numId w:val="33"/>
        </w:numPr>
      </w:pPr>
      <w:r>
        <w:t>Construction of the case library</w:t>
      </w:r>
    </w:p>
    <w:p w:rsidR="00896FB8" w:rsidRDefault="00896FB8" w:rsidP="00AC7F87">
      <w:pPr>
        <w:pStyle w:val="Newparagraph"/>
        <w:ind w:firstLine="0"/>
      </w:pPr>
      <w:r>
        <w:t xml:space="preserve">The properties of each incident are structured </w:t>
      </w:r>
      <w:r w:rsidRPr="00297ABF">
        <w:t xml:space="preserve">as attributes of a “case” and stored </w:t>
      </w:r>
      <w:r>
        <w:t>in the case-base</w:t>
      </w:r>
      <w:r w:rsidRPr="00297ABF">
        <w:t>.</w:t>
      </w:r>
      <w:r>
        <w:t xml:space="preserve"> The selection of these attributes was based on all available data in the tabular summaries (Table 1 shows an example incident). The attribute fields (and types which are a mixture of numeric data and text strings) are </w:t>
      </w:r>
      <w:r w:rsidR="00BC2AB3">
        <w:t xml:space="preserve">described in the appendix. </w:t>
      </w:r>
    </w:p>
    <w:p w:rsidR="00896FB8" w:rsidRDefault="00896FB8" w:rsidP="0013033A">
      <w:pPr>
        <w:pStyle w:val="Newparagraph"/>
        <w:ind w:firstLine="0"/>
        <w:jc w:val="both"/>
      </w:pPr>
      <w:r>
        <w:t xml:space="preserve">The case-base required some manual resource to assemble, initially into a comma delimited file, then programmatically to a more flexible XML format. </w:t>
      </w:r>
      <w:proofErr w:type="gramStart"/>
      <w:r>
        <w:t>Note that some pre-processing/error checking was conducted which included standardisation of incident and cause type name.</w:t>
      </w:r>
      <w:proofErr w:type="gramEnd"/>
      <w:r>
        <w:t xml:space="preserve"> The case-base comprised 337 records of water quality incidents assembled in XML. P</w:t>
      </w:r>
      <w:r w:rsidRPr="001C0C61">
        <w:t xml:space="preserve">lace and company names are ‘redacted’ </w:t>
      </w:r>
      <w:r>
        <w:t xml:space="preserve">or anonymised </w:t>
      </w:r>
      <w:r w:rsidRPr="001C0C61">
        <w:t>herein, to avoid commercial and/or public sensitivities, but this information is ultimately a useful part of the knowledge tool.</w:t>
      </w:r>
    </w:p>
    <w:p w:rsidR="00E3112A" w:rsidRDefault="00E3112A" w:rsidP="0013033A">
      <w:pPr>
        <w:pStyle w:val="Newparagraph"/>
        <w:ind w:firstLine="0"/>
        <w:jc w:val="both"/>
      </w:pPr>
    </w:p>
    <w:p w:rsidR="00E3112A" w:rsidRDefault="00E3112A" w:rsidP="0013033A">
      <w:pPr>
        <w:pStyle w:val="Newparagraph"/>
        <w:ind w:firstLine="0"/>
        <w:jc w:val="both"/>
      </w:pPr>
      <w:r>
        <w:t>{Table 1 approximately here}</w:t>
      </w:r>
    </w:p>
    <w:p w:rsidR="00896FB8" w:rsidRDefault="00896FB8" w:rsidP="0013033A">
      <w:pPr>
        <w:pStyle w:val="Newparagraph"/>
        <w:ind w:firstLine="0"/>
        <w:jc w:val="both"/>
      </w:pPr>
    </w:p>
    <w:p w:rsidR="00896FB8" w:rsidRDefault="00896FB8" w:rsidP="0013033A">
      <w:pPr>
        <w:pStyle w:val="Heading2"/>
        <w:numPr>
          <w:ilvl w:val="1"/>
          <w:numId w:val="33"/>
        </w:numPr>
      </w:pPr>
      <w:r>
        <w:t>Evaluate and score DWI outcomes/ findings</w:t>
      </w:r>
    </w:p>
    <w:p w:rsidR="00896FB8" w:rsidRDefault="00896FB8" w:rsidP="0013033A">
      <w:pPr>
        <w:pStyle w:val="Newparagraph"/>
        <w:ind w:firstLine="0"/>
        <w:jc w:val="both"/>
      </w:pPr>
      <w:r>
        <w:t xml:space="preserve">The DWI findings are given as a number (1 </w:t>
      </w:r>
      <w:proofErr w:type="spellStart"/>
      <w:r>
        <w:t>to n</w:t>
      </w:r>
      <w:proofErr w:type="spellEnd"/>
      <w:r>
        <w:t xml:space="preserve"> in theory, though typically 2-4) of bullet point natural language comments. Some mechanism is necessary to infer management information from similar cases using such comments. This was achieved by scoring the findings by using expert judgement (the authors for the case study). </w:t>
      </w:r>
      <w:r w:rsidRPr="00E4586A">
        <w:t xml:space="preserve">Each of the DWI </w:t>
      </w:r>
      <w:r>
        <w:t xml:space="preserve">bullet point natural language </w:t>
      </w:r>
      <w:r w:rsidRPr="00E4586A">
        <w:t>findings that appeared in the database cases were scored on a scale of 0 (very poor) to 10 (very good) with 5 being neutral.</w:t>
      </w:r>
      <w:r>
        <w:t xml:space="preserve"> Note that findings were scored on an individual basis and not within the context of a particular case. Overall, since these were in response to incidents that were negative (i.e. had to be reported) it might be expected that there would be a bias to lower scores, as was found (the 614 outcomes for the case study dataset had a mean score of 3.5).</w:t>
      </w:r>
      <w:r w:rsidRPr="00E4586A">
        <w:t xml:space="preserve"> </w:t>
      </w:r>
    </w:p>
    <w:p w:rsidR="00896FB8" w:rsidRDefault="00896FB8" w:rsidP="00E4586A">
      <w:pPr>
        <w:pStyle w:val="Newparagraph"/>
        <w:ind w:firstLine="0"/>
        <w:jc w:val="both"/>
      </w:pPr>
    </w:p>
    <w:p w:rsidR="00896FB8" w:rsidRPr="00752885" w:rsidRDefault="00896FB8" w:rsidP="00E4586A">
      <w:pPr>
        <w:jc w:val="both"/>
      </w:pPr>
      <w:r>
        <w:t>The overall outcome score for each case was then calculated as the average of the outcome scores of the DWI bullet point natural language findings for that case.</w:t>
      </w:r>
      <w:r w:rsidRPr="0015774A">
        <w:t xml:space="preserve"> </w:t>
      </w:r>
      <w:r>
        <w:t xml:space="preserve">This process contributed to an overall robustness that would be lacking in </w:t>
      </w:r>
      <w:proofErr w:type="gramStart"/>
      <w:r>
        <w:t>a per</w:t>
      </w:r>
      <w:proofErr w:type="gramEnd"/>
      <w:r>
        <w:t xml:space="preserve"> case score, by amalgamating scores across multiple outcomes per case (many outcomes repeated across cases). Effectively this process creates a regulatory assessment index for each case.</w:t>
      </w:r>
    </w:p>
    <w:p w:rsidR="00896FB8" w:rsidRDefault="00896FB8" w:rsidP="004B019A">
      <w:pPr>
        <w:pStyle w:val="Heading2"/>
        <w:numPr>
          <w:ilvl w:val="1"/>
          <w:numId w:val="33"/>
        </w:numPr>
      </w:pPr>
      <w:r>
        <w:t>Case retrieval</w:t>
      </w:r>
    </w:p>
    <w:p w:rsidR="00896FB8" w:rsidRDefault="00896FB8" w:rsidP="00E4586A">
      <w:pPr>
        <w:pStyle w:val="Newparagraph"/>
        <w:ind w:firstLine="0"/>
        <w:jc w:val="both"/>
      </w:pPr>
      <w:r>
        <w:t>The main objective of the CBR approach is to retrieve similar cases and p</w:t>
      </w:r>
      <w:r w:rsidRPr="00C73F9F">
        <w:t xml:space="preserve">resent the user with a range of actions and interventions (good and bad) that have been used for similar incidents in the past such that their </w:t>
      </w:r>
      <w:r>
        <w:t xml:space="preserve">current </w:t>
      </w:r>
      <w:r w:rsidRPr="00C73F9F">
        <w:t>decision making can be better informe</w:t>
      </w:r>
      <w:r>
        <w:t>d. Similarity measures are generally used to achieve this by using any of the attribute fields from section 3.1 in the case-base library. A three-step approach was implemented as described in sections 3.3.1 to 3.3.3.</w:t>
      </w:r>
    </w:p>
    <w:p w:rsidR="00896FB8" w:rsidRDefault="00896FB8" w:rsidP="00E4586A">
      <w:pPr>
        <w:pStyle w:val="Heading3"/>
        <w:numPr>
          <w:ilvl w:val="2"/>
          <w:numId w:val="33"/>
        </w:numPr>
        <w:spacing w:line="480" w:lineRule="auto"/>
      </w:pPr>
      <w:r>
        <w:t>Search case-base for similar cases</w:t>
      </w:r>
    </w:p>
    <w:p w:rsidR="00896FB8" w:rsidRDefault="00896FB8" w:rsidP="00E4586A">
      <w:pPr>
        <w:jc w:val="both"/>
      </w:pPr>
      <w:r>
        <w:t>There are two mechanisms provided in the software:</w:t>
      </w:r>
    </w:p>
    <w:p w:rsidR="00896FB8" w:rsidRDefault="00896FB8" w:rsidP="00E4586A">
      <w:pPr>
        <w:pStyle w:val="ListParagraph"/>
        <w:numPr>
          <w:ilvl w:val="0"/>
          <w:numId w:val="35"/>
        </w:numPr>
        <w:spacing w:after="200"/>
        <w:jc w:val="both"/>
      </w:pPr>
      <w:r w:rsidRPr="00FA5638">
        <w:rPr>
          <w:i/>
        </w:rPr>
        <w:t>Filter</w:t>
      </w:r>
      <w:r>
        <w:t xml:space="preserve">. Only cases that exactly match the criteria are returned. For example: population affected was greater than 10000; or that the case occurred at a certain time (months) of the year. </w:t>
      </w:r>
    </w:p>
    <w:p w:rsidR="00896FB8" w:rsidRDefault="00896FB8" w:rsidP="00E4586A">
      <w:pPr>
        <w:pStyle w:val="ListParagraph"/>
        <w:numPr>
          <w:ilvl w:val="0"/>
          <w:numId w:val="35"/>
        </w:numPr>
        <w:spacing w:after="200"/>
        <w:jc w:val="both"/>
      </w:pPr>
      <w:r>
        <w:rPr>
          <w:i/>
        </w:rPr>
        <w:t>Query</w:t>
      </w:r>
      <w:r>
        <w:t xml:space="preserve">. Cases that are above the match score threshold </w:t>
      </w:r>
      <w:r w:rsidR="005A2942">
        <w:t xml:space="preserve">(described below) </w:t>
      </w:r>
      <w:r>
        <w:t>are returned (with a minimum and maximum on the number of cases returned). For example, specify a minimum of 5 (returning matches with a lower match percentage if necessary) and a maximum of twenty cases returned above a 95% match threshold.</w:t>
      </w:r>
    </w:p>
    <w:p w:rsidR="00896FB8" w:rsidRDefault="00896FB8" w:rsidP="00E4586A">
      <w:pPr>
        <w:jc w:val="both"/>
      </w:pPr>
      <w:r>
        <w:t xml:space="preserve">For each variable </w:t>
      </w:r>
      <w:r w:rsidRPr="00575789">
        <w:rPr>
          <w:position w:val="-6"/>
        </w:rPr>
        <w:object w:dxaOrig="13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12.6pt" o:ole="">
            <v:imagedata r:id="rId10" o:title=""/>
          </v:shape>
          <o:OLEObject Type="Embed" ProgID="Equation.3" ShapeID="_x0000_i1025" DrawAspect="Content" ObjectID="_1478007331" r:id="rId11"/>
        </w:object>
      </w:r>
      <w:r w:rsidR="005A2942">
        <w:t>(search query terms)</w:t>
      </w:r>
      <w:r>
        <w:t xml:space="preserve">, define the match score value </w:t>
      </w:r>
      <w:r w:rsidRPr="00575789">
        <w:rPr>
          <w:position w:val="-12"/>
        </w:rPr>
        <w:object w:dxaOrig="940" w:dyaOrig="360">
          <v:shape id="_x0000_i1026" type="#_x0000_t75" style="width:45.6pt;height:18pt" o:ole="">
            <v:imagedata r:id="rId12" o:title=""/>
          </v:shape>
          <o:OLEObject Type="Embed" ProgID="Equation.3" ShapeID="_x0000_i1026" DrawAspect="Content" ObjectID="_1478007332" r:id="rId13"/>
        </w:object>
      </w:r>
      <w:r>
        <w:t xml:space="preserve"> between query </w:t>
      </w:r>
      <w:r w:rsidRPr="00575789">
        <w:rPr>
          <w:position w:val="-6"/>
        </w:rPr>
        <w:object w:dxaOrig="200" w:dyaOrig="220">
          <v:shape id="_x0000_i1027" type="#_x0000_t75" style="width:10.8pt;height:11.4pt" o:ole="">
            <v:imagedata r:id="rId14" o:title=""/>
          </v:shape>
          <o:OLEObject Type="Embed" ProgID="Equation.3" ShapeID="_x0000_i1027" DrawAspect="Content" ObjectID="_1478007333" r:id="rId15"/>
        </w:object>
      </w:r>
      <w:r>
        <w:t>and case</w:t>
      </w:r>
      <w:r w:rsidRPr="00575789">
        <w:rPr>
          <w:position w:val="-10"/>
        </w:rPr>
        <w:object w:dxaOrig="220" w:dyaOrig="260">
          <v:shape id="_x0000_i1028" type="#_x0000_t75" style="width:11.4pt;height:12.6pt" o:ole="">
            <v:imagedata r:id="rId16" o:title=""/>
          </v:shape>
          <o:OLEObject Type="Embed" ProgID="Equation.3" ShapeID="_x0000_i1028" DrawAspect="Content" ObjectID="_1478007334" r:id="rId17"/>
        </w:object>
      </w:r>
      <w:r>
        <w:t xml:space="preserve"> on a suitable scale, e.g. on a scale of zero to one or as a percentage. The overall match score is given by equation 1:</w:t>
      </w:r>
    </w:p>
    <w:p w:rsidR="00896FB8" w:rsidRDefault="00896FB8" w:rsidP="00E4586A">
      <w:pPr>
        <w:ind w:left="3600"/>
        <w:jc w:val="both"/>
      </w:pPr>
      <w:r w:rsidRPr="00575789">
        <w:rPr>
          <w:position w:val="-46"/>
        </w:rPr>
        <w:object w:dxaOrig="1460" w:dyaOrig="1040">
          <v:shape id="_x0000_i1029" type="#_x0000_t75" style="width:68.4pt;height:51.6pt" o:ole="">
            <v:imagedata r:id="rId18" o:title=""/>
          </v:shape>
          <o:OLEObject Type="Embed" ProgID="Equation.3" ShapeID="_x0000_i1029" DrawAspect="Content" ObjectID="_1478007335" r:id="rId19"/>
        </w:object>
      </w:r>
      <w:r>
        <w:tab/>
      </w:r>
      <w:r>
        <w:tab/>
      </w:r>
      <w:r>
        <w:tab/>
      </w:r>
      <w:r>
        <w:tab/>
      </w:r>
      <w:r>
        <w:tab/>
        <w:t>(1)</w:t>
      </w:r>
    </w:p>
    <w:p w:rsidR="00896FB8" w:rsidRDefault="00896FB8" w:rsidP="00E4586A">
      <w:pPr>
        <w:jc w:val="both"/>
      </w:pPr>
      <w:proofErr w:type="gramStart"/>
      <w:r>
        <w:t>where</w:t>
      </w:r>
      <w:proofErr w:type="gramEnd"/>
      <w:r>
        <w:t xml:space="preserve"> </w:t>
      </w:r>
      <w:r w:rsidRPr="00575789">
        <w:rPr>
          <w:position w:val="-12"/>
        </w:rPr>
        <w:object w:dxaOrig="279" w:dyaOrig="360">
          <v:shape id="_x0000_i1030" type="#_x0000_t75" style="width:13.8pt;height:18pt" o:ole="">
            <v:imagedata r:id="rId20" o:title=""/>
          </v:shape>
          <o:OLEObject Type="Embed" ProgID="Equation.3" ShapeID="_x0000_i1030" DrawAspect="Content" ObjectID="_1478007336" r:id="rId21"/>
        </w:object>
      </w:r>
      <w:r>
        <w:t xml:space="preserve"> is the weight given to variable </w:t>
      </w:r>
      <w:r w:rsidRPr="000A56CC">
        <w:rPr>
          <w:position w:val="-6"/>
        </w:rPr>
        <w:object w:dxaOrig="139" w:dyaOrig="260">
          <v:shape id="_x0000_i1031" type="#_x0000_t75" style="width:6.6pt;height:12.6pt" o:ole="">
            <v:imagedata r:id="rId22" o:title=""/>
          </v:shape>
          <o:OLEObject Type="Embed" ProgID="Equation.3" ShapeID="_x0000_i1031" DrawAspect="Content" ObjectID="_1478007337" r:id="rId23"/>
        </w:object>
      </w:r>
      <w:r>
        <w:t>. For numeric data, the match score is given by equation 2:</w:t>
      </w:r>
    </w:p>
    <w:p w:rsidR="00896FB8" w:rsidRDefault="00896FB8" w:rsidP="00E4586A">
      <w:pPr>
        <w:ind w:left="2880" w:firstLine="720"/>
        <w:jc w:val="both"/>
      </w:pPr>
      <w:r w:rsidRPr="000A56CC">
        <w:rPr>
          <w:position w:val="-30"/>
        </w:rPr>
        <w:object w:dxaOrig="1880" w:dyaOrig="720">
          <v:shape id="_x0000_i1032" type="#_x0000_t75" style="width:92.4pt;height:36pt" o:ole="">
            <v:imagedata r:id="rId24" o:title=""/>
          </v:shape>
          <o:OLEObject Type="Embed" ProgID="Equation.3" ShapeID="_x0000_i1032" DrawAspect="Content" ObjectID="_1478007338" r:id="rId25"/>
        </w:object>
      </w:r>
      <w:r>
        <w:tab/>
      </w:r>
      <w:r>
        <w:tab/>
      </w:r>
      <w:r>
        <w:tab/>
      </w:r>
      <w:r>
        <w:tab/>
        <w:t>(2)</w:t>
      </w:r>
    </w:p>
    <w:p w:rsidR="00896FB8" w:rsidRDefault="00896FB8" w:rsidP="00E4586A">
      <w:pPr>
        <w:jc w:val="both"/>
      </w:pPr>
      <w:proofErr w:type="gramStart"/>
      <w:r>
        <w:t>where</w:t>
      </w:r>
      <w:proofErr w:type="gramEnd"/>
      <w:r>
        <w:t xml:space="preserve"> </w:t>
      </w:r>
      <w:r w:rsidRPr="000A56CC">
        <w:rPr>
          <w:position w:val="-10"/>
        </w:rPr>
        <w:object w:dxaOrig="540" w:dyaOrig="340">
          <v:shape id="_x0000_i1033" type="#_x0000_t75" style="width:27pt;height:17.4pt" o:ole="">
            <v:imagedata r:id="rId26" o:title=""/>
          </v:shape>
          <o:OLEObject Type="Embed" ProgID="Equation.3" ShapeID="_x0000_i1033" DrawAspect="Content" ObjectID="_1478007339" r:id="rId27"/>
        </w:object>
      </w:r>
      <w:r>
        <w:t xml:space="preserve"> is the maximum value for variable </w:t>
      </w:r>
      <w:r w:rsidRPr="000A56CC">
        <w:rPr>
          <w:position w:val="-6"/>
        </w:rPr>
        <w:object w:dxaOrig="139" w:dyaOrig="260">
          <v:shape id="_x0000_i1034" type="#_x0000_t75" style="width:6.6pt;height:12.6pt" o:ole="">
            <v:imagedata r:id="rId28" o:title=""/>
          </v:shape>
          <o:OLEObject Type="Embed" ProgID="Equation.3" ShapeID="_x0000_i1034" DrawAspect="Content" ObjectID="_1478007340" r:id="rId29"/>
        </w:object>
      </w:r>
      <w:r>
        <w:t>, whereas for string data the match score is:</w:t>
      </w:r>
    </w:p>
    <w:p w:rsidR="00896FB8" w:rsidRDefault="005A2942" w:rsidP="00E4586A">
      <w:pPr>
        <w:jc w:val="center"/>
      </w:pPr>
      <w:r w:rsidRPr="00F11153">
        <w:rPr>
          <w:position w:val="-32"/>
        </w:rPr>
        <w:object w:dxaOrig="6300" w:dyaOrig="760">
          <v:shape id="_x0000_i1035" type="#_x0000_t75" style="width:305.4pt;height:38.4pt" o:ole="">
            <v:imagedata r:id="rId30" o:title=""/>
          </v:shape>
          <o:OLEObject Type="Embed" ProgID="Equation.3" ShapeID="_x0000_i1035" DrawAspect="Content" ObjectID="_1478007341" r:id="rId31"/>
        </w:object>
      </w:r>
    </w:p>
    <w:p w:rsidR="00896FB8" w:rsidRPr="002206D7" w:rsidRDefault="00896FB8" w:rsidP="00E4586A">
      <w:pPr>
        <w:jc w:val="both"/>
      </w:pPr>
      <w:r w:rsidRPr="002206D7">
        <w:t xml:space="preserve">For this application, with </w:t>
      </w:r>
      <w:r>
        <w:t>a limited number</w:t>
      </w:r>
      <w:r w:rsidRPr="002206D7">
        <w:t xml:space="preserve"> of </w:t>
      </w:r>
      <w:r>
        <w:t>string possibilities</w:t>
      </w:r>
      <w:r w:rsidRPr="002206D7">
        <w:t xml:space="preserve"> for the variables b</w:t>
      </w:r>
      <w:r>
        <w:t>eing searched, this approach is</w:t>
      </w:r>
      <w:r w:rsidRPr="002206D7">
        <w:t xml:space="preserve"> appropriate</w:t>
      </w:r>
      <w:r w:rsidR="002744DB">
        <w:t xml:space="preserve"> and </w:t>
      </w:r>
      <w:r w:rsidR="005A2942">
        <w:t xml:space="preserve">provided an effective and efficient solution. </w:t>
      </w:r>
      <w:r w:rsidRPr="002206D7">
        <w:t xml:space="preserve">String matching similarity metrics is a large area of research and techniques such as </w:t>
      </w:r>
      <w:r>
        <w:t xml:space="preserve">the </w:t>
      </w:r>
      <w:r w:rsidRPr="002206D7">
        <w:t xml:space="preserve">GATE (General Architecture for Text Engineering) suite of tools created by the </w:t>
      </w:r>
      <w:r w:rsidR="005A2942">
        <w:t xml:space="preserve">University of </w:t>
      </w:r>
      <w:r w:rsidRPr="002206D7">
        <w:t xml:space="preserve">Sheffield </w:t>
      </w:r>
      <w:r>
        <w:t>N</w:t>
      </w:r>
      <w:r w:rsidR="005A2942">
        <w:t xml:space="preserve">atural </w:t>
      </w:r>
      <w:r>
        <w:t>L</w:t>
      </w:r>
      <w:r w:rsidR="005A2942">
        <w:t xml:space="preserve">anguage </w:t>
      </w:r>
      <w:r>
        <w:t>P</w:t>
      </w:r>
      <w:r w:rsidR="005A2942">
        <w:t>rocessing</w:t>
      </w:r>
      <w:r>
        <w:t xml:space="preserve"> group (www.gate.ac.uk) </w:t>
      </w:r>
      <w:r w:rsidRPr="002206D7">
        <w:t>c</w:t>
      </w:r>
      <w:r>
        <w:t>ould</w:t>
      </w:r>
      <w:r w:rsidRPr="002206D7">
        <w:t xml:space="preserve"> be considered if more sophisticated searc</w:t>
      </w:r>
      <w:r>
        <w:t>hing is</w:t>
      </w:r>
      <w:r w:rsidRPr="002206D7">
        <w:t xml:space="preserve"> required. For a large database the Boyer-</w:t>
      </w:r>
      <w:r>
        <w:t>Moore (Boyer and Moore, 1977) string searc</w:t>
      </w:r>
      <w:r w:rsidRPr="002206D7">
        <w:t>h algorithm would provide a faster speed of search.</w:t>
      </w:r>
    </w:p>
    <w:p w:rsidR="00896FB8" w:rsidRDefault="00896FB8" w:rsidP="00E4586A">
      <w:pPr>
        <w:jc w:val="both"/>
      </w:pPr>
    </w:p>
    <w:p w:rsidR="001447CD" w:rsidRDefault="00896FB8" w:rsidP="00AC7F87">
      <w:pPr>
        <w:jc w:val="both"/>
      </w:pPr>
      <w:r>
        <w:t xml:space="preserve">In order to perform the search, a query form was developed for maximum flexibility, and must first be completed as </w:t>
      </w:r>
      <w:r w:rsidR="00BC2AB3">
        <w:t xml:space="preserve">described in Appendix 1. </w:t>
      </w:r>
    </w:p>
    <w:p w:rsidR="001447CD" w:rsidRPr="001447CD" w:rsidRDefault="001447CD" w:rsidP="00AC7F87">
      <w:pPr>
        <w:pStyle w:val="Newparagraph"/>
        <w:ind w:firstLine="0"/>
      </w:pPr>
    </w:p>
    <w:p w:rsidR="00896FB8" w:rsidRPr="00931A6C" w:rsidRDefault="00896FB8" w:rsidP="00931A6C">
      <w:pPr>
        <w:pStyle w:val="ListParagraph"/>
        <w:keepNext/>
        <w:numPr>
          <w:ilvl w:val="0"/>
          <w:numId w:val="36"/>
        </w:numPr>
        <w:spacing w:before="360" w:after="60"/>
        <w:ind w:right="567"/>
        <w:outlineLvl w:val="2"/>
        <w:rPr>
          <w:rFonts w:cs="Arial"/>
          <w:bCs/>
          <w:i/>
          <w:vanish/>
          <w:szCs w:val="26"/>
        </w:rPr>
      </w:pPr>
    </w:p>
    <w:p w:rsidR="00896FB8" w:rsidRPr="00931A6C" w:rsidRDefault="00896FB8" w:rsidP="00931A6C">
      <w:pPr>
        <w:pStyle w:val="ListParagraph"/>
        <w:keepNext/>
        <w:numPr>
          <w:ilvl w:val="0"/>
          <w:numId w:val="36"/>
        </w:numPr>
        <w:spacing w:before="360" w:after="60"/>
        <w:ind w:right="567"/>
        <w:outlineLvl w:val="2"/>
        <w:rPr>
          <w:rFonts w:cs="Arial"/>
          <w:bCs/>
          <w:i/>
          <w:vanish/>
          <w:szCs w:val="26"/>
        </w:rPr>
      </w:pPr>
    </w:p>
    <w:p w:rsidR="00896FB8" w:rsidRPr="00931A6C" w:rsidRDefault="00896FB8" w:rsidP="00931A6C">
      <w:pPr>
        <w:pStyle w:val="ListParagraph"/>
        <w:keepNext/>
        <w:numPr>
          <w:ilvl w:val="0"/>
          <w:numId w:val="36"/>
        </w:numPr>
        <w:spacing w:before="360" w:after="60"/>
        <w:ind w:right="567"/>
        <w:outlineLvl w:val="2"/>
        <w:rPr>
          <w:rFonts w:cs="Arial"/>
          <w:bCs/>
          <w:i/>
          <w:vanish/>
          <w:szCs w:val="26"/>
        </w:rPr>
      </w:pPr>
    </w:p>
    <w:p w:rsidR="00896FB8" w:rsidRPr="00931A6C" w:rsidRDefault="00896FB8" w:rsidP="00931A6C">
      <w:pPr>
        <w:pStyle w:val="ListParagraph"/>
        <w:keepNext/>
        <w:numPr>
          <w:ilvl w:val="1"/>
          <w:numId w:val="36"/>
        </w:numPr>
        <w:spacing w:before="360" w:after="60"/>
        <w:ind w:right="567"/>
        <w:outlineLvl w:val="2"/>
        <w:rPr>
          <w:rFonts w:cs="Arial"/>
          <w:bCs/>
          <w:i/>
          <w:vanish/>
          <w:szCs w:val="26"/>
        </w:rPr>
      </w:pPr>
    </w:p>
    <w:p w:rsidR="00896FB8" w:rsidRPr="00931A6C" w:rsidRDefault="00896FB8" w:rsidP="00931A6C">
      <w:pPr>
        <w:pStyle w:val="ListParagraph"/>
        <w:keepNext/>
        <w:numPr>
          <w:ilvl w:val="1"/>
          <w:numId w:val="36"/>
        </w:numPr>
        <w:spacing w:before="360" w:after="60"/>
        <w:ind w:right="567"/>
        <w:outlineLvl w:val="2"/>
        <w:rPr>
          <w:rFonts w:cs="Arial"/>
          <w:bCs/>
          <w:i/>
          <w:vanish/>
          <w:szCs w:val="26"/>
        </w:rPr>
      </w:pPr>
    </w:p>
    <w:p w:rsidR="00896FB8" w:rsidRPr="00931A6C" w:rsidRDefault="00896FB8" w:rsidP="00931A6C">
      <w:pPr>
        <w:pStyle w:val="ListParagraph"/>
        <w:keepNext/>
        <w:numPr>
          <w:ilvl w:val="1"/>
          <w:numId w:val="36"/>
        </w:numPr>
        <w:spacing w:before="360" w:after="60"/>
        <w:ind w:right="567"/>
        <w:outlineLvl w:val="2"/>
        <w:rPr>
          <w:rFonts w:cs="Arial"/>
          <w:bCs/>
          <w:i/>
          <w:vanish/>
          <w:szCs w:val="26"/>
        </w:rPr>
      </w:pPr>
    </w:p>
    <w:p w:rsidR="00896FB8" w:rsidRPr="00931A6C" w:rsidRDefault="00896FB8" w:rsidP="00931A6C">
      <w:pPr>
        <w:pStyle w:val="ListParagraph"/>
        <w:keepNext/>
        <w:numPr>
          <w:ilvl w:val="2"/>
          <w:numId w:val="36"/>
        </w:numPr>
        <w:spacing w:before="360" w:after="60"/>
        <w:ind w:right="567"/>
        <w:outlineLvl w:val="2"/>
        <w:rPr>
          <w:rFonts w:cs="Arial"/>
          <w:bCs/>
          <w:i/>
          <w:vanish/>
          <w:szCs w:val="26"/>
        </w:rPr>
      </w:pPr>
    </w:p>
    <w:p w:rsidR="00896FB8" w:rsidRDefault="00896FB8" w:rsidP="00931A6C">
      <w:pPr>
        <w:pStyle w:val="Heading3"/>
        <w:numPr>
          <w:ilvl w:val="2"/>
          <w:numId w:val="36"/>
        </w:numPr>
        <w:spacing w:line="480" w:lineRule="auto"/>
      </w:pPr>
      <w:r w:rsidRPr="00931A6C">
        <w:t>Rank actions and causes</w:t>
      </w:r>
    </w:p>
    <w:p w:rsidR="00896FB8" w:rsidRDefault="00896FB8" w:rsidP="00AC7F87">
      <w:pPr>
        <w:pStyle w:val="Newparagraph"/>
        <w:ind w:firstLine="0"/>
        <w:jc w:val="both"/>
      </w:pPr>
      <w:r>
        <w:t>Given all actions listed in the cases that are listed in the matches, the software calculates the average outcome score for each action (over those cases where the action was applied), e.g. if the action “flushed mains” was performed in two cases with outcome scores 5 and 7 respectively, then the action would be assigned an average outcome score of 6. In other words, this value shows the value across cases of applying an action (but only those returned by the search thus reflecting the subjectivity of the user’s settings for minimum/maximum cases returned at a particular threshold setting). These actions are ranked and displayed to the user. The number of occurrences of that action in the list of matching cases is also displayed</w:t>
      </w:r>
      <w:r w:rsidR="007A0DCE">
        <w:t>.</w:t>
      </w:r>
      <w:r>
        <w:t xml:space="preserve"> </w:t>
      </w:r>
      <w:r w:rsidR="00697202">
        <w:t>Also of interest to the decision maker is the most likely causes for a particular search / incident type.</w:t>
      </w:r>
      <w:r w:rsidR="00B904EA">
        <w:t xml:space="preserve"> </w:t>
      </w:r>
      <w:r>
        <w:t>The user can perform a revised search if necessary, for example assuming a given cause type. Finally, they will select a number of actions to perform.</w:t>
      </w:r>
    </w:p>
    <w:p w:rsidR="00896FB8" w:rsidRDefault="00896FB8" w:rsidP="00E74E36">
      <w:pPr>
        <w:pStyle w:val="Newparagraph"/>
        <w:ind w:firstLine="0"/>
      </w:pPr>
    </w:p>
    <w:p w:rsidR="00896FB8" w:rsidRDefault="00896FB8">
      <w:pPr>
        <w:pStyle w:val="ListParagraph"/>
        <w:numPr>
          <w:ilvl w:val="0"/>
          <w:numId w:val="37"/>
        </w:numPr>
        <w:rPr>
          <w:rFonts w:cs="Arial"/>
          <w:b/>
          <w:bCs/>
          <w:iCs/>
          <w:szCs w:val="28"/>
        </w:rPr>
      </w:pPr>
      <w:r>
        <w:rPr>
          <w:rFonts w:cs="Arial"/>
          <w:b/>
          <w:bCs/>
          <w:iCs/>
          <w:szCs w:val="28"/>
        </w:rPr>
        <w:t>EVENT MANAGEMENT</w:t>
      </w:r>
    </w:p>
    <w:p w:rsidR="00896FB8" w:rsidRPr="00AB66A3" w:rsidRDefault="00896FB8" w:rsidP="00AB66A3">
      <w:pPr>
        <w:pStyle w:val="ListParagraph"/>
        <w:keepNext/>
        <w:numPr>
          <w:ilvl w:val="0"/>
          <w:numId w:val="42"/>
        </w:numPr>
        <w:spacing w:before="360" w:after="60" w:line="360" w:lineRule="auto"/>
        <w:ind w:right="567"/>
        <w:outlineLvl w:val="1"/>
        <w:rPr>
          <w:rFonts w:cs="Arial"/>
          <w:b/>
          <w:bCs/>
          <w:i/>
          <w:iCs/>
          <w:vanish/>
          <w:szCs w:val="28"/>
        </w:rPr>
      </w:pPr>
    </w:p>
    <w:p w:rsidR="00896FB8" w:rsidRPr="00AB66A3" w:rsidRDefault="00896FB8" w:rsidP="00AB66A3">
      <w:pPr>
        <w:pStyle w:val="ListParagraph"/>
        <w:keepNext/>
        <w:numPr>
          <w:ilvl w:val="0"/>
          <w:numId w:val="42"/>
        </w:numPr>
        <w:spacing w:before="360" w:after="60" w:line="360" w:lineRule="auto"/>
        <w:ind w:right="567"/>
        <w:outlineLvl w:val="1"/>
        <w:rPr>
          <w:rFonts w:cs="Arial"/>
          <w:b/>
          <w:bCs/>
          <w:i/>
          <w:iCs/>
          <w:vanish/>
          <w:szCs w:val="28"/>
        </w:rPr>
      </w:pPr>
    </w:p>
    <w:p w:rsidR="00896FB8" w:rsidRDefault="00896FB8" w:rsidP="00AB66A3">
      <w:pPr>
        <w:pStyle w:val="Heading2"/>
        <w:numPr>
          <w:ilvl w:val="1"/>
          <w:numId w:val="42"/>
        </w:numPr>
      </w:pPr>
      <w:r>
        <w:t>Example</w:t>
      </w:r>
    </w:p>
    <w:p w:rsidR="00896FB8" w:rsidRDefault="00896FB8" w:rsidP="00247FC4">
      <w:pPr>
        <w:jc w:val="both"/>
        <w:rPr>
          <w:rFonts w:cs="Arial"/>
          <w:bCs/>
          <w:iCs/>
          <w:szCs w:val="28"/>
        </w:rPr>
      </w:pPr>
      <w:r>
        <w:rPr>
          <w:rFonts w:cs="Arial"/>
          <w:bCs/>
          <w:iCs/>
          <w:szCs w:val="28"/>
        </w:rPr>
        <w:t xml:space="preserve">Consider a hypothetical situation of a </w:t>
      </w:r>
      <w:r w:rsidRPr="00AB66A3">
        <w:rPr>
          <w:rFonts w:cs="Arial"/>
          <w:bCs/>
          <w:iCs/>
          <w:szCs w:val="28"/>
        </w:rPr>
        <w:t>micr</w:t>
      </w:r>
      <w:r>
        <w:rPr>
          <w:rFonts w:cs="Arial"/>
          <w:bCs/>
          <w:iCs/>
          <w:szCs w:val="28"/>
        </w:rPr>
        <w:t>obiological contamination occurring</w:t>
      </w:r>
      <w:r w:rsidRPr="00AB66A3">
        <w:rPr>
          <w:rFonts w:cs="Arial"/>
          <w:bCs/>
          <w:iCs/>
          <w:szCs w:val="28"/>
        </w:rPr>
        <w:t xml:space="preserve"> at a treatment work</w:t>
      </w:r>
      <w:r w:rsidR="005A2942">
        <w:rPr>
          <w:rFonts w:cs="Arial"/>
          <w:bCs/>
          <w:iCs/>
          <w:szCs w:val="28"/>
        </w:rPr>
        <w:t>s</w:t>
      </w:r>
      <w:r w:rsidRPr="00AB66A3">
        <w:rPr>
          <w:rFonts w:cs="Arial"/>
          <w:bCs/>
          <w:iCs/>
          <w:szCs w:val="28"/>
        </w:rPr>
        <w:t xml:space="preserve">, which is under the </w:t>
      </w:r>
      <w:r>
        <w:rPr>
          <w:rFonts w:cs="Arial"/>
          <w:bCs/>
          <w:iCs/>
          <w:szCs w:val="28"/>
        </w:rPr>
        <w:t>remit of XXXXX Water. The e</w:t>
      </w:r>
      <w:r w:rsidRPr="00AB66A3">
        <w:rPr>
          <w:rFonts w:cs="Arial"/>
          <w:bCs/>
          <w:iCs/>
          <w:szCs w:val="28"/>
        </w:rPr>
        <w:t>stimated number of affected residents is more than 10000.</w:t>
      </w:r>
      <w:r>
        <w:rPr>
          <w:rFonts w:cs="Arial"/>
          <w:bCs/>
          <w:iCs/>
          <w:szCs w:val="28"/>
        </w:rPr>
        <w:t xml:space="preserve"> The query is completed as shown in figure </w:t>
      </w:r>
      <w:r w:rsidR="00697202">
        <w:rPr>
          <w:rFonts w:cs="Arial"/>
          <w:bCs/>
          <w:iCs/>
          <w:szCs w:val="28"/>
        </w:rPr>
        <w:t>A1.</w:t>
      </w:r>
      <w:r w:rsidR="00097645">
        <w:rPr>
          <w:rFonts w:cs="Arial"/>
          <w:bCs/>
          <w:iCs/>
          <w:szCs w:val="28"/>
        </w:rPr>
        <w:t>1</w:t>
      </w:r>
      <w:r>
        <w:rPr>
          <w:rFonts w:cs="Arial"/>
          <w:bCs/>
          <w:iCs/>
          <w:szCs w:val="28"/>
        </w:rPr>
        <w:t xml:space="preserve">. The results from the case-base are as shown in figure </w:t>
      </w:r>
      <w:r w:rsidR="00097645">
        <w:rPr>
          <w:rFonts w:cs="Arial"/>
          <w:bCs/>
          <w:iCs/>
          <w:szCs w:val="28"/>
        </w:rPr>
        <w:t>A1.2</w:t>
      </w:r>
      <w:r>
        <w:rPr>
          <w:rFonts w:cs="Arial"/>
          <w:bCs/>
          <w:iCs/>
          <w:szCs w:val="28"/>
        </w:rPr>
        <w:t xml:space="preserve">, with 15 cases matched at above 70% threshold. Note that the first three cases very closely match this new incident with match score approximately 97-99%. However, the three incidents are scored poor (3), medium (5.5) and high (7). Hence, the user may wish to examine the actions taken in the higher scored previous case (see the case window in figure </w:t>
      </w:r>
      <w:r w:rsidR="00097645">
        <w:rPr>
          <w:rFonts w:cs="Arial"/>
          <w:bCs/>
          <w:iCs/>
          <w:szCs w:val="28"/>
        </w:rPr>
        <w:t>A1.3</w:t>
      </w:r>
      <w:r>
        <w:rPr>
          <w:rFonts w:cs="Arial"/>
          <w:bCs/>
          <w:iCs/>
          <w:szCs w:val="28"/>
        </w:rPr>
        <w:t xml:space="preserve">). Similarly, a closely matched previous case with a poor score can be inspected to see what lessons can be learned from an inadequate response. Next, the rank actions function is performed and the results inspected to ascertain those actions that are performed regularly and/or with high score (see figure </w:t>
      </w:r>
      <w:r w:rsidR="00097645">
        <w:rPr>
          <w:rFonts w:cs="Arial"/>
          <w:bCs/>
          <w:iCs/>
          <w:szCs w:val="28"/>
        </w:rPr>
        <w:t>A1.4</w:t>
      </w:r>
      <w:r>
        <w:rPr>
          <w:rFonts w:cs="Arial"/>
          <w:bCs/>
          <w:iCs/>
          <w:szCs w:val="28"/>
        </w:rPr>
        <w:t>). Expert judgement will then dictate the particular response in this case, though shutting down the treatment works, sampling and any relevant repairs would likely feature in the course of action. The causes of this type of incident can also be reviewed, though for this situation the cause was unknown for all cases.</w:t>
      </w:r>
    </w:p>
    <w:p w:rsidR="00896FB8" w:rsidRDefault="00896FB8" w:rsidP="00247FC4">
      <w:pPr>
        <w:jc w:val="both"/>
        <w:rPr>
          <w:rFonts w:cs="Arial"/>
          <w:bCs/>
          <w:iCs/>
          <w:szCs w:val="28"/>
        </w:rPr>
      </w:pPr>
    </w:p>
    <w:p w:rsidR="00896FB8" w:rsidRDefault="00896FB8" w:rsidP="00A609A8">
      <w:pPr>
        <w:pStyle w:val="Heading2"/>
        <w:numPr>
          <w:ilvl w:val="1"/>
          <w:numId w:val="42"/>
        </w:numPr>
      </w:pPr>
      <w:r>
        <w:t>Validation</w:t>
      </w:r>
    </w:p>
    <w:p w:rsidR="00896FB8" w:rsidRDefault="00896FB8" w:rsidP="00A609A8">
      <w:pPr>
        <w:jc w:val="both"/>
        <w:rPr>
          <w:rFonts w:cs="Arial"/>
          <w:bCs/>
          <w:iCs/>
          <w:szCs w:val="28"/>
        </w:rPr>
      </w:pPr>
      <w:r w:rsidRPr="00682C0B">
        <w:rPr>
          <w:rFonts w:cs="Arial"/>
          <w:bCs/>
          <w:iCs/>
          <w:szCs w:val="28"/>
        </w:rPr>
        <w:t>Knowledge validation is problematic in CBR and other knowledge based systems due to t</w:t>
      </w:r>
      <w:r>
        <w:rPr>
          <w:rFonts w:cs="Arial"/>
          <w:bCs/>
          <w:iCs/>
          <w:szCs w:val="28"/>
        </w:rPr>
        <w:t>he nature of the task.</w:t>
      </w:r>
      <w:r w:rsidRPr="00682C0B">
        <w:rPr>
          <w:rFonts w:cs="Arial"/>
          <w:bCs/>
          <w:iCs/>
          <w:szCs w:val="28"/>
        </w:rPr>
        <w:t xml:space="preserve"> Normally, CBR systems are allowed to learn by themselves </w:t>
      </w:r>
      <w:r>
        <w:rPr>
          <w:rFonts w:cs="Arial"/>
          <w:bCs/>
          <w:iCs/>
          <w:szCs w:val="28"/>
        </w:rPr>
        <w:t>as users en</w:t>
      </w:r>
      <w:r w:rsidRPr="00682C0B">
        <w:rPr>
          <w:rFonts w:cs="Arial"/>
          <w:bCs/>
          <w:iCs/>
          <w:szCs w:val="28"/>
        </w:rPr>
        <w:t>ter a case, compare it with those in the case</w:t>
      </w:r>
      <w:r>
        <w:rPr>
          <w:rFonts w:cs="Arial"/>
          <w:bCs/>
          <w:iCs/>
          <w:szCs w:val="28"/>
        </w:rPr>
        <w:t>-base (retrieval) and when sati</w:t>
      </w:r>
      <w:r w:rsidRPr="00682C0B">
        <w:rPr>
          <w:rFonts w:cs="Arial"/>
          <w:bCs/>
          <w:iCs/>
          <w:szCs w:val="28"/>
        </w:rPr>
        <w:t>sfied adds the case to the database.</w:t>
      </w:r>
      <w:r>
        <w:rPr>
          <w:rFonts w:cs="Arial"/>
          <w:bCs/>
          <w:iCs/>
          <w:szCs w:val="28"/>
        </w:rPr>
        <w:t xml:space="preserve"> In this case, there is uncertainty as to what would have occurred had actions not been applied. Similarly, the recommended actions are being based on the DWI original findings. </w:t>
      </w:r>
    </w:p>
    <w:p w:rsidR="00896FB8" w:rsidRDefault="00896FB8" w:rsidP="00A609A8">
      <w:pPr>
        <w:jc w:val="both"/>
        <w:rPr>
          <w:rFonts w:cs="Arial"/>
          <w:bCs/>
          <w:iCs/>
          <w:szCs w:val="28"/>
        </w:rPr>
      </w:pPr>
    </w:p>
    <w:p w:rsidR="00896FB8" w:rsidRDefault="00896FB8" w:rsidP="00A609A8">
      <w:pPr>
        <w:jc w:val="both"/>
      </w:pPr>
      <w:r>
        <w:rPr>
          <w:rFonts w:cs="Arial"/>
          <w:bCs/>
          <w:iCs/>
          <w:szCs w:val="28"/>
        </w:rPr>
        <w:t>It is possible to perform a type of validation by removing particular incidents from the database and not used in the algorithm for matching</w:t>
      </w:r>
      <w:r w:rsidR="002744DB">
        <w:rPr>
          <w:rFonts w:cs="Arial"/>
          <w:bCs/>
          <w:iCs/>
          <w:szCs w:val="28"/>
        </w:rPr>
        <w:t xml:space="preserve">, then reviewing the results of searching the </w:t>
      </w:r>
      <w:r w:rsidR="00837834">
        <w:rPr>
          <w:rFonts w:cs="Arial"/>
          <w:bCs/>
          <w:iCs/>
          <w:szCs w:val="28"/>
        </w:rPr>
        <w:t xml:space="preserve">CBR system </w:t>
      </w:r>
      <w:r w:rsidR="002744DB">
        <w:rPr>
          <w:rFonts w:cs="Arial"/>
          <w:bCs/>
          <w:iCs/>
          <w:szCs w:val="28"/>
        </w:rPr>
        <w:t xml:space="preserve">with respect to </w:t>
      </w:r>
      <w:r w:rsidR="00837834">
        <w:rPr>
          <w:rFonts w:cs="Arial"/>
          <w:bCs/>
          <w:iCs/>
          <w:szCs w:val="28"/>
        </w:rPr>
        <w:t xml:space="preserve">a removed incident case. </w:t>
      </w:r>
      <w:r>
        <w:t xml:space="preserve">Two similar discolouration incidents are present in the database: both affect approximately similar numbers of people and occur in the winter (see figure </w:t>
      </w:r>
      <w:r w:rsidR="00097645">
        <w:t>3</w:t>
      </w:r>
      <w:r>
        <w:t xml:space="preserve">a and </w:t>
      </w:r>
      <w:r w:rsidR="00097645">
        <w:t>3</w:t>
      </w:r>
      <w:r>
        <w:t>b)</w:t>
      </w:r>
      <w:r w:rsidR="002744DB">
        <w:t>, usefully one is poorly and the other highly rated in the DWI outcomes</w:t>
      </w:r>
      <w:r>
        <w:t>.</w:t>
      </w:r>
    </w:p>
    <w:p w:rsidR="00884F5C" w:rsidRDefault="00884F5C" w:rsidP="00A609A8">
      <w:pPr>
        <w:jc w:val="both"/>
      </w:pPr>
    </w:p>
    <w:p w:rsidR="00064B11" w:rsidRDefault="001447CD" w:rsidP="00AC7F87">
      <w:pPr>
        <w:ind w:left="720"/>
        <w:jc w:val="both"/>
      </w:pPr>
      <w:r>
        <w:t xml:space="preserve">{Figure </w:t>
      </w:r>
      <w:r w:rsidR="00097645">
        <w:t>3</w:t>
      </w:r>
      <w:r>
        <w:t>a approximately here}</w:t>
      </w:r>
    </w:p>
    <w:p w:rsidR="001447CD" w:rsidRDefault="001447CD" w:rsidP="001447CD">
      <w:pPr>
        <w:pStyle w:val="Newparagraph"/>
      </w:pPr>
    </w:p>
    <w:p w:rsidR="001447CD" w:rsidRPr="001447CD" w:rsidRDefault="001447CD" w:rsidP="001447CD">
      <w:pPr>
        <w:pStyle w:val="Newparagraph"/>
      </w:pPr>
      <w:r>
        <w:t xml:space="preserve">{Figure </w:t>
      </w:r>
      <w:r w:rsidR="00097645">
        <w:t>3</w:t>
      </w:r>
      <w:r>
        <w:t>b approximately here}</w:t>
      </w:r>
    </w:p>
    <w:p w:rsidR="00896FB8" w:rsidRDefault="00896FB8" w:rsidP="00A609A8">
      <w:pPr>
        <w:jc w:val="both"/>
      </w:pPr>
    </w:p>
    <w:p w:rsidR="00896FB8" w:rsidRDefault="00896FB8" w:rsidP="00D12D68">
      <w:pPr>
        <w:jc w:val="both"/>
      </w:pPr>
      <w:r>
        <w:t>We perform two searches (with both these cases removed from the database):</w:t>
      </w:r>
    </w:p>
    <w:p w:rsidR="00896FB8" w:rsidRDefault="00896FB8" w:rsidP="00D12D68">
      <w:pPr>
        <w:pStyle w:val="ListParagraph"/>
        <w:numPr>
          <w:ilvl w:val="0"/>
          <w:numId w:val="38"/>
        </w:numPr>
        <w:spacing w:after="200"/>
        <w:jc w:val="both"/>
      </w:pPr>
      <w:proofErr w:type="gramStart"/>
      <w:r>
        <w:t>incident</w:t>
      </w:r>
      <w:proofErr w:type="gramEnd"/>
      <w:r>
        <w:t xml:space="preserve"> type = discolouration (weight 4), using ‘Time of year’ search and date = 28/1 (weight 1).</w:t>
      </w:r>
    </w:p>
    <w:p w:rsidR="00896FB8" w:rsidRDefault="00896FB8" w:rsidP="00D12D68">
      <w:pPr>
        <w:pStyle w:val="ListParagraph"/>
        <w:numPr>
          <w:ilvl w:val="0"/>
          <w:numId w:val="38"/>
        </w:numPr>
        <w:spacing w:after="200"/>
        <w:jc w:val="both"/>
      </w:pPr>
      <w:r>
        <w:t>Incident type = discolouration (weight 4), using ‘Time of year’ search and date = 29/12 (weight 1).</w:t>
      </w:r>
    </w:p>
    <w:p w:rsidR="00896FB8" w:rsidRDefault="00896FB8" w:rsidP="000B5EE3">
      <w:pPr>
        <w:jc w:val="both"/>
      </w:pPr>
      <w:r>
        <w:t xml:space="preserve">The top occurring actions (with above average score) </w:t>
      </w:r>
      <w:r w:rsidR="00620113">
        <w:t>for</w:t>
      </w:r>
      <w:r>
        <w:t xml:space="preserve"> each case were sampled affected area, flushed mains, repaired mains and provision of bottled water (see figure </w:t>
      </w:r>
      <w:r w:rsidR="00097645">
        <w:t>4</w:t>
      </w:r>
      <w:r w:rsidR="00620113">
        <w:t xml:space="preserve"> for the results for search a</w:t>
      </w:r>
      <w:r>
        <w:t xml:space="preserve">). We can see that in the case B recommended actions (i.e. three of the top four by occurrence) were followed (DWI score 8) whereas they were not in case A (DWI score 3). In other words, recommended actions for two similar (and previously unseen) events resulted in a positive DWI response when largely followed. </w:t>
      </w:r>
    </w:p>
    <w:p w:rsidR="001447CD" w:rsidRDefault="001447CD" w:rsidP="000B5EE3">
      <w:pPr>
        <w:jc w:val="both"/>
      </w:pPr>
    </w:p>
    <w:p w:rsidR="00896FB8" w:rsidRPr="00283F16" w:rsidRDefault="001447CD" w:rsidP="000B5EE3">
      <w:pPr>
        <w:jc w:val="both"/>
      </w:pPr>
      <w:r>
        <w:t xml:space="preserve">{Figure </w:t>
      </w:r>
      <w:r w:rsidR="00097645">
        <w:t>4</w:t>
      </w:r>
      <w:r>
        <w:t xml:space="preserve"> approximately here}</w:t>
      </w:r>
    </w:p>
    <w:p w:rsidR="00896FB8" w:rsidRPr="00C259F1" w:rsidRDefault="00896FB8" w:rsidP="0015774A">
      <w:pPr>
        <w:pStyle w:val="Newparagraph"/>
        <w:ind w:firstLine="0"/>
        <w:rPr>
          <w:highlight w:val="lightGray"/>
        </w:rPr>
      </w:pPr>
    </w:p>
    <w:p w:rsidR="00896FB8" w:rsidRDefault="00896FB8" w:rsidP="00AB66A3">
      <w:pPr>
        <w:pStyle w:val="ListParagraph"/>
        <w:numPr>
          <w:ilvl w:val="0"/>
          <w:numId w:val="37"/>
        </w:numPr>
        <w:rPr>
          <w:rFonts w:cs="Arial"/>
          <w:b/>
          <w:bCs/>
          <w:iCs/>
          <w:szCs w:val="28"/>
        </w:rPr>
      </w:pPr>
      <w:r>
        <w:rPr>
          <w:rFonts w:cs="Arial"/>
          <w:b/>
          <w:bCs/>
          <w:iCs/>
          <w:szCs w:val="28"/>
        </w:rPr>
        <w:t>STRATEGIC LEVEL RESULTS</w:t>
      </w:r>
    </w:p>
    <w:p w:rsidR="00896FB8" w:rsidRDefault="00896FB8" w:rsidP="00977B69">
      <w:pPr>
        <w:jc w:val="both"/>
      </w:pPr>
      <w:r w:rsidRPr="001C0C61">
        <w:rPr>
          <w:rFonts w:cs="Arial"/>
          <w:bCs/>
          <w:iCs/>
          <w:szCs w:val="28"/>
        </w:rPr>
        <w:t xml:space="preserve">Incident management in most water utilities is a </w:t>
      </w:r>
      <w:proofErr w:type="spellStart"/>
      <w:r w:rsidRPr="001C0C61">
        <w:rPr>
          <w:rFonts w:cs="Arial"/>
          <w:bCs/>
          <w:iCs/>
          <w:szCs w:val="28"/>
        </w:rPr>
        <w:t>well rehearsed</w:t>
      </w:r>
      <w:proofErr w:type="spellEnd"/>
      <w:r w:rsidRPr="001C0C61">
        <w:rPr>
          <w:rFonts w:cs="Arial"/>
          <w:bCs/>
          <w:iCs/>
          <w:szCs w:val="28"/>
        </w:rPr>
        <w:t xml:space="preserve"> process (Bradshaw et al. 2011) which is developed over time and hence there is a need for strategic level information that can provide steering on updating and optimising corporate processes.</w:t>
      </w:r>
      <w:r>
        <w:rPr>
          <w:rFonts w:cs="Arial"/>
          <w:bCs/>
          <w:iCs/>
          <w:szCs w:val="28"/>
        </w:rPr>
        <w:t xml:space="preserve"> By utilising the full information in the case-base, updated annually </w:t>
      </w:r>
      <w:r w:rsidR="005A2942">
        <w:rPr>
          <w:rFonts w:cs="Arial"/>
          <w:bCs/>
          <w:iCs/>
          <w:szCs w:val="28"/>
        </w:rPr>
        <w:t>with information from</w:t>
      </w:r>
      <w:r>
        <w:rPr>
          <w:rFonts w:cs="Arial"/>
          <w:bCs/>
          <w:iCs/>
          <w:szCs w:val="28"/>
        </w:rPr>
        <w:t xml:space="preserve"> the DWI as described earlier, the</w:t>
      </w:r>
      <w:r w:rsidRPr="0015774A">
        <w:rPr>
          <w:rFonts w:cs="Arial"/>
          <w:bCs/>
          <w:iCs/>
          <w:szCs w:val="28"/>
        </w:rPr>
        <w:t xml:space="preserve"> system can provide </w:t>
      </w:r>
      <w:r>
        <w:rPr>
          <w:rFonts w:cs="Arial"/>
          <w:bCs/>
          <w:iCs/>
          <w:szCs w:val="28"/>
        </w:rPr>
        <w:t xml:space="preserve">summary </w:t>
      </w:r>
      <w:r w:rsidRPr="0015774A">
        <w:rPr>
          <w:rFonts w:cs="Arial"/>
          <w:bCs/>
          <w:iCs/>
          <w:szCs w:val="28"/>
        </w:rPr>
        <w:t>information at a strategic level, for example to help inform policy or water company guidance documents.</w:t>
      </w:r>
      <w:r>
        <w:rPr>
          <w:rFonts w:cs="Arial"/>
          <w:bCs/>
          <w:iCs/>
          <w:szCs w:val="28"/>
        </w:rPr>
        <w:t xml:space="preserve"> </w:t>
      </w:r>
    </w:p>
    <w:p w:rsidR="00896FB8" w:rsidRDefault="00896FB8" w:rsidP="00E74E36"/>
    <w:p w:rsidR="00CA7D43" w:rsidRDefault="00896FB8" w:rsidP="00442B98">
      <w:pPr>
        <w:jc w:val="both"/>
        <w:rPr>
          <w:color w:val="000000"/>
        </w:rPr>
      </w:pPr>
      <w:r>
        <w:rPr>
          <w:rFonts w:cs="Arial"/>
          <w:bCs/>
          <w:iCs/>
          <w:szCs w:val="28"/>
        </w:rPr>
        <w:t xml:space="preserve">The </w:t>
      </w:r>
      <w:proofErr w:type="spellStart"/>
      <w:r>
        <w:rPr>
          <w:color w:val="000000"/>
        </w:rPr>
        <w:t>WaterQualityCBR</w:t>
      </w:r>
      <w:proofErr w:type="spellEnd"/>
      <w:r>
        <w:rPr>
          <w:color w:val="000000"/>
        </w:rPr>
        <w:t xml:space="preserve"> software can be applied with appropriate filters to examine overall statistics. Figure </w:t>
      </w:r>
      <w:r w:rsidR="00097645">
        <w:rPr>
          <w:color w:val="000000"/>
        </w:rPr>
        <w:t>5</w:t>
      </w:r>
      <w:r>
        <w:rPr>
          <w:color w:val="000000"/>
        </w:rPr>
        <w:t xml:space="preserve"> provides the breakdown of the causes of all the incidents in the case-base. Note that the cause for 48% of incidents is unknown (i.e. listed as unknown in the report to the DWI) and a burst main is the largest category of cause of serious water quality incident accounting for 15% of cases. The class ‘other’ contains all causes occurring less than twice. </w:t>
      </w:r>
      <w:r w:rsidR="00CA7D43">
        <w:rPr>
          <w:color w:val="000000"/>
        </w:rPr>
        <w:t xml:space="preserve">The second highest known single source of failures is ‘planned works’. This highlights the level of risk and uncertainty that currently accrue in water distribution systems and the need for better data in regard to </w:t>
      </w:r>
      <w:proofErr w:type="gramStart"/>
      <w:r w:rsidR="00CA7D43">
        <w:rPr>
          <w:color w:val="000000"/>
        </w:rPr>
        <w:t>both quality</w:t>
      </w:r>
      <w:proofErr w:type="gramEnd"/>
      <w:r w:rsidR="00CA7D43">
        <w:rPr>
          <w:color w:val="000000"/>
        </w:rPr>
        <w:t xml:space="preserve"> and quantity, as well as knowledge based systems that utilise this data.</w:t>
      </w:r>
    </w:p>
    <w:p w:rsidR="00CA7D43" w:rsidRDefault="00CA7D43" w:rsidP="00442B98">
      <w:pPr>
        <w:jc w:val="both"/>
        <w:rPr>
          <w:color w:val="000000"/>
        </w:rPr>
      </w:pPr>
    </w:p>
    <w:p w:rsidR="00896FB8" w:rsidRDefault="00896FB8" w:rsidP="00442B98">
      <w:pPr>
        <w:jc w:val="both"/>
        <w:rPr>
          <w:color w:val="000000"/>
        </w:rPr>
      </w:pPr>
      <w:r>
        <w:rPr>
          <w:color w:val="000000"/>
        </w:rPr>
        <w:t xml:space="preserve">Figure </w:t>
      </w:r>
      <w:r w:rsidR="00097645">
        <w:rPr>
          <w:color w:val="000000"/>
        </w:rPr>
        <w:t>6</w:t>
      </w:r>
      <w:r>
        <w:rPr>
          <w:color w:val="000000"/>
        </w:rPr>
        <w:t xml:space="preserve"> provides the frequency for the top 20 most regular actions performed across the dataset, with the corresponding average rating index. The software can be used to drill down to optimum actions to perform in specific circumstances or in response to particular incidents. For example, if we change the query to interrogate only ‘discolouration’ incidents, the five most frequent actions in order of occurrence are: sampled affected area (</w:t>
      </w:r>
      <w:r w:rsidR="00CA7D43">
        <w:rPr>
          <w:color w:val="000000"/>
        </w:rPr>
        <w:t xml:space="preserve">average index </w:t>
      </w:r>
      <w:r>
        <w:rPr>
          <w:color w:val="000000"/>
        </w:rPr>
        <w:t xml:space="preserve">4.3), flushed mains (4.4), repaired main (5.6), rezoned area (5.1) and provided bottled water (4.8). The selection of actions will of course require context specific evaluation of the incident as well as consideration of both occurrence and average rating index. </w:t>
      </w:r>
    </w:p>
    <w:p w:rsidR="001447CD" w:rsidRDefault="001447CD" w:rsidP="001447CD">
      <w:pPr>
        <w:pStyle w:val="Newparagraph"/>
      </w:pPr>
    </w:p>
    <w:p w:rsidR="001447CD" w:rsidRDefault="001447CD" w:rsidP="001447CD">
      <w:pPr>
        <w:pStyle w:val="Newparagraph"/>
      </w:pPr>
      <w:r>
        <w:t xml:space="preserve">{Figure </w:t>
      </w:r>
      <w:r w:rsidR="00097645">
        <w:t>5</w:t>
      </w:r>
      <w:r>
        <w:t xml:space="preserve"> approximately here}</w:t>
      </w:r>
    </w:p>
    <w:p w:rsidR="001447CD" w:rsidRPr="001447CD" w:rsidRDefault="001447CD" w:rsidP="001447CD">
      <w:pPr>
        <w:pStyle w:val="Newparagraph"/>
      </w:pPr>
    </w:p>
    <w:p w:rsidR="00884F5C" w:rsidRDefault="00884F5C" w:rsidP="000B5EE3">
      <w:pPr>
        <w:pStyle w:val="Newparagraph"/>
      </w:pPr>
    </w:p>
    <w:p w:rsidR="00896FB8" w:rsidRDefault="001447CD" w:rsidP="000B5EE3">
      <w:pPr>
        <w:pStyle w:val="Newparagraph"/>
      </w:pPr>
      <w:r>
        <w:t xml:space="preserve">{Figure </w:t>
      </w:r>
      <w:r w:rsidR="00097645">
        <w:t>6</w:t>
      </w:r>
      <w:r>
        <w:t xml:space="preserve"> approximately here}</w:t>
      </w:r>
    </w:p>
    <w:p w:rsidR="001447CD" w:rsidRPr="000B5EE3" w:rsidRDefault="001447CD" w:rsidP="000B5EE3">
      <w:pPr>
        <w:pStyle w:val="Newparagraph"/>
      </w:pPr>
    </w:p>
    <w:p w:rsidR="00896FB8" w:rsidRDefault="00896FB8" w:rsidP="00442B98">
      <w:pPr>
        <w:jc w:val="both"/>
        <w:rPr>
          <w:color w:val="000000"/>
        </w:rPr>
      </w:pPr>
      <w:r>
        <w:rPr>
          <w:color w:val="000000"/>
        </w:rPr>
        <w:t xml:space="preserve">A more focussed query comparison on population affected can be useful to see what </w:t>
      </w:r>
      <w:r w:rsidR="00B24625">
        <w:rPr>
          <w:color w:val="000000"/>
        </w:rPr>
        <w:t xml:space="preserve">is effective </w:t>
      </w:r>
      <w:r>
        <w:rPr>
          <w:color w:val="000000"/>
        </w:rPr>
        <w:t xml:space="preserve">at different scale. Two queries were run, one with target population 10 and one with 100000. We can see from table 2, which types of action were more likely to be performed (perhaps unsurprisingly actions like </w:t>
      </w:r>
      <w:r w:rsidRPr="0086790B">
        <w:rPr>
          <w:color w:val="000000"/>
        </w:rPr>
        <w:t>issuing boil water notices and providing bottled water are more common for smaller incidents</w:t>
      </w:r>
      <w:r>
        <w:rPr>
          <w:color w:val="000000"/>
        </w:rPr>
        <w:t>) and also how the actions were viewed at that scale by the regulatory body (average rating index).</w:t>
      </w:r>
      <w:r w:rsidR="00CA7D43">
        <w:rPr>
          <w:color w:val="000000"/>
        </w:rPr>
        <w:t xml:space="preserve"> </w:t>
      </w:r>
      <w:r w:rsidR="004F1397">
        <w:rPr>
          <w:color w:val="000000"/>
        </w:rPr>
        <w:t xml:space="preserve">Note that flushing mains gets the highest average rating index irrespective of scale. </w:t>
      </w:r>
      <w:r w:rsidR="00CA7D43">
        <w:rPr>
          <w:color w:val="000000"/>
        </w:rPr>
        <w:t>Viewing the corresponding causes from these searches, the two most likely</w:t>
      </w:r>
      <w:r w:rsidR="004F1397">
        <w:rPr>
          <w:color w:val="000000"/>
        </w:rPr>
        <w:t xml:space="preserve"> </w:t>
      </w:r>
      <w:r>
        <w:rPr>
          <w:color w:val="000000"/>
        </w:rPr>
        <w:t>causes</w:t>
      </w:r>
      <w:r w:rsidR="004F1397">
        <w:rPr>
          <w:color w:val="000000"/>
        </w:rPr>
        <w:t xml:space="preserve"> (after ‘unknown’)</w:t>
      </w:r>
      <w:r>
        <w:rPr>
          <w:color w:val="000000"/>
        </w:rPr>
        <w:t xml:space="preserve"> for a small population affected were burst mains and cross connections with rainwater harvesting systems, whilst for large populations affected these were plant failure and planned work. </w:t>
      </w:r>
    </w:p>
    <w:p w:rsidR="00E3112A" w:rsidRDefault="00E3112A" w:rsidP="00442B98">
      <w:pPr>
        <w:jc w:val="both"/>
        <w:rPr>
          <w:color w:val="000000"/>
        </w:rPr>
      </w:pPr>
    </w:p>
    <w:p w:rsidR="00E3112A" w:rsidRDefault="00E3112A" w:rsidP="00442B98">
      <w:pPr>
        <w:jc w:val="both"/>
        <w:rPr>
          <w:color w:val="000000"/>
        </w:rPr>
      </w:pPr>
      <w:r>
        <w:rPr>
          <w:color w:val="000000"/>
        </w:rPr>
        <w:t>{Table 2 approximately here}</w:t>
      </w:r>
    </w:p>
    <w:p w:rsidR="00E3112A" w:rsidRDefault="00E3112A" w:rsidP="00442B98">
      <w:pPr>
        <w:jc w:val="both"/>
        <w:rPr>
          <w:rFonts w:cs="Arial"/>
          <w:bCs/>
          <w:iCs/>
          <w:szCs w:val="28"/>
        </w:rPr>
      </w:pPr>
    </w:p>
    <w:p w:rsidR="00896FB8" w:rsidRDefault="00896FB8" w:rsidP="00442B98">
      <w:pPr>
        <w:jc w:val="both"/>
        <w:rPr>
          <w:rFonts w:cs="Arial"/>
          <w:bCs/>
          <w:iCs/>
          <w:szCs w:val="28"/>
        </w:rPr>
      </w:pPr>
      <w:r>
        <w:rPr>
          <w:rFonts w:cs="Arial"/>
          <w:bCs/>
          <w:iCs/>
          <w:szCs w:val="28"/>
        </w:rPr>
        <w:t>The tool can also be used to investigate seasonal phenomena and, by looking at the root causes of incidents, obtain a better understanding of them. Two searches were conducted on discolouration events: one in summer (target date 15/7) and winter (15/1). Parameters were selected to create clusters around these dates with weight 4 on the incident term ‘discolouration’ and threshold of 95%. Table 3 provides the results of these searches with the ‘causes’ function (top three causes).</w:t>
      </w:r>
    </w:p>
    <w:p w:rsidR="00E3112A" w:rsidRDefault="00E3112A" w:rsidP="00442B98">
      <w:pPr>
        <w:jc w:val="both"/>
        <w:rPr>
          <w:rFonts w:cs="Arial"/>
          <w:bCs/>
          <w:iCs/>
          <w:szCs w:val="28"/>
        </w:rPr>
      </w:pPr>
    </w:p>
    <w:p w:rsidR="00E3112A" w:rsidRDefault="00E3112A" w:rsidP="00442B98">
      <w:pPr>
        <w:jc w:val="both"/>
        <w:rPr>
          <w:rFonts w:cs="Arial"/>
          <w:bCs/>
          <w:iCs/>
          <w:szCs w:val="28"/>
        </w:rPr>
      </w:pPr>
      <w:r>
        <w:rPr>
          <w:rFonts w:cs="Arial"/>
          <w:bCs/>
          <w:iCs/>
          <w:szCs w:val="28"/>
        </w:rPr>
        <w:t>{Table 3 approximately here}</w:t>
      </w:r>
    </w:p>
    <w:p w:rsidR="00E3112A" w:rsidRDefault="00E3112A" w:rsidP="00442B98">
      <w:pPr>
        <w:jc w:val="both"/>
        <w:rPr>
          <w:rFonts w:cs="Arial"/>
          <w:bCs/>
          <w:iCs/>
          <w:szCs w:val="28"/>
        </w:rPr>
      </w:pPr>
    </w:p>
    <w:p w:rsidR="00896FB8" w:rsidRPr="0030102B" w:rsidRDefault="00896FB8" w:rsidP="00442B98">
      <w:pPr>
        <w:jc w:val="both"/>
      </w:pPr>
      <w:r>
        <w:rPr>
          <w:rFonts w:cs="Arial"/>
          <w:bCs/>
          <w:iCs/>
          <w:szCs w:val="28"/>
        </w:rPr>
        <w:t>There are a s</w:t>
      </w:r>
      <w:r w:rsidRPr="0030102B">
        <w:rPr>
          <w:rFonts w:cs="Arial"/>
          <w:bCs/>
          <w:iCs/>
          <w:szCs w:val="28"/>
        </w:rPr>
        <w:t xml:space="preserve">imilar numbers of bursts causing (reported) discolouration in both seasons </w:t>
      </w:r>
      <w:r>
        <w:rPr>
          <w:rFonts w:cs="Arial"/>
          <w:bCs/>
          <w:iCs/>
          <w:szCs w:val="28"/>
        </w:rPr>
        <w:t xml:space="preserve">however there are certainly </w:t>
      </w:r>
      <w:r w:rsidRPr="0030102B">
        <w:rPr>
          <w:rFonts w:cs="Arial"/>
          <w:bCs/>
          <w:iCs/>
          <w:szCs w:val="28"/>
        </w:rPr>
        <w:t xml:space="preserve">more bursts in </w:t>
      </w:r>
      <w:r>
        <w:rPr>
          <w:rFonts w:cs="Arial"/>
          <w:bCs/>
          <w:iCs/>
          <w:szCs w:val="28"/>
        </w:rPr>
        <w:t xml:space="preserve">the </w:t>
      </w:r>
      <w:r w:rsidRPr="0030102B">
        <w:rPr>
          <w:rFonts w:cs="Arial"/>
          <w:bCs/>
          <w:iCs/>
          <w:szCs w:val="28"/>
        </w:rPr>
        <w:t>winter</w:t>
      </w:r>
      <w:r>
        <w:rPr>
          <w:rFonts w:cs="Arial"/>
          <w:bCs/>
          <w:iCs/>
          <w:szCs w:val="28"/>
        </w:rPr>
        <w:t xml:space="preserve"> in the UK </w:t>
      </w:r>
      <w:r w:rsidRPr="0030102B">
        <w:t>(</w:t>
      </w:r>
      <w:r>
        <w:t>Cook et al. 2005</w:t>
      </w:r>
      <w:r w:rsidRPr="0030102B">
        <w:t>)</w:t>
      </w:r>
      <w:r>
        <w:rPr>
          <w:rFonts w:cs="Arial"/>
          <w:bCs/>
          <w:iCs/>
          <w:szCs w:val="28"/>
        </w:rPr>
        <w:t xml:space="preserve">. Therefore we can conclude that there are </w:t>
      </w:r>
      <w:r w:rsidRPr="0030102B">
        <w:rPr>
          <w:rFonts w:cs="Arial"/>
          <w:bCs/>
          <w:iCs/>
          <w:szCs w:val="28"/>
        </w:rPr>
        <w:t xml:space="preserve">fewer </w:t>
      </w:r>
      <w:r>
        <w:rPr>
          <w:rFonts w:cs="Arial"/>
          <w:bCs/>
          <w:iCs/>
          <w:szCs w:val="28"/>
        </w:rPr>
        <w:t xml:space="preserve">bursts </w:t>
      </w:r>
      <w:r w:rsidRPr="0030102B">
        <w:rPr>
          <w:rFonts w:cs="Arial"/>
          <w:bCs/>
          <w:iCs/>
          <w:szCs w:val="28"/>
        </w:rPr>
        <w:t>resulting in reported discolouration</w:t>
      </w:r>
      <w:r>
        <w:rPr>
          <w:rFonts w:cs="Arial"/>
          <w:bCs/>
          <w:iCs/>
          <w:szCs w:val="28"/>
        </w:rPr>
        <w:t xml:space="preserve"> during the winter. Hence, since the number of discolouration incidents is approximately equal it would appear that the </w:t>
      </w:r>
      <w:r w:rsidR="00B24625">
        <w:rPr>
          <w:rFonts w:cs="Arial"/>
          <w:bCs/>
          <w:iCs/>
          <w:szCs w:val="28"/>
        </w:rPr>
        <w:t xml:space="preserve">water quality </w:t>
      </w:r>
      <w:r>
        <w:rPr>
          <w:rFonts w:cs="Arial"/>
          <w:bCs/>
          <w:iCs/>
          <w:szCs w:val="28"/>
        </w:rPr>
        <w:t xml:space="preserve">process is not driven </w:t>
      </w:r>
      <w:r w:rsidRPr="0030102B">
        <w:t xml:space="preserve">by the winter </w:t>
      </w:r>
      <w:r>
        <w:t>freeze/thaw process that is</w:t>
      </w:r>
      <w:r w:rsidRPr="0030102B">
        <w:t xml:space="preserve"> </w:t>
      </w:r>
      <w:r w:rsidR="004F1397">
        <w:t xml:space="preserve">thought to be </w:t>
      </w:r>
      <w:r w:rsidRPr="0030102B">
        <w:t>responsible for a greater number of bursts in the winter</w:t>
      </w:r>
      <w:r>
        <w:t>.</w:t>
      </w:r>
      <w:r w:rsidRPr="0030102B">
        <w:t xml:space="preserve"> Hence, from a public health point of view this </w:t>
      </w:r>
      <w:r>
        <w:t xml:space="preserve">phenomena </w:t>
      </w:r>
      <w:r w:rsidRPr="0030102B">
        <w:t>is not an issue</w:t>
      </w:r>
      <w:r>
        <w:t xml:space="preserve"> and other processes such as corrosion </w:t>
      </w:r>
      <w:r w:rsidR="004F1397">
        <w:t xml:space="preserve">or enhanced microbial activity during the warmer summer months </w:t>
      </w:r>
      <w:r>
        <w:t>are likely to be resulting in serious discolouration incidents</w:t>
      </w:r>
      <w:r w:rsidRPr="0030102B">
        <w:t>.</w:t>
      </w:r>
    </w:p>
    <w:p w:rsidR="00896FB8" w:rsidRDefault="00896FB8" w:rsidP="00442B98">
      <w:pPr>
        <w:jc w:val="both"/>
        <w:rPr>
          <w:rFonts w:cs="Arial"/>
          <w:bCs/>
          <w:iCs/>
          <w:szCs w:val="28"/>
        </w:rPr>
      </w:pPr>
    </w:p>
    <w:p w:rsidR="00896FB8" w:rsidRPr="00442B98" w:rsidRDefault="00896FB8" w:rsidP="00442B98">
      <w:pPr>
        <w:jc w:val="both"/>
        <w:rPr>
          <w:rFonts w:cs="Arial"/>
          <w:bCs/>
          <w:iCs/>
          <w:szCs w:val="28"/>
        </w:rPr>
      </w:pPr>
      <w:r>
        <w:rPr>
          <w:rFonts w:cs="Arial"/>
          <w:bCs/>
          <w:iCs/>
          <w:szCs w:val="28"/>
        </w:rPr>
        <w:t xml:space="preserve">Other possibilities for obtaining strategic guidance using the tool could include company specific data mining allowing overall performance between companies to be compared or against the average for particular causes and/ or incidents. The potential to explore and learn from this form of case base is clearly evident, together with the potential to tailor queries to yield knowledge at a variety of levels. </w:t>
      </w:r>
    </w:p>
    <w:p w:rsidR="00896FB8" w:rsidRPr="00882950" w:rsidRDefault="00896FB8" w:rsidP="00882950">
      <w:pPr>
        <w:rPr>
          <w:rFonts w:cs="Arial"/>
          <w:b/>
          <w:bCs/>
          <w:iCs/>
          <w:szCs w:val="28"/>
        </w:rPr>
      </w:pPr>
    </w:p>
    <w:p w:rsidR="00896FB8" w:rsidRDefault="00896FB8" w:rsidP="00AB66A3">
      <w:pPr>
        <w:pStyle w:val="ListParagraph"/>
        <w:numPr>
          <w:ilvl w:val="0"/>
          <w:numId w:val="37"/>
        </w:numPr>
        <w:rPr>
          <w:rFonts w:cs="Arial"/>
          <w:b/>
          <w:bCs/>
          <w:iCs/>
          <w:szCs w:val="28"/>
        </w:rPr>
      </w:pPr>
      <w:r w:rsidRPr="009F5355">
        <w:rPr>
          <w:rFonts w:cs="Arial"/>
          <w:b/>
          <w:bCs/>
          <w:iCs/>
          <w:szCs w:val="28"/>
        </w:rPr>
        <w:t>DISCUSSION</w:t>
      </w:r>
    </w:p>
    <w:p w:rsidR="00896FB8" w:rsidRDefault="00896FB8" w:rsidP="008D6811">
      <w:pPr>
        <w:pStyle w:val="ListParagraph"/>
        <w:ind w:left="0"/>
        <w:jc w:val="both"/>
      </w:pPr>
      <w:r>
        <w:rPr>
          <w:rFonts w:cs="Arial"/>
          <w:bCs/>
          <w:iCs/>
          <w:szCs w:val="28"/>
        </w:rPr>
        <w:t xml:space="preserve">The DWI outcomes were scored </w:t>
      </w:r>
      <w:r w:rsidRPr="008E6D30">
        <w:rPr>
          <w:rFonts w:cs="Arial"/>
          <w:bCs/>
          <w:iCs/>
          <w:szCs w:val="28"/>
        </w:rPr>
        <w:t>using exper</w:t>
      </w:r>
      <w:r>
        <w:rPr>
          <w:rFonts w:cs="Arial"/>
          <w:bCs/>
          <w:iCs/>
          <w:szCs w:val="28"/>
        </w:rPr>
        <w:t>t judgement (the authors).</w:t>
      </w:r>
      <w:r>
        <w:t xml:space="preserve"> </w:t>
      </w:r>
      <w:r>
        <w:rPr>
          <w:rFonts w:cs="Arial"/>
          <w:bCs/>
          <w:iCs/>
          <w:szCs w:val="28"/>
        </w:rPr>
        <w:t xml:space="preserve">This procedure has implications for the significance to the </w:t>
      </w:r>
      <w:r w:rsidRPr="00985A41">
        <w:rPr>
          <w:rFonts w:cs="Arial"/>
          <w:bCs/>
          <w:iCs/>
          <w:szCs w:val="28"/>
        </w:rPr>
        <w:t>outputs of the CBR.</w:t>
      </w:r>
      <w:r>
        <w:rPr>
          <w:rFonts w:cs="Arial"/>
          <w:bCs/>
          <w:iCs/>
          <w:szCs w:val="28"/>
        </w:rPr>
        <w:t xml:space="preserve"> It could be questioned </w:t>
      </w:r>
      <w:r w:rsidRPr="00A61C4F">
        <w:rPr>
          <w:rFonts w:cs="Arial"/>
          <w:bCs/>
          <w:iCs/>
          <w:szCs w:val="28"/>
        </w:rPr>
        <w:t>how easily (or otherwise) it was to judge on a 10</w:t>
      </w:r>
      <w:r>
        <w:rPr>
          <w:rFonts w:cs="Arial"/>
          <w:bCs/>
          <w:iCs/>
          <w:szCs w:val="28"/>
        </w:rPr>
        <w:t xml:space="preserve"> </w:t>
      </w:r>
      <w:r w:rsidRPr="00A61C4F">
        <w:rPr>
          <w:rFonts w:cs="Arial"/>
          <w:bCs/>
          <w:iCs/>
          <w:szCs w:val="28"/>
        </w:rPr>
        <w:t>point scale base</w:t>
      </w:r>
      <w:r>
        <w:rPr>
          <w:rFonts w:cs="Arial"/>
          <w:bCs/>
          <w:iCs/>
          <w:szCs w:val="28"/>
        </w:rPr>
        <w:t>d on DWI natural language comments</w:t>
      </w:r>
      <w:r w:rsidRPr="00A61C4F">
        <w:rPr>
          <w:rFonts w:cs="Arial"/>
          <w:bCs/>
          <w:iCs/>
          <w:szCs w:val="28"/>
        </w:rPr>
        <w:t>.</w:t>
      </w:r>
      <w:r>
        <w:rPr>
          <w:rFonts w:cs="Arial"/>
          <w:bCs/>
          <w:iCs/>
          <w:szCs w:val="28"/>
        </w:rPr>
        <w:t xml:space="preserve"> However, this scoring was performed based on how positively or negatively the DWI interpreted a water companies response and what impressed them, so was relatively robust albeit with an element of subjectivity. </w:t>
      </w:r>
      <w:r w:rsidRPr="00E4586A">
        <w:t xml:space="preserve">In practice these </w:t>
      </w:r>
      <w:r>
        <w:t>c</w:t>
      </w:r>
      <w:r w:rsidRPr="00E4586A">
        <w:t xml:space="preserve">ould be scored by an </w:t>
      </w:r>
      <w:r>
        <w:t xml:space="preserve">industry </w:t>
      </w:r>
      <w:r w:rsidRPr="00E4586A">
        <w:t xml:space="preserve">expert; although new scores could </w:t>
      </w:r>
      <w:r>
        <w:t xml:space="preserve">also </w:t>
      </w:r>
      <w:r w:rsidRPr="00E4586A">
        <w:t>be automated by matching to existing outcome-score combinations.</w:t>
      </w:r>
      <w:r w:rsidR="004F1397">
        <w:t xml:space="preserve"> It is important to note that each bullet DWI outcome comment was scored, not the overall incident. Thus with similar comments appearing in different cases, a level of consistency </w:t>
      </w:r>
      <w:r w:rsidR="007A0DCE">
        <w:t>wa</w:t>
      </w:r>
      <w:r w:rsidR="004F1397">
        <w:t>s achieved.</w:t>
      </w:r>
    </w:p>
    <w:p w:rsidR="004F1397" w:rsidRDefault="004F1397" w:rsidP="008D6811">
      <w:pPr>
        <w:pStyle w:val="ListParagraph"/>
        <w:ind w:left="0"/>
        <w:jc w:val="both"/>
      </w:pPr>
    </w:p>
    <w:p w:rsidR="00896FB8" w:rsidRDefault="00896FB8" w:rsidP="008D6811">
      <w:pPr>
        <w:pStyle w:val="ListParagraph"/>
        <w:ind w:left="0"/>
        <w:jc w:val="both"/>
      </w:pPr>
      <w:r>
        <w:t>The CBR</w:t>
      </w:r>
      <w:r w:rsidRPr="00CA4D71">
        <w:t xml:space="preserve"> decision support tool </w:t>
      </w:r>
      <w:r>
        <w:t xml:space="preserve">makes use of </w:t>
      </w:r>
      <w:r w:rsidRPr="00CA4D71">
        <w:t xml:space="preserve">cases (for all water companies) to recommend actions that can be taken to mitigate the effect of incidents as they arise. </w:t>
      </w:r>
      <w:r>
        <w:t xml:space="preserve">The tool utilises those incidents that must be reported legally to the DWI only, because this was the data publically available. </w:t>
      </w:r>
      <w:r w:rsidRPr="00CA4D71">
        <w:t>Although water companies generally have guidelines for dealing with such incidents, it seems likely that the a</w:t>
      </w:r>
      <w:r>
        <w:t>doption of the CBR system c</w:t>
      </w:r>
      <w:r w:rsidRPr="00CA4D71">
        <w:t xml:space="preserve">ould </w:t>
      </w:r>
      <w:r>
        <w:t xml:space="preserve">help </w:t>
      </w:r>
      <w:r w:rsidRPr="00CA4D71">
        <w:t>improve performance.</w:t>
      </w:r>
      <w:r>
        <w:t xml:space="preserve"> If sufficiently good records were kept at company level</w:t>
      </w:r>
      <w:r w:rsidR="004F1397">
        <w:t xml:space="preserve"> (of less significant events)</w:t>
      </w:r>
      <w:r>
        <w:t>, then there would be scope to produce company specific versions of the software. The potential of this type of system could drive the establishment and maintenance of case bases both within the UK and internationally. In the UK, there is a consultation by data.gov.uk to make available the DWI water quality technical data and associated information as a sequel database (</w:t>
      </w:r>
      <w:r w:rsidR="004F1397">
        <w:t>data.gov.uk</w:t>
      </w:r>
      <w:r w:rsidR="00384647">
        <w:t xml:space="preserve"> </w:t>
      </w:r>
      <w:r w:rsidR="004F1397">
        <w:t xml:space="preserve">2014) </w:t>
      </w:r>
      <w:r>
        <w:t xml:space="preserve">which would facilitate data mining approaches such as this. </w:t>
      </w:r>
      <w:r w:rsidR="004D023A">
        <w:t>The industry is moving towards risk based approaches, assessment of strategic issues (such as rates of deterioration, failure causes and impact assessments) and needs new integrated operator tools for monitoring, mining, mitigation and management.</w:t>
      </w:r>
    </w:p>
    <w:p w:rsidR="00E92CE2" w:rsidRDefault="00E92CE2" w:rsidP="008D6811">
      <w:pPr>
        <w:pStyle w:val="ListParagraph"/>
        <w:ind w:left="0"/>
        <w:jc w:val="both"/>
      </w:pPr>
    </w:p>
    <w:p w:rsidR="00896FB8" w:rsidRPr="008D6811" w:rsidRDefault="002C4DD0">
      <w:pPr>
        <w:pStyle w:val="ListParagraph"/>
        <w:ind w:left="0"/>
        <w:jc w:val="both"/>
      </w:pPr>
      <w:r>
        <w:t xml:space="preserve">There </w:t>
      </w:r>
      <w:r w:rsidR="00EF3CC4">
        <w:t>are</w:t>
      </w:r>
      <w:r w:rsidR="00E92CE2">
        <w:t xml:space="preserve"> </w:t>
      </w:r>
      <w:r>
        <w:t>potentially</w:t>
      </w:r>
      <w:r w:rsidR="00E92CE2">
        <w:t xml:space="preserve"> </w:t>
      </w:r>
      <w:r w:rsidR="00EF3CC4">
        <w:t>r</w:t>
      </w:r>
      <w:r>
        <w:t>isk</w:t>
      </w:r>
      <w:r w:rsidR="00EF3CC4">
        <w:t>s</w:t>
      </w:r>
      <w:r w:rsidR="00E92CE2">
        <w:t xml:space="preserve"> </w:t>
      </w:r>
      <w:r w:rsidR="00EF3CC4">
        <w:t>with</w:t>
      </w:r>
      <w:r w:rsidR="00E92CE2">
        <w:t xml:space="preserve"> </w:t>
      </w:r>
      <w:r w:rsidR="00E92CE2" w:rsidRPr="00E92CE2">
        <w:t>a successful system</w:t>
      </w:r>
      <w:r w:rsidR="00EF3CC4">
        <w:t>. It</w:t>
      </w:r>
      <w:r w:rsidR="00E92CE2" w:rsidRPr="00E92CE2">
        <w:t xml:space="preserve"> </w:t>
      </w:r>
      <w:r w:rsidR="00E92CE2">
        <w:t xml:space="preserve">could </w:t>
      </w:r>
      <w:r w:rsidR="00E92CE2" w:rsidRPr="00E92CE2">
        <w:t>create too s</w:t>
      </w:r>
      <w:r w:rsidR="00E92CE2">
        <w:t>trong a reliance and discourage</w:t>
      </w:r>
      <w:r w:rsidR="00E92CE2" w:rsidRPr="00E92CE2">
        <w:t xml:space="preserve"> thinking from first principles</w:t>
      </w:r>
      <w:r w:rsidR="00EF3CC4">
        <w:t xml:space="preserve">. The system could remove the </w:t>
      </w:r>
      <w:r w:rsidR="007A0DCE">
        <w:t xml:space="preserve">perceived </w:t>
      </w:r>
      <w:r w:rsidR="00EF3CC4">
        <w:t xml:space="preserve">need for </w:t>
      </w:r>
      <w:r>
        <w:t>a human expert</w:t>
      </w:r>
      <w:r w:rsidR="007A0DCE">
        <w:t xml:space="preserve"> resulting in the loss of l</w:t>
      </w:r>
      <w:r>
        <w:t>ong term expertise. However, t</w:t>
      </w:r>
      <w:r w:rsidR="00E92CE2">
        <w:t>his type of CBR system is intended for decision support and not to supplant the expert human reasoning involved in responding to the specifics of an incident</w:t>
      </w:r>
      <w:r>
        <w:t xml:space="preserve">. Any given incident will involve a </w:t>
      </w:r>
      <w:r w:rsidR="00E92CE2">
        <w:t xml:space="preserve">myriad of facts and circumstances </w:t>
      </w:r>
      <w:r>
        <w:t xml:space="preserve">that have to </w:t>
      </w:r>
      <w:r w:rsidR="00E92CE2">
        <w:t>be taken into account</w:t>
      </w:r>
      <w:r>
        <w:t xml:space="preserve">, and </w:t>
      </w:r>
      <w:r w:rsidR="00E92CE2">
        <w:t>can never hope to be captured in the CBR system</w:t>
      </w:r>
      <w:r w:rsidR="004B44B4">
        <w:t>.</w:t>
      </w:r>
      <w:r>
        <w:t xml:space="preserve"> What the system does offer is a level of consistency in </w:t>
      </w:r>
      <w:r w:rsidR="007A0DCE">
        <w:t xml:space="preserve">preliminary </w:t>
      </w:r>
      <w:r w:rsidR="00EF3CC4">
        <w:t>high pressure</w:t>
      </w:r>
      <w:r>
        <w:t xml:space="preserve"> analysis and appraisal, such that more positive decisions should be made irrespective of operator specific experience and understanding. </w:t>
      </w:r>
      <w:r w:rsidR="00EF3CC4">
        <w:t>It is also important that the system does not negate the need for post event analysis and reporting, and that it is this more measured and considered analysis that actually provide</w:t>
      </w:r>
      <w:r w:rsidR="007A0DCE">
        <w:t>s</w:t>
      </w:r>
      <w:r w:rsidR="00EF3CC4">
        <w:t xml:space="preserve"> the basis for long term learning within the CBR. The implementation of the R</w:t>
      </w:r>
      <w:r>
        <w:t xml:space="preserve">evise and </w:t>
      </w:r>
      <w:r w:rsidR="00EF3CC4">
        <w:t>R</w:t>
      </w:r>
      <w:r>
        <w:t>etain stages become imperative from this.</w:t>
      </w:r>
      <w:r w:rsidR="00EF3CC4">
        <w:t xml:space="preserve"> </w:t>
      </w:r>
      <w:r w:rsidR="00896FB8">
        <w:t>If this software had sufficient take-up by water utilities the</w:t>
      </w:r>
      <w:r w:rsidR="00EF3CC4">
        <w:t>se</w:t>
      </w:r>
      <w:r w:rsidR="00896FB8">
        <w:t xml:space="preserve"> </w:t>
      </w:r>
      <w:proofErr w:type="gramStart"/>
      <w:r w:rsidR="00896FB8">
        <w:t>Revise</w:t>
      </w:r>
      <w:proofErr w:type="gramEnd"/>
      <w:r w:rsidR="00896FB8">
        <w:t xml:space="preserve"> and Retain steps of the CBR cycle could be incorporated</w:t>
      </w:r>
      <w:r w:rsidR="00EF3CC4">
        <w:t xml:space="preserve"> in a formalised manner</w:t>
      </w:r>
      <w:r w:rsidR="00896FB8">
        <w:t xml:space="preserve">. </w:t>
      </w:r>
      <w:r w:rsidR="00896FB8">
        <w:rPr>
          <w:rFonts w:cs="Arial"/>
          <w:bCs/>
          <w:iCs/>
          <w:szCs w:val="28"/>
        </w:rPr>
        <w:t xml:space="preserve">The adaptation would be stored, and then based on the (yearly) </w:t>
      </w:r>
      <w:r w:rsidR="00896FB8" w:rsidRPr="00B20F80">
        <w:rPr>
          <w:rFonts w:cs="Arial"/>
          <w:bCs/>
          <w:iCs/>
          <w:szCs w:val="28"/>
        </w:rPr>
        <w:t xml:space="preserve">findings and recommendations of DWI, </w:t>
      </w:r>
      <w:r w:rsidR="00896FB8">
        <w:rPr>
          <w:rFonts w:cs="Arial"/>
          <w:bCs/>
          <w:iCs/>
          <w:szCs w:val="28"/>
        </w:rPr>
        <w:t xml:space="preserve">the </w:t>
      </w:r>
      <w:r w:rsidR="00896FB8" w:rsidRPr="00B20F80">
        <w:rPr>
          <w:rFonts w:cs="Arial"/>
          <w:bCs/>
          <w:iCs/>
          <w:szCs w:val="28"/>
        </w:rPr>
        <w:t>new case w</w:t>
      </w:r>
      <w:r w:rsidR="00896FB8">
        <w:rPr>
          <w:rFonts w:cs="Arial"/>
          <w:bCs/>
          <w:iCs/>
          <w:szCs w:val="28"/>
        </w:rPr>
        <w:t>ould</w:t>
      </w:r>
      <w:r w:rsidR="00896FB8" w:rsidRPr="00B20F80">
        <w:rPr>
          <w:rFonts w:cs="Arial"/>
          <w:bCs/>
          <w:iCs/>
          <w:szCs w:val="28"/>
        </w:rPr>
        <w:t xml:space="preserve"> be modified appropriately</w:t>
      </w:r>
      <w:r w:rsidR="00896FB8">
        <w:rPr>
          <w:rFonts w:cs="Arial"/>
          <w:bCs/>
          <w:iCs/>
          <w:szCs w:val="28"/>
        </w:rPr>
        <w:t xml:space="preserve">, and outcome scores </w:t>
      </w:r>
      <w:proofErr w:type="gramStart"/>
      <w:r w:rsidR="00EF3CC4">
        <w:rPr>
          <w:rFonts w:cs="Arial"/>
          <w:bCs/>
          <w:iCs/>
          <w:szCs w:val="28"/>
        </w:rPr>
        <w:t>R</w:t>
      </w:r>
      <w:r w:rsidR="00896FB8">
        <w:rPr>
          <w:rFonts w:cs="Arial"/>
          <w:bCs/>
          <w:iCs/>
          <w:szCs w:val="28"/>
        </w:rPr>
        <w:t>evised</w:t>
      </w:r>
      <w:proofErr w:type="gramEnd"/>
      <w:r w:rsidR="00896FB8">
        <w:rPr>
          <w:rFonts w:cs="Arial"/>
          <w:bCs/>
          <w:iCs/>
          <w:szCs w:val="28"/>
        </w:rPr>
        <w:t xml:space="preserve"> if necessary,</w:t>
      </w:r>
      <w:r w:rsidR="00896FB8" w:rsidRPr="00B20F80">
        <w:rPr>
          <w:rFonts w:cs="Arial"/>
          <w:bCs/>
          <w:iCs/>
          <w:szCs w:val="28"/>
        </w:rPr>
        <w:t xml:space="preserve"> and </w:t>
      </w:r>
      <w:r w:rsidR="00896FB8">
        <w:rPr>
          <w:rFonts w:cs="Arial"/>
          <w:bCs/>
          <w:iCs/>
          <w:szCs w:val="28"/>
        </w:rPr>
        <w:t xml:space="preserve">then </w:t>
      </w:r>
      <w:r w:rsidR="00896FB8" w:rsidRPr="00B20F80">
        <w:rPr>
          <w:rFonts w:cs="Arial"/>
          <w:bCs/>
          <w:iCs/>
          <w:szCs w:val="28"/>
        </w:rPr>
        <w:t xml:space="preserve">stored </w:t>
      </w:r>
      <w:r w:rsidR="00896FB8">
        <w:rPr>
          <w:rFonts w:cs="Arial"/>
          <w:bCs/>
          <w:iCs/>
          <w:szCs w:val="28"/>
        </w:rPr>
        <w:t>in the case-base for future use once all information is available (</w:t>
      </w:r>
      <w:r w:rsidR="00896FB8" w:rsidRPr="00B20F80">
        <w:rPr>
          <w:rFonts w:cs="Arial"/>
          <w:bCs/>
          <w:iCs/>
          <w:szCs w:val="28"/>
        </w:rPr>
        <w:t>R</w:t>
      </w:r>
      <w:r w:rsidR="00896FB8">
        <w:rPr>
          <w:rFonts w:cs="Arial"/>
          <w:bCs/>
          <w:iCs/>
          <w:szCs w:val="28"/>
        </w:rPr>
        <w:t>etain)</w:t>
      </w:r>
      <w:r w:rsidR="00896FB8" w:rsidRPr="00B20F80">
        <w:rPr>
          <w:rFonts w:cs="Arial"/>
          <w:bCs/>
          <w:iCs/>
          <w:szCs w:val="28"/>
        </w:rPr>
        <w:t>.</w:t>
      </w:r>
      <w:r w:rsidR="00F2358D" w:rsidRPr="00F2358D">
        <w:t xml:space="preserve"> </w:t>
      </w:r>
      <w:r w:rsidR="00F2358D">
        <w:t xml:space="preserve">Finally, the system can be used to enable enhanced strategic policy level analysis further reinforcing the need for human expertise, creative </w:t>
      </w:r>
      <w:r w:rsidR="007A0DCE">
        <w:t xml:space="preserve">detailed </w:t>
      </w:r>
      <w:r w:rsidR="00F2358D">
        <w:t xml:space="preserve">analysis </w:t>
      </w:r>
      <w:r w:rsidR="007A0DCE">
        <w:t xml:space="preserve">and interpretation </w:t>
      </w:r>
      <w:r w:rsidR="00F2358D">
        <w:t xml:space="preserve">from first principles.  </w:t>
      </w:r>
    </w:p>
    <w:p w:rsidR="00896FB8" w:rsidRPr="00B20F80" w:rsidRDefault="00896FB8" w:rsidP="00B20F80">
      <w:pPr>
        <w:rPr>
          <w:rFonts w:cs="Arial"/>
          <w:b/>
          <w:bCs/>
          <w:iCs/>
          <w:szCs w:val="28"/>
        </w:rPr>
      </w:pPr>
    </w:p>
    <w:p w:rsidR="00896FB8" w:rsidRDefault="00896FB8" w:rsidP="00AB66A3">
      <w:pPr>
        <w:numPr>
          <w:ilvl w:val="0"/>
          <w:numId w:val="37"/>
        </w:numPr>
        <w:jc w:val="both"/>
        <w:rPr>
          <w:b/>
        </w:rPr>
      </w:pPr>
      <w:r>
        <w:rPr>
          <w:b/>
        </w:rPr>
        <w:t>CONCLUSIONS</w:t>
      </w:r>
    </w:p>
    <w:p w:rsidR="00896FB8" w:rsidRDefault="00896FB8" w:rsidP="00931A6C">
      <w:pPr>
        <w:jc w:val="both"/>
      </w:pPr>
      <w:r>
        <w:t>This paper has described how a C</w:t>
      </w:r>
      <w:r w:rsidR="00384647">
        <w:t xml:space="preserve">ase </w:t>
      </w:r>
      <w:r>
        <w:t>B</w:t>
      </w:r>
      <w:r w:rsidR="00384647">
        <w:t xml:space="preserve">ased </w:t>
      </w:r>
      <w:r>
        <w:t>R</w:t>
      </w:r>
      <w:r w:rsidR="00384647">
        <w:t>easoning</w:t>
      </w:r>
      <w:r>
        <w:t xml:space="preserve"> tool has been </w:t>
      </w:r>
      <w:r w:rsidRPr="00080DCC">
        <w:t xml:space="preserve">developed as a decision support tool for water companies to </w:t>
      </w:r>
      <w:r w:rsidR="00384647">
        <w:t xml:space="preserve">potentially </w:t>
      </w:r>
      <w:r w:rsidRPr="00080DCC">
        <w:t xml:space="preserve">deal more effectively with water quality incidents by using information from previous incidents. </w:t>
      </w:r>
      <w:r w:rsidR="00384647">
        <w:t xml:space="preserve">The </w:t>
      </w:r>
      <w:proofErr w:type="spellStart"/>
      <w:r w:rsidRPr="00080DCC">
        <w:t>WaterQualityCBR</w:t>
      </w:r>
      <w:proofErr w:type="spellEnd"/>
      <w:r>
        <w:t xml:space="preserve"> </w:t>
      </w:r>
      <w:r w:rsidR="00384647">
        <w:t xml:space="preserve">software presented here </w:t>
      </w:r>
      <w:r w:rsidRPr="00080DCC">
        <w:t>manipulates a</w:t>
      </w:r>
      <w:r>
        <w:t>n XML case-base</w:t>
      </w:r>
      <w:r w:rsidRPr="00080DCC">
        <w:t xml:space="preserve"> of past significant events from several years DWI reporting. </w:t>
      </w:r>
      <w:r>
        <w:t>Benefits of the system include:</w:t>
      </w:r>
    </w:p>
    <w:p w:rsidR="00896FB8" w:rsidRDefault="00896FB8" w:rsidP="00080DCC">
      <w:pPr>
        <w:pStyle w:val="ListParagraph"/>
        <w:numPr>
          <w:ilvl w:val="0"/>
          <w:numId w:val="44"/>
        </w:numPr>
        <w:jc w:val="both"/>
      </w:pPr>
      <w:r>
        <w:t xml:space="preserve">Does not require knowledge of the problem domain and </w:t>
      </w:r>
      <w:r w:rsidRPr="00E359F0">
        <w:t>can provide solutions when no algorithmic method is available</w:t>
      </w:r>
    </w:p>
    <w:p w:rsidR="00384647" w:rsidRDefault="00384647" w:rsidP="00DD126D">
      <w:pPr>
        <w:pStyle w:val="ListParagraph"/>
        <w:numPr>
          <w:ilvl w:val="0"/>
          <w:numId w:val="44"/>
        </w:numPr>
        <w:jc w:val="both"/>
      </w:pPr>
      <w:r>
        <w:t xml:space="preserve">Can be employed for </w:t>
      </w:r>
      <w:r w:rsidR="00DD126D">
        <w:t xml:space="preserve">data mining and </w:t>
      </w:r>
      <w:r>
        <w:t xml:space="preserve">knowledge acquisition </w:t>
      </w:r>
      <w:r w:rsidR="00DD126D">
        <w:t xml:space="preserve">from the full case base </w:t>
      </w:r>
      <w:r>
        <w:t xml:space="preserve">by utilising the retrieval mechanism </w:t>
      </w:r>
      <w:r w:rsidR="00DD126D">
        <w:t xml:space="preserve">with </w:t>
      </w:r>
      <w:r>
        <w:t>general filters</w:t>
      </w:r>
    </w:p>
    <w:p w:rsidR="00896FB8" w:rsidRDefault="00896FB8" w:rsidP="00931A6C">
      <w:pPr>
        <w:pStyle w:val="ListParagraph"/>
        <w:numPr>
          <w:ilvl w:val="0"/>
          <w:numId w:val="44"/>
        </w:numPr>
        <w:jc w:val="both"/>
      </w:pPr>
      <w:r>
        <w:t xml:space="preserve">Can be utilised </w:t>
      </w:r>
      <w:r w:rsidRPr="00080DCC">
        <w:t>for operatio</w:t>
      </w:r>
      <w:r>
        <w:t>nal event management providing solutions</w:t>
      </w:r>
      <w:r w:rsidRPr="00080DCC">
        <w:t xml:space="preserve"> from similar cases from the past </w:t>
      </w:r>
      <w:r>
        <w:t xml:space="preserve">in the case-base </w:t>
      </w:r>
      <w:r w:rsidRPr="00080DCC">
        <w:t>and, importantly, ranking past actions in</w:t>
      </w:r>
      <w:r>
        <w:t xml:space="preserve"> response to similar incidents</w:t>
      </w:r>
    </w:p>
    <w:p w:rsidR="00896FB8" w:rsidRDefault="00896FB8" w:rsidP="00931A6C">
      <w:pPr>
        <w:pStyle w:val="ListParagraph"/>
        <w:numPr>
          <w:ilvl w:val="0"/>
          <w:numId w:val="44"/>
        </w:numPr>
        <w:jc w:val="both"/>
      </w:pPr>
      <w:r>
        <w:t>C</w:t>
      </w:r>
      <w:r w:rsidRPr="00080DCC">
        <w:t xml:space="preserve">an provide information at a strategic level, for example to help inform water company </w:t>
      </w:r>
      <w:r>
        <w:t>policy or event response guidelines</w:t>
      </w:r>
      <w:r w:rsidRPr="00080DCC">
        <w:t xml:space="preserve">. </w:t>
      </w:r>
    </w:p>
    <w:p w:rsidR="00896FB8" w:rsidRPr="00931A6C" w:rsidRDefault="00896FB8" w:rsidP="00931A6C">
      <w:pPr>
        <w:jc w:val="both"/>
      </w:pPr>
      <w:r>
        <w:t xml:space="preserve">This </w:t>
      </w:r>
      <w:r w:rsidRPr="00080DCC">
        <w:t xml:space="preserve">CBR methodology can support decision-making </w:t>
      </w:r>
      <w:r>
        <w:t xml:space="preserve">and provide guidance </w:t>
      </w:r>
      <w:r w:rsidRPr="00080DCC">
        <w:t>for water utilities in ma</w:t>
      </w:r>
      <w:r>
        <w:t>naging drinking water incidents</w:t>
      </w:r>
      <w:r w:rsidR="00257CD9">
        <w:t>, which will</w:t>
      </w:r>
      <w:r w:rsidR="004D023A">
        <w:t xml:space="preserve"> ultimately reduc</w:t>
      </w:r>
      <w:r w:rsidR="00257CD9">
        <w:t>e the risk to</w:t>
      </w:r>
      <w:r w:rsidR="004D023A">
        <w:t xml:space="preserve"> public health</w:t>
      </w:r>
      <w:r w:rsidRPr="00080DCC">
        <w:t>.</w:t>
      </w:r>
    </w:p>
    <w:p w:rsidR="00896FB8" w:rsidRDefault="00896FB8" w:rsidP="009F5355">
      <w:pPr>
        <w:pStyle w:val="Heading2"/>
        <w:spacing w:before="0" w:after="0" w:line="480" w:lineRule="auto"/>
        <w:ind w:right="0"/>
        <w:contextualSpacing w:val="0"/>
        <w:rPr>
          <w:i w:val="0"/>
        </w:rPr>
      </w:pPr>
    </w:p>
    <w:p w:rsidR="00896FB8" w:rsidRDefault="00896FB8" w:rsidP="009F5355">
      <w:pPr>
        <w:jc w:val="both"/>
        <w:rPr>
          <w:b/>
        </w:rPr>
      </w:pPr>
      <w:r>
        <w:rPr>
          <w:b/>
        </w:rPr>
        <w:t>ACKNOWLEDGEMENTS</w:t>
      </w:r>
    </w:p>
    <w:p w:rsidR="00896FB8" w:rsidRDefault="00896FB8" w:rsidP="00BF022F">
      <w:pPr>
        <w:pStyle w:val="Paragraph"/>
        <w:jc w:val="both"/>
      </w:pPr>
      <w:r w:rsidRPr="00D04503">
        <w:t xml:space="preserve">This work was supported by the Pipe Dreams project funded by the UK Science and Engineering Research Council, grant EP/G029946/1. </w:t>
      </w:r>
      <w:r w:rsidRPr="009F5355">
        <w:t xml:space="preserve">The authors would particularly like to thank Mr. </w:t>
      </w:r>
      <w:proofErr w:type="spellStart"/>
      <w:r>
        <w:t>Hieue</w:t>
      </w:r>
      <w:proofErr w:type="spellEnd"/>
      <w:r>
        <w:t xml:space="preserve"> T. </w:t>
      </w:r>
      <w:proofErr w:type="spellStart"/>
      <w:r>
        <w:t>Nguyan</w:t>
      </w:r>
      <w:proofErr w:type="spellEnd"/>
      <w:r>
        <w:t xml:space="preserve"> for data preparation and initial experimentation. They also acknowledge the DWI in making publically available the annual reports.</w:t>
      </w:r>
    </w:p>
    <w:p w:rsidR="00896FB8" w:rsidRDefault="00896FB8" w:rsidP="00DD5137"/>
    <w:p w:rsidR="00896FB8" w:rsidRDefault="00896FB8" w:rsidP="009F5355">
      <w:pPr>
        <w:rPr>
          <w:b/>
        </w:rPr>
      </w:pPr>
      <w:r>
        <w:rPr>
          <w:b/>
        </w:rPr>
        <w:t>REFERENCES</w:t>
      </w:r>
    </w:p>
    <w:p w:rsidR="00896FB8" w:rsidRDefault="006D1903" w:rsidP="00FC513B">
      <w:pPr>
        <w:jc w:val="both"/>
      </w:pPr>
      <w:r>
        <w:t>Ashley, K. D., 1992.</w:t>
      </w:r>
      <w:r w:rsidR="00896FB8">
        <w:t xml:space="preserve"> </w:t>
      </w:r>
      <w:proofErr w:type="gramStart"/>
      <w:r w:rsidR="00896FB8">
        <w:t>Case-Based Reasoning and its Implications for Legal Expert Systems.</w:t>
      </w:r>
      <w:proofErr w:type="gramEnd"/>
      <w:r w:rsidR="00896FB8">
        <w:t xml:space="preserve"> </w:t>
      </w:r>
      <w:r w:rsidR="00896FB8" w:rsidRPr="006D1903">
        <w:rPr>
          <w:i/>
        </w:rPr>
        <w:t>Artificial Intelligence and Law</w:t>
      </w:r>
      <w:r>
        <w:t xml:space="preserve">, 1, </w:t>
      </w:r>
      <w:r w:rsidR="00896FB8">
        <w:t>113-208.</w:t>
      </w:r>
    </w:p>
    <w:p w:rsidR="00896FB8" w:rsidRDefault="00896FB8" w:rsidP="00FC513B">
      <w:pPr>
        <w:jc w:val="both"/>
      </w:pPr>
    </w:p>
    <w:p w:rsidR="00896FB8" w:rsidRDefault="006D1903" w:rsidP="00FC513B">
      <w:pPr>
        <w:jc w:val="both"/>
      </w:pPr>
      <w:proofErr w:type="gramStart"/>
      <w:r>
        <w:t>Bates, A., 2000.</w:t>
      </w:r>
      <w:proofErr w:type="gramEnd"/>
      <w:r w:rsidR="00896FB8" w:rsidRPr="002B40E6">
        <w:t xml:space="preserve"> Water as consumed and its impact on the consumer--do we understand the variables? </w:t>
      </w:r>
      <w:proofErr w:type="gramStart"/>
      <w:r w:rsidR="00896FB8" w:rsidRPr="006D1903">
        <w:rPr>
          <w:i/>
        </w:rPr>
        <w:t>Food and chemical toxicology</w:t>
      </w:r>
      <w:r>
        <w:t xml:space="preserve">, </w:t>
      </w:r>
      <w:r w:rsidR="00896FB8" w:rsidRPr="002B40E6">
        <w:t>38</w:t>
      </w:r>
      <w:r>
        <w:t xml:space="preserve"> (1), 29-</w:t>
      </w:r>
      <w:r w:rsidR="00896FB8" w:rsidRPr="002B40E6">
        <w:t>36.</w:t>
      </w:r>
      <w:proofErr w:type="gramEnd"/>
    </w:p>
    <w:p w:rsidR="00340E58" w:rsidRDefault="00340E58" w:rsidP="00FC513B">
      <w:pPr>
        <w:jc w:val="both"/>
      </w:pPr>
    </w:p>
    <w:p w:rsidR="00340E58" w:rsidRPr="002B40E6" w:rsidRDefault="00340E58" w:rsidP="00FC513B">
      <w:pPr>
        <w:jc w:val="both"/>
      </w:pPr>
      <w:proofErr w:type="spellStart"/>
      <w:proofErr w:type="gramStart"/>
      <w:r w:rsidRPr="00340E58">
        <w:t>Besner</w:t>
      </w:r>
      <w:proofErr w:type="spellEnd"/>
      <w:r w:rsidRPr="00340E58">
        <w:t xml:space="preserve">, M.C., Gauthier, V., </w:t>
      </w:r>
      <w:proofErr w:type="spellStart"/>
      <w:r w:rsidRPr="00340E58">
        <w:t>Barbeau</w:t>
      </w:r>
      <w:proofErr w:type="spellEnd"/>
      <w:r w:rsidRPr="00340E58">
        <w:t xml:space="preserve">, B., </w:t>
      </w:r>
      <w:proofErr w:type="spellStart"/>
      <w:r w:rsidRPr="00340E58">
        <w:t>Millette</w:t>
      </w:r>
      <w:proofErr w:type="spellEnd"/>
      <w:r w:rsidRPr="00340E58">
        <w:t xml:space="preserve">, R., </w:t>
      </w:r>
      <w:proofErr w:type="spellStart"/>
      <w:r w:rsidRPr="00340E58">
        <w:t>Chapleau</w:t>
      </w:r>
      <w:proofErr w:type="spellEnd"/>
      <w:r w:rsidRPr="00340E58">
        <w:t>, R. and Prevost, M.</w:t>
      </w:r>
      <w:r w:rsidR="006D1903">
        <w:t xml:space="preserve">, </w:t>
      </w:r>
      <w:r w:rsidRPr="00340E58">
        <w:t>2001</w:t>
      </w:r>
      <w:r w:rsidR="006D1903">
        <w:t>.</w:t>
      </w:r>
      <w:proofErr w:type="gramEnd"/>
      <w:r w:rsidR="006D1903">
        <w:t xml:space="preserve"> </w:t>
      </w:r>
      <w:proofErr w:type="gramStart"/>
      <w:r w:rsidRPr="00340E58">
        <w:t>Understanding distribution system water quality.</w:t>
      </w:r>
      <w:proofErr w:type="gramEnd"/>
      <w:r w:rsidRPr="00340E58">
        <w:t xml:space="preserve"> </w:t>
      </w:r>
      <w:r w:rsidRPr="006D1903">
        <w:rPr>
          <w:i/>
        </w:rPr>
        <w:t>Journal American Water Works Association</w:t>
      </w:r>
      <w:r w:rsidR="006D1903">
        <w:t>,</w:t>
      </w:r>
      <w:r w:rsidRPr="00340E58">
        <w:t xml:space="preserve"> 93</w:t>
      </w:r>
      <w:r w:rsidR="004A481E">
        <w:t xml:space="preserve"> </w:t>
      </w:r>
      <w:r w:rsidRPr="00340E58">
        <w:t>(7), 101-114.</w:t>
      </w:r>
    </w:p>
    <w:p w:rsidR="00896FB8" w:rsidRDefault="00896FB8" w:rsidP="00FC513B">
      <w:pPr>
        <w:jc w:val="both"/>
      </w:pPr>
    </w:p>
    <w:p w:rsidR="00896FB8" w:rsidRDefault="00896FB8" w:rsidP="00FC513B">
      <w:pPr>
        <w:jc w:val="both"/>
      </w:pPr>
      <w:proofErr w:type="gramStart"/>
      <w:r>
        <w:t>Boyer, R. S. and</w:t>
      </w:r>
      <w:r w:rsidRPr="002206D7">
        <w:t xml:space="preserve"> Moo</w:t>
      </w:r>
      <w:r w:rsidR="006D1903">
        <w:t>re, J. S., 1977</w:t>
      </w:r>
      <w:r>
        <w:t>.</w:t>
      </w:r>
      <w:proofErr w:type="gramEnd"/>
      <w:r>
        <w:t xml:space="preserve"> </w:t>
      </w:r>
      <w:proofErr w:type="gramStart"/>
      <w:r w:rsidRPr="002206D7">
        <w:t>A Fast Strin</w:t>
      </w:r>
      <w:r>
        <w:t>g Searching Algorithm</w:t>
      </w:r>
      <w:r w:rsidRPr="002206D7">
        <w:t>.</w:t>
      </w:r>
      <w:proofErr w:type="gramEnd"/>
      <w:r w:rsidRPr="002206D7">
        <w:t xml:space="preserve"> Comm. </w:t>
      </w:r>
      <w:r w:rsidRPr="004A481E">
        <w:rPr>
          <w:i/>
        </w:rPr>
        <w:t>ACM (New York, NY, USA: Association for Computing Machinery)</w:t>
      </w:r>
      <w:r w:rsidR="004A481E">
        <w:t xml:space="preserve">, 20 </w:t>
      </w:r>
      <w:r>
        <w:t>(10),</w:t>
      </w:r>
      <w:r w:rsidRPr="002206D7">
        <w:t xml:space="preserve"> 762–772. </w:t>
      </w:r>
    </w:p>
    <w:p w:rsidR="00896FB8" w:rsidRDefault="00896FB8" w:rsidP="00FC513B">
      <w:pPr>
        <w:jc w:val="both"/>
      </w:pPr>
    </w:p>
    <w:p w:rsidR="00896FB8" w:rsidRDefault="00896FB8" w:rsidP="004042EA">
      <w:pPr>
        <w:jc w:val="both"/>
      </w:pPr>
      <w:r>
        <w:t xml:space="preserve">Bradshaw, R., </w:t>
      </w:r>
      <w:proofErr w:type="spellStart"/>
      <w:r>
        <w:t>Gormley</w:t>
      </w:r>
      <w:proofErr w:type="spellEnd"/>
      <w:r>
        <w:t xml:space="preserve">, A. M., </w:t>
      </w:r>
      <w:proofErr w:type="spellStart"/>
      <w:r>
        <w:t>Charrois</w:t>
      </w:r>
      <w:proofErr w:type="spellEnd"/>
      <w:r>
        <w:t xml:space="preserve">, J. W., </w:t>
      </w:r>
      <w:proofErr w:type="spellStart"/>
      <w:r>
        <w:t>Hrudey</w:t>
      </w:r>
      <w:proofErr w:type="spellEnd"/>
      <w:r>
        <w:t xml:space="preserve">, S.E., </w:t>
      </w:r>
      <w:proofErr w:type="spellStart"/>
      <w:r>
        <w:t>Cromar</w:t>
      </w:r>
      <w:proofErr w:type="spellEnd"/>
      <w:r>
        <w:t xml:space="preserve">, N. J., </w:t>
      </w:r>
      <w:proofErr w:type="spellStart"/>
      <w:r>
        <w:t>Jalba</w:t>
      </w:r>
      <w:proofErr w:type="spellEnd"/>
      <w:r>
        <w:t>, D. and Pollard, S. J. T.</w:t>
      </w:r>
      <w:r w:rsidR="004A481E">
        <w:t>, 2011.</w:t>
      </w:r>
      <w:r>
        <w:t xml:space="preserve"> Managing incidents in the water utility sector – towards</w:t>
      </w:r>
    </w:p>
    <w:p w:rsidR="00896FB8" w:rsidRDefault="00896FB8" w:rsidP="004042EA">
      <w:pPr>
        <w:jc w:val="both"/>
      </w:pPr>
      <w:proofErr w:type="gramStart"/>
      <w:r>
        <w:t>high</w:t>
      </w:r>
      <w:proofErr w:type="gramEnd"/>
      <w:r>
        <w:t xml:space="preserve"> reliability? </w:t>
      </w:r>
      <w:r w:rsidRPr="004A481E">
        <w:rPr>
          <w:i/>
        </w:rPr>
        <w:t>Water Science and technology: water supply</w:t>
      </w:r>
      <w:r w:rsidR="004A481E">
        <w:t xml:space="preserve">, 11 (5), </w:t>
      </w:r>
      <w:r>
        <w:t>631-641.</w:t>
      </w:r>
    </w:p>
    <w:p w:rsidR="00896FB8" w:rsidRDefault="00896FB8" w:rsidP="00FC513B">
      <w:pPr>
        <w:jc w:val="both"/>
      </w:pPr>
    </w:p>
    <w:p w:rsidR="00896FB8" w:rsidRPr="009569EB" w:rsidRDefault="004A481E" w:rsidP="009569EB">
      <w:pPr>
        <w:jc w:val="both"/>
      </w:pPr>
      <w:proofErr w:type="gramStart"/>
      <w:r>
        <w:t>Clarke, K., F., 2003.</w:t>
      </w:r>
      <w:proofErr w:type="gramEnd"/>
      <w:r w:rsidR="00896FB8">
        <w:t xml:space="preserve"> The B</w:t>
      </w:r>
      <w:r w:rsidR="00896FB8" w:rsidRPr="009569EB">
        <w:t xml:space="preserve">ritish experience. </w:t>
      </w:r>
      <w:r w:rsidR="00896FB8" w:rsidRPr="004A481E">
        <w:rPr>
          <w:i/>
        </w:rPr>
        <w:t>In:</w:t>
      </w:r>
      <w:r w:rsidR="00896FB8" w:rsidRPr="009569EB">
        <w:t xml:space="preserve"> </w:t>
      </w:r>
      <w:proofErr w:type="spellStart"/>
      <w:r w:rsidR="00896FB8" w:rsidRPr="009569EB">
        <w:t>Agthe</w:t>
      </w:r>
      <w:proofErr w:type="spellEnd"/>
      <w:r w:rsidR="00896FB8" w:rsidRPr="009569EB">
        <w:t>, D. E., Billings, R. B. and Buras, N. (</w:t>
      </w:r>
      <w:proofErr w:type="spellStart"/>
      <w:proofErr w:type="gramStart"/>
      <w:r w:rsidR="00896FB8" w:rsidRPr="009569EB">
        <w:t>eds</w:t>
      </w:r>
      <w:proofErr w:type="spellEnd"/>
      <w:proofErr w:type="gramEnd"/>
      <w:r w:rsidR="00896FB8" w:rsidRPr="009569EB">
        <w:t xml:space="preserve">) </w:t>
      </w:r>
      <w:r w:rsidR="00896FB8" w:rsidRPr="004A481E">
        <w:rPr>
          <w:i/>
        </w:rPr>
        <w:t>Managing urban water supply</w:t>
      </w:r>
      <w:r w:rsidR="00896FB8" w:rsidRPr="009569EB">
        <w:t>. Netherla</w:t>
      </w:r>
      <w:r>
        <w:t>nds: Kluwer Academic Publishers,</w:t>
      </w:r>
      <w:r w:rsidR="00896FB8">
        <w:t xml:space="preserve"> </w:t>
      </w:r>
      <w:r w:rsidR="00896FB8" w:rsidRPr="009569EB">
        <w:t xml:space="preserve">241-257. </w:t>
      </w:r>
    </w:p>
    <w:p w:rsidR="00896FB8" w:rsidRDefault="00896FB8" w:rsidP="009F5355">
      <w:pPr>
        <w:autoSpaceDE w:val="0"/>
        <w:autoSpaceDN w:val="0"/>
        <w:adjustRightInd w:val="0"/>
        <w:jc w:val="both"/>
        <w:rPr>
          <w:lang w:val="en-US" w:eastAsia="en-US"/>
        </w:rPr>
      </w:pPr>
    </w:p>
    <w:p w:rsidR="00896FB8" w:rsidRDefault="00896FB8" w:rsidP="009F5355">
      <w:pPr>
        <w:autoSpaceDE w:val="0"/>
        <w:autoSpaceDN w:val="0"/>
        <w:adjustRightInd w:val="0"/>
        <w:jc w:val="both"/>
        <w:rPr>
          <w:lang w:val="en-US" w:eastAsia="en-US"/>
        </w:rPr>
      </w:pPr>
      <w:r>
        <w:rPr>
          <w:lang w:val="en-US" w:eastAsia="en-US"/>
        </w:rPr>
        <w:t xml:space="preserve">Cook, D. M., </w:t>
      </w:r>
      <w:proofErr w:type="spellStart"/>
      <w:r>
        <w:rPr>
          <w:lang w:val="en-US" w:eastAsia="en-US"/>
        </w:rPr>
        <w:t>Boxall</w:t>
      </w:r>
      <w:proofErr w:type="spellEnd"/>
      <w:r>
        <w:rPr>
          <w:lang w:val="en-US" w:eastAsia="en-US"/>
        </w:rPr>
        <w:t>, J.</w:t>
      </w:r>
      <w:r w:rsidR="004A481E">
        <w:rPr>
          <w:lang w:val="en-US" w:eastAsia="en-US"/>
        </w:rPr>
        <w:t xml:space="preserve"> B., Hall, S. J. and </w:t>
      </w:r>
      <w:proofErr w:type="spellStart"/>
      <w:r w:rsidR="004A481E">
        <w:rPr>
          <w:lang w:val="en-US" w:eastAsia="en-US"/>
        </w:rPr>
        <w:t>Styan</w:t>
      </w:r>
      <w:proofErr w:type="spellEnd"/>
      <w:r w:rsidR="004A481E">
        <w:rPr>
          <w:lang w:val="en-US" w:eastAsia="en-US"/>
        </w:rPr>
        <w:t>, E., 2005</w:t>
      </w:r>
      <w:r>
        <w:rPr>
          <w:lang w:val="en-US" w:eastAsia="en-US"/>
        </w:rPr>
        <w:t xml:space="preserve">. </w:t>
      </w:r>
      <w:proofErr w:type="gramStart"/>
      <w:r w:rsidRPr="00D150AF">
        <w:rPr>
          <w:lang w:val="en-US" w:eastAsia="en-US"/>
        </w:rPr>
        <w:t>Structural integrity and water quality in water distribution networks</w:t>
      </w:r>
      <w:r>
        <w:rPr>
          <w:lang w:val="en-US" w:eastAsia="en-US"/>
        </w:rPr>
        <w:t>.</w:t>
      </w:r>
      <w:proofErr w:type="gramEnd"/>
      <w:r>
        <w:rPr>
          <w:lang w:val="en-US" w:eastAsia="en-US"/>
        </w:rPr>
        <w:t xml:space="preserve"> </w:t>
      </w:r>
      <w:proofErr w:type="gramStart"/>
      <w:r w:rsidR="004A481E">
        <w:rPr>
          <w:i/>
          <w:lang w:val="en-US" w:eastAsia="en-US"/>
        </w:rPr>
        <w:t>Proceedings of CCWI 2005, University of Exeter.</w:t>
      </w:r>
      <w:proofErr w:type="gramEnd"/>
    </w:p>
    <w:p w:rsidR="004F1397" w:rsidRDefault="004F1397" w:rsidP="009F5355">
      <w:pPr>
        <w:autoSpaceDE w:val="0"/>
        <w:autoSpaceDN w:val="0"/>
        <w:adjustRightInd w:val="0"/>
        <w:jc w:val="both"/>
        <w:rPr>
          <w:lang w:val="en-US" w:eastAsia="en-US"/>
        </w:rPr>
      </w:pPr>
    </w:p>
    <w:p w:rsidR="004F1397" w:rsidRDefault="004A481E" w:rsidP="009F5355">
      <w:pPr>
        <w:autoSpaceDE w:val="0"/>
        <w:autoSpaceDN w:val="0"/>
        <w:adjustRightInd w:val="0"/>
        <w:jc w:val="both"/>
        <w:rPr>
          <w:lang w:val="en-US" w:eastAsia="en-US"/>
        </w:rPr>
      </w:pPr>
      <w:proofErr w:type="gramStart"/>
      <w:r>
        <w:rPr>
          <w:lang w:val="en-US" w:eastAsia="en-US"/>
        </w:rPr>
        <w:t>Data.gov.uk, 2014</w:t>
      </w:r>
      <w:r w:rsidR="004F1397">
        <w:rPr>
          <w:lang w:val="en-US" w:eastAsia="en-US"/>
        </w:rPr>
        <w:t>.</w:t>
      </w:r>
      <w:proofErr w:type="gramEnd"/>
      <w:r w:rsidR="004F1397">
        <w:rPr>
          <w:lang w:val="en-US" w:eastAsia="en-US"/>
        </w:rPr>
        <w:t xml:space="preserve"> </w:t>
      </w:r>
      <w:proofErr w:type="gramStart"/>
      <w:r w:rsidRPr="004A481E">
        <w:rPr>
          <w:i/>
          <w:lang w:val="en-US" w:eastAsia="en-US"/>
        </w:rPr>
        <w:t>Drinking Water Inspectorate (DWI) sequel database system</w:t>
      </w:r>
      <w:r>
        <w:rPr>
          <w:lang w:val="en-US" w:eastAsia="en-US"/>
        </w:rPr>
        <w:t xml:space="preserve"> [online]</w:t>
      </w:r>
      <w:r>
        <w:t>.</w:t>
      </w:r>
      <w:proofErr w:type="gramEnd"/>
      <w:r>
        <w:t xml:space="preserve"> Available from:</w:t>
      </w:r>
      <w:r w:rsidRPr="004A481E">
        <w:t xml:space="preserve"> </w:t>
      </w:r>
      <w:hyperlink r:id="rId32" w:history="1">
        <w:r w:rsidR="004F1397" w:rsidRPr="005A4DC8">
          <w:rPr>
            <w:rStyle w:val="Hyperlink"/>
            <w:lang w:val="en-US" w:eastAsia="en-US"/>
          </w:rPr>
          <w:t>http://data.gov.uk/dataset/drinking-water-inspectorate-dwi-sequel-database-system</w:t>
        </w:r>
      </w:hyperlink>
      <w:r>
        <w:rPr>
          <w:lang w:val="en-US" w:eastAsia="en-US"/>
        </w:rPr>
        <w:t xml:space="preserve"> [</w:t>
      </w:r>
      <w:r w:rsidR="004F1397">
        <w:rPr>
          <w:lang w:val="en-US" w:eastAsia="en-US"/>
        </w:rPr>
        <w:t>Accessed 10/1/2014</w:t>
      </w:r>
      <w:r>
        <w:rPr>
          <w:lang w:val="en-US" w:eastAsia="en-US"/>
        </w:rPr>
        <w:t>]</w:t>
      </w:r>
      <w:r w:rsidR="004F1397">
        <w:rPr>
          <w:lang w:val="en-US" w:eastAsia="en-US"/>
        </w:rPr>
        <w:t>.</w:t>
      </w:r>
    </w:p>
    <w:p w:rsidR="00896FB8" w:rsidRDefault="00896FB8" w:rsidP="009F5355">
      <w:pPr>
        <w:autoSpaceDE w:val="0"/>
        <w:autoSpaceDN w:val="0"/>
        <w:adjustRightInd w:val="0"/>
        <w:jc w:val="both"/>
        <w:rPr>
          <w:lang w:val="en-US" w:eastAsia="en-US"/>
        </w:rPr>
      </w:pPr>
    </w:p>
    <w:p w:rsidR="00896FB8" w:rsidRDefault="00896FB8" w:rsidP="009F5355">
      <w:pPr>
        <w:autoSpaceDE w:val="0"/>
        <w:autoSpaceDN w:val="0"/>
        <w:adjustRightInd w:val="0"/>
        <w:jc w:val="both"/>
        <w:rPr>
          <w:lang w:val="en-US" w:eastAsia="en-US"/>
        </w:rPr>
      </w:pPr>
      <w:proofErr w:type="gramStart"/>
      <w:r w:rsidRPr="00FA688D">
        <w:rPr>
          <w:lang w:val="en-US" w:eastAsia="en-US"/>
        </w:rPr>
        <w:t>Davison, A., Howard, G., Stevens, M., Callan, P., Kirby,</w:t>
      </w:r>
      <w:r w:rsidR="004A481E">
        <w:rPr>
          <w:lang w:val="en-US" w:eastAsia="en-US"/>
        </w:rPr>
        <w:t xml:space="preserve"> R., Deere, D. and Bartram, J., 2004</w:t>
      </w:r>
      <w:r>
        <w:rPr>
          <w:lang w:val="en-US" w:eastAsia="en-US"/>
        </w:rPr>
        <w:t>.</w:t>
      </w:r>
      <w:proofErr w:type="gramEnd"/>
      <w:r w:rsidRPr="00FA688D">
        <w:rPr>
          <w:lang w:val="en-US" w:eastAsia="en-US"/>
        </w:rPr>
        <w:t xml:space="preserve"> </w:t>
      </w:r>
      <w:r w:rsidRPr="004A481E">
        <w:rPr>
          <w:i/>
          <w:lang w:val="en-US" w:eastAsia="en-US"/>
        </w:rPr>
        <w:t>Water safety plans.</w:t>
      </w:r>
      <w:r w:rsidRPr="00FA688D">
        <w:rPr>
          <w:lang w:val="en-US" w:eastAsia="en-US"/>
        </w:rPr>
        <w:t xml:space="preserve"> W</w:t>
      </w:r>
      <w:r>
        <w:rPr>
          <w:lang w:val="en-US" w:eastAsia="en-US"/>
        </w:rPr>
        <w:t xml:space="preserve">orld </w:t>
      </w:r>
      <w:r w:rsidRPr="00FA688D">
        <w:rPr>
          <w:lang w:val="en-US" w:eastAsia="en-US"/>
        </w:rPr>
        <w:t>H</w:t>
      </w:r>
      <w:r>
        <w:rPr>
          <w:lang w:val="en-US" w:eastAsia="en-US"/>
        </w:rPr>
        <w:t xml:space="preserve">ealth </w:t>
      </w:r>
      <w:proofErr w:type="spellStart"/>
      <w:r w:rsidRPr="00FA688D">
        <w:rPr>
          <w:lang w:val="en-US" w:eastAsia="en-US"/>
        </w:rPr>
        <w:t>O</w:t>
      </w:r>
      <w:r>
        <w:rPr>
          <w:lang w:val="en-US" w:eastAsia="en-US"/>
        </w:rPr>
        <w:t>rganisation</w:t>
      </w:r>
      <w:proofErr w:type="spellEnd"/>
      <w:r w:rsidRPr="00FA688D">
        <w:rPr>
          <w:lang w:val="en-US" w:eastAsia="en-US"/>
        </w:rPr>
        <w:t>, Geneva.</w:t>
      </w:r>
    </w:p>
    <w:p w:rsidR="00896FB8" w:rsidRDefault="00896FB8" w:rsidP="009F5355">
      <w:pPr>
        <w:autoSpaceDE w:val="0"/>
        <w:autoSpaceDN w:val="0"/>
        <w:adjustRightInd w:val="0"/>
        <w:jc w:val="both"/>
        <w:rPr>
          <w:lang w:val="en-US" w:eastAsia="en-US"/>
        </w:rPr>
      </w:pPr>
    </w:p>
    <w:p w:rsidR="00896FB8" w:rsidRDefault="00896FB8" w:rsidP="009F5355">
      <w:pPr>
        <w:autoSpaceDE w:val="0"/>
        <w:autoSpaceDN w:val="0"/>
        <w:adjustRightInd w:val="0"/>
        <w:jc w:val="both"/>
        <w:rPr>
          <w:lang w:val="en-US" w:eastAsia="en-US"/>
        </w:rPr>
      </w:pPr>
      <w:r w:rsidRPr="00FF40F8">
        <w:rPr>
          <w:lang w:val="en-US" w:eastAsia="en-US"/>
        </w:rPr>
        <w:t>Delany,</w:t>
      </w:r>
      <w:r>
        <w:rPr>
          <w:lang w:val="en-US" w:eastAsia="en-US"/>
        </w:rPr>
        <w:t xml:space="preserve"> S. J., </w:t>
      </w:r>
      <w:r w:rsidRPr="00FF40F8">
        <w:rPr>
          <w:lang w:val="en-US" w:eastAsia="en-US"/>
        </w:rPr>
        <w:t>Cunningham</w:t>
      </w:r>
      <w:r>
        <w:rPr>
          <w:lang w:val="en-US" w:eastAsia="en-US"/>
        </w:rPr>
        <w:t xml:space="preserve">, P. and </w:t>
      </w:r>
      <w:r w:rsidRPr="00FF40F8">
        <w:rPr>
          <w:lang w:val="en-US" w:eastAsia="en-US"/>
        </w:rPr>
        <w:t>Coyle,</w:t>
      </w:r>
      <w:r w:rsidR="004A481E">
        <w:rPr>
          <w:lang w:val="en-US" w:eastAsia="en-US"/>
        </w:rPr>
        <w:t xml:space="preserve"> L., 2005.</w:t>
      </w:r>
      <w:r>
        <w:rPr>
          <w:lang w:val="en-US" w:eastAsia="en-US"/>
        </w:rPr>
        <w:t xml:space="preserve"> </w:t>
      </w:r>
      <w:proofErr w:type="gramStart"/>
      <w:r w:rsidRPr="00FF40F8">
        <w:rPr>
          <w:lang w:val="en-US" w:eastAsia="en-US"/>
        </w:rPr>
        <w:t>An Assessment of Case-Based R</w:t>
      </w:r>
      <w:r>
        <w:rPr>
          <w:lang w:val="en-US" w:eastAsia="en-US"/>
        </w:rPr>
        <w:t>easoning for Spam Filtering</w:t>
      </w:r>
      <w:r w:rsidR="004A481E">
        <w:rPr>
          <w:lang w:val="en-US" w:eastAsia="en-US"/>
        </w:rPr>
        <w:t>.</w:t>
      </w:r>
      <w:proofErr w:type="gramEnd"/>
      <w:r w:rsidRPr="00FF40F8">
        <w:rPr>
          <w:lang w:val="en-US" w:eastAsia="en-US"/>
        </w:rPr>
        <w:t xml:space="preserve"> </w:t>
      </w:r>
      <w:proofErr w:type="gramStart"/>
      <w:r w:rsidRPr="004A481E">
        <w:rPr>
          <w:i/>
          <w:lang w:val="en-US" w:eastAsia="en-US"/>
        </w:rPr>
        <w:t>Artific</w:t>
      </w:r>
      <w:r w:rsidR="004A481E" w:rsidRPr="004A481E">
        <w:rPr>
          <w:i/>
          <w:lang w:val="en-US" w:eastAsia="en-US"/>
        </w:rPr>
        <w:t>ial Intelligence Review Journal</w:t>
      </w:r>
      <w:r w:rsidRPr="00FF40F8">
        <w:rPr>
          <w:lang w:val="en-US" w:eastAsia="en-US"/>
        </w:rPr>
        <w:t>, 24</w:t>
      </w:r>
      <w:r w:rsidR="004A481E">
        <w:rPr>
          <w:lang w:val="en-US" w:eastAsia="en-US"/>
        </w:rPr>
        <w:t xml:space="preserve"> (3-4), </w:t>
      </w:r>
      <w:r w:rsidRPr="00FF40F8">
        <w:rPr>
          <w:lang w:val="en-US" w:eastAsia="en-US"/>
        </w:rPr>
        <w:t>359-378, Springer.</w:t>
      </w:r>
      <w:proofErr w:type="gramEnd"/>
      <w:r w:rsidRPr="00FF40F8">
        <w:rPr>
          <w:lang w:val="en-US" w:eastAsia="en-US"/>
        </w:rPr>
        <w:t xml:space="preserve"> </w:t>
      </w:r>
    </w:p>
    <w:p w:rsidR="00896FB8" w:rsidRDefault="00896FB8" w:rsidP="009F5355">
      <w:pPr>
        <w:autoSpaceDE w:val="0"/>
        <w:autoSpaceDN w:val="0"/>
        <w:adjustRightInd w:val="0"/>
        <w:jc w:val="both"/>
        <w:rPr>
          <w:lang w:val="en-US" w:eastAsia="en-US"/>
        </w:rPr>
      </w:pPr>
    </w:p>
    <w:p w:rsidR="00896FB8" w:rsidRDefault="00896FB8" w:rsidP="009F5355">
      <w:pPr>
        <w:autoSpaceDE w:val="0"/>
        <w:autoSpaceDN w:val="0"/>
        <w:adjustRightInd w:val="0"/>
        <w:jc w:val="both"/>
        <w:rPr>
          <w:lang w:val="en-US" w:eastAsia="en-US"/>
        </w:rPr>
      </w:pPr>
      <w:proofErr w:type="gramStart"/>
      <w:r w:rsidRPr="00FF40F8">
        <w:rPr>
          <w:lang w:val="en-US" w:eastAsia="en-US"/>
        </w:rPr>
        <w:t xml:space="preserve">De </w:t>
      </w:r>
      <w:proofErr w:type="spellStart"/>
      <w:r w:rsidRPr="00FF40F8">
        <w:rPr>
          <w:lang w:val="en-US" w:eastAsia="en-US"/>
        </w:rPr>
        <w:t>Mantaras</w:t>
      </w:r>
      <w:proofErr w:type="spellEnd"/>
      <w:r w:rsidRPr="00FF40F8">
        <w:rPr>
          <w:lang w:val="en-US" w:eastAsia="en-US"/>
        </w:rPr>
        <w:t xml:space="preserve">, R.L., </w:t>
      </w:r>
      <w:proofErr w:type="spellStart"/>
      <w:r w:rsidRPr="00FF40F8">
        <w:rPr>
          <w:lang w:val="en-US" w:eastAsia="en-US"/>
        </w:rPr>
        <w:t>Mcsherry</w:t>
      </w:r>
      <w:proofErr w:type="spellEnd"/>
      <w:r w:rsidRPr="00FF40F8">
        <w:rPr>
          <w:lang w:val="en-US" w:eastAsia="en-US"/>
        </w:rPr>
        <w:t xml:space="preserve">, D., Bridge, D., </w:t>
      </w:r>
      <w:proofErr w:type="spellStart"/>
      <w:r w:rsidRPr="00FF40F8">
        <w:rPr>
          <w:lang w:val="en-US" w:eastAsia="en-US"/>
        </w:rPr>
        <w:t>Leake</w:t>
      </w:r>
      <w:proofErr w:type="spellEnd"/>
      <w:r w:rsidRPr="00FF40F8">
        <w:rPr>
          <w:lang w:val="en-US" w:eastAsia="en-US"/>
        </w:rPr>
        <w:t xml:space="preserve">, D., Smyth, B., Craw, S., </w:t>
      </w:r>
      <w:proofErr w:type="spellStart"/>
      <w:r w:rsidRPr="00FF40F8">
        <w:rPr>
          <w:lang w:val="en-US" w:eastAsia="en-US"/>
        </w:rPr>
        <w:t>Faltings</w:t>
      </w:r>
      <w:proofErr w:type="spellEnd"/>
      <w:r w:rsidRPr="00FF40F8">
        <w:rPr>
          <w:lang w:val="en-US" w:eastAsia="en-US"/>
        </w:rPr>
        <w:t xml:space="preserve">, B., Maher, M.L., Cox, M.T., </w:t>
      </w:r>
      <w:proofErr w:type="spellStart"/>
      <w:r w:rsidRPr="00FF40F8">
        <w:rPr>
          <w:lang w:val="en-US" w:eastAsia="en-US"/>
        </w:rPr>
        <w:t>Forbus</w:t>
      </w:r>
      <w:proofErr w:type="spellEnd"/>
      <w:r w:rsidRPr="00FF40F8">
        <w:rPr>
          <w:lang w:val="en-US" w:eastAsia="en-US"/>
        </w:rPr>
        <w:t xml:space="preserve">, K., Keane, M., </w:t>
      </w:r>
      <w:proofErr w:type="spellStart"/>
      <w:r w:rsidRPr="00FF40F8">
        <w:rPr>
          <w:lang w:val="en-US" w:eastAsia="en-US"/>
        </w:rPr>
        <w:t>Aamodt</w:t>
      </w:r>
      <w:proofErr w:type="spellEnd"/>
      <w:r w:rsidRPr="00FF40F8">
        <w:rPr>
          <w:lang w:val="en-US" w:eastAsia="en-US"/>
        </w:rPr>
        <w:t>, A. and Watson, I.</w:t>
      </w:r>
      <w:r w:rsidR="004A481E">
        <w:rPr>
          <w:lang w:val="en-US" w:eastAsia="en-US"/>
        </w:rPr>
        <w:t>, 2005.</w:t>
      </w:r>
      <w:proofErr w:type="gramEnd"/>
      <w:r w:rsidRPr="00FF40F8">
        <w:rPr>
          <w:lang w:val="en-US" w:eastAsia="en-US"/>
        </w:rPr>
        <w:t xml:space="preserve"> </w:t>
      </w:r>
      <w:proofErr w:type="gramStart"/>
      <w:r w:rsidRPr="00FF40F8">
        <w:rPr>
          <w:lang w:val="en-US" w:eastAsia="en-US"/>
        </w:rPr>
        <w:t>Retrieval, reuse, revision and retention in case-based reasoning.</w:t>
      </w:r>
      <w:proofErr w:type="gramEnd"/>
      <w:r w:rsidRPr="00FF40F8">
        <w:rPr>
          <w:lang w:val="en-US" w:eastAsia="en-US"/>
        </w:rPr>
        <w:t xml:space="preserve"> </w:t>
      </w:r>
      <w:r w:rsidRPr="004A481E">
        <w:rPr>
          <w:i/>
          <w:lang w:val="en-US" w:eastAsia="en-US"/>
        </w:rPr>
        <w:t>Knowledge Engineering Review</w:t>
      </w:r>
      <w:r w:rsidR="004A481E">
        <w:rPr>
          <w:lang w:val="en-US" w:eastAsia="en-US"/>
        </w:rPr>
        <w:t>,</w:t>
      </w:r>
      <w:r w:rsidRPr="00FF40F8">
        <w:rPr>
          <w:lang w:val="en-US" w:eastAsia="en-US"/>
        </w:rPr>
        <w:t xml:space="preserve"> 20</w:t>
      </w:r>
      <w:r w:rsidR="004A481E">
        <w:rPr>
          <w:lang w:val="en-US" w:eastAsia="en-US"/>
        </w:rPr>
        <w:t xml:space="preserve"> </w:t>
      </w:r>
      <w:r w:rsidRPr="00FF40F8">
        <w:rPr>
          <w:lang w:val="en-US" w:eastAsia="en-US"/>
        </w:rPr>
        <w:t>(3), 215-240.</w:t>
      </w:r>
    </w:p>
    <w:p w:rsidR="00896FB8" w:rsidRDefault="00896FB8" w:rsidP="009F5355">
      <w:pPr>
        <w:autoSpaceDE w:val="0"/>
        <w:autoSpaceDN w:val="0"/>
        <w:adjustRightInd w:val="0"/>
        <w:jc w:val="both"/>
        <w:rPr>
          <w:lang w:val="en-US" w:eastAsia="en-US"/>
        </w:rPr>
      </w:pPr>
    </w:p>
    <w:p w:rsidR="00896FB8" w:rsidRDefault="004A481E" w:rsidP="009F5355">
      <w:pPr>
        <w:autoSpaceDE w:val="0"/>
        <w:autoSpaceDN w:val="0"/>
        <w:adjustRightInd w:val="0"/>
        <w:jc w:val="both"/>
        <w:rPr>
          <w:lang w:val="en-US" w:eastAsia="en-US"/>
        </w:rPr>
      </w:pPr>
      <w:proofErr w:type="gramStart"/>
      <w:r>
        <w:rPr>
          <w:lang w:val="en-US" w:eastAsia="en-US"/>
        </w:rPr>
        <w:t>DWI.,</w:t>
      </w:r>
      <w:proofErr w:type="gramEnd"/>
      <w:r>
        <w:rPr>
          <w:lang w:val="en-US" w:eastAsia="en-US"/>
        </w:rPr>
        <w:t xml:space="preserve"> </w:t>
      </w:r>
      <w:r w:rsidR="00896FB8">
        <w:rPr>
          <w:lang w:val="en-US" w:eastAsia="en-US"/>
        </w:rPr>
        <w:t>2002</w:t>
      </w:r>
      <w:r w:rsidR="00896FB8" w:rsidRPr="00825FF0">
        <w:rPr>
          <w:lang w:val="en-US" w:eastAsia="en-US"/>
        </w:rPr>
        <w:t xml:space="preserve">. </w:t>
      </w:r>
      <w:r w:rsidR="00896FB8" w:rsidRPr="004A481E">
        <w:rPr>
          <w:i/>
          <w:lang w:val="en-US" w:eastAsia="en-US"/>
        </w:rPr>
        <w:t>Annex3: Definitions and glossary terms</w:t>
      </w:r>
      <w:r w:rsidR="00896FB8" w:rsidRPr="00825FF0">
        <w:rPr>
          <w:lang w:val="en-US" w:eastAsia="en-US"/>
        </w:rPr>
        <w:t xml:space="preserve"> [Online]. Available: http://dwi.defra.gov.uk/about/annual-report/2002/annex3.pdf [Accessed 28 July 2012].</w:t>
      </w:r>
    </w:p>
    <w:p w:rsidR="00896FB8" w:rsidRDefault="00896FB8" w:rsidP="009F5355">
      <w:pPr>
        <w:autoSpaceDE w:val="0"/>
        <w:autoSpaceDN w:val="0"/>
        <w:adjustRightInd w:val="0"/>
        <w:jc w:val="both"/>
        <w:rPr>
          <w:lang w:val="en-US" w:eastAsia="en-US"/>
        </w:rPr>
      </w:pPr>
    </w:p>
    <w:p w:rsidR="00896FB8" w:rsidRDefault="00896FB8" w:rsidP="00E11A88">
      <w:pPr>
        <w:autoSpaceDE w:val="0"/>
        <w:autoSpaceDN w:val="0"/>
        <w:adjustRightInd w:val="0"/>
        <w:jc w:val="both"/>
        <w:rPr>
          <w:lang w:val="en-US" w:eastAsia="en-US"/>
        </w:rPr>
      </w:pPr>
      <w:r w:rsidRPr="00334F90">
        <w:rPr>
          <w:lang w:val="en-US" w:eastAsia="en-US"/>
        </w:rPr>
        <w:t xml:space="preserve">Evans, W.A., 1994. </w:t>
      </w:r>
      <w:proofErr w:type="gramStart"/>
      <w:r w:rsidRPr="00334F90">
        <w:rPr>
          <w:lang w:val="en-US" w:eastAsia="en-US"/>
        </w:rPr>
        <w:t>Approaches to intelligent information retrieval.</w:t>
      </w:r>
      <w:proofErr w:type="gramEnd"/>
      <w:r w:rsidRPr="00334F90">
        <w:rPr>
          <w:lang w:val="en-US" w:eastAsia="en-US"/>
        </w:rPr>
        <w:t xml:space="preserve"> </w:t>
      </w:r>
      <w:proofErr w:type="gramStart"/>
      <w:r w:rsidRPr="004A481E">
        <w:rPr>
          <w:i/>
          <w:lang w:val="en-US" w:eastAsia="en-US"/>
        </w:rPr>
        <w:t>Information processing and management</w:t>
      </w:r>
      <w:r w:rsidRPr="00334F90">
        <w:rPr>
          <w:lang w:val="en-US" w:eastAsia="en-US"/>
        </w:rPr>
        <w:t>, 7 (2), 147–168.</w:t>
      </w:r>
      <w:proofErr w:type="gramEnd"/>
    </w:p>
    <w:p w:rsidR="00896FB8" w:rsidRDefault="00896FB8" w:rsidP="00E11A88">
      <w:pPr>
        <w:autoSpaceDE w:val="0"/>
        <w:autoSpaceDN w:val="0"/>
        <w:adjustRightInd w:val="0"/>
        <w:jc w:val="both"/>
        <w:rPr>
          <w:lang w:val="en-US" w:eastAsia="en-US"/>
        </w:rPr>
      </w:pPr>
    </w:p>
    <w:p w:rsidR="00896FB8" w:rsidRDefault="00896FB8" w:rsidP="00E11A88">
      <w:pPr>
        <w:autoSpaceDE w:val="0"/>
        <w:autoSpaceDN w:val="0"/>
        <w:adjustRightInd w:val="0"/>
        <w:jc w:val="both"/>
        <w:rPr>
          <w:lang w:val="en-US" w:eastAsia="en-US"/>
        </w:rPr>
      </w:pPr>
      <w:proofErr w:type="spellStart"/>
      <w:r>
        <w:rPr>
          <w:lang w:val="en-US" w:eastAsia="en-US"/>
        </w:rPr>
        <w:t>Fenner</w:t>
      </w:r>
      <w:proofErr w:type="spellEnd"/>
      <w:r>
        <w:rPr>
          <w:lang w:val="en-US" w:eastAsia="en-US"/>
        </w:rPr>
        <w:t>, R. A.</w:t>
      </w:r>
      <w:r w:rsidR="004A481E">
        <w:rPr>
          <w:lang w:val="en-US" w:eastAsia="en-US"/>
        </w:rPr>
        <w:t>, McFarland, G. and Thorne, O., 2007.</w:t>
      </w:r>
      <w:r>
        <w:rPr>
          <w:lang w:val="en-US" w:eastAsia="en-US"/>
        </w:rPr>
        <w:t xml:space="preserve"> </w:t>
      </w:r>
      <w:proofErr w:type="gramStart"/>
      <w:r w:rsidRPr="000D2A9E">
        <w:rPr>
          <w:lang w:val="en-US" w:eastAsia="en-US"/>
        </w:rPr>
        <w:t>Case-based reasoning approach for managing sewerage assets</w:t>
      </w:r>
      <w:r>
        <w:rPr>
          <w:lang w:val="en-US" w:eastAsia="en-US"/>
        </w:rPr>
        <w:t>.</w:t>
      </w:r>
      <w:proofErr w:type="gramEnd"/>
      <w:r>
        <w:rPr>
          <w:lang w:val="en-US" w:eastAsia="en-US"/>
        </w:rPr>
        <w:t xml:space="preserve"> </w:t>
      </w:r>
      <w:r w:rsidRPr="004A481E">
        <w:rPr>
          <w:i/>
          <w:lang w:val="en-US" w:eastAsia="en-US"/>
        </w:rPr>
        <w:t>Proceedings of the Institution of Civil Engineers</w:t>
      </w:r>
      <w:r>
        <w:rPr>
          <w:lang w:val="en-US" w:eastAsia="en-US"/>
        </w:rPr>
        <w:t xml:space="preserve"> </w:t>
      </w:r>
      <w:r w:rsidRPr="004A481E">
        <w:rPr>
          <w:i/>
          <w:lang w:val="en-US" w:eastAsia="en-US"/>
        </w:rPr>
        <w:t>Water Management</w:t>
      </w:r>
      <w:r w:rsidR="004A481E">
        <w:rPr>
          <w:lang w:val="en-US" w:eastAsia="en-US"/>
        </w:rPr>
        <w:t xml:space="preserve">, 160, </w:t>
      </w:r>
      <w:r>
        <w:rPr>
          <w:lang w:val="en-US" w:eastAsia="en-US"/>
        </w:rPr>
        <w:t>15-24.</w:t>
      </w:r>
    </w:p>
    <w:p w:rsidR="00896FB8" w:rsidRPr="009F5355" w:rsidRDefault="00896FB8" w:rsidP="009F5355">
      <w:pPr>
        <w:autoSpaceDE w:val="0"/>
        <w:autoSpaceDN w:val="0"/>
        <w:adjustRightInd w:val="0"/>
        <w:jc w:val="both"/>
        <w:rPr>
          <w:lang w:val="en-US" w:eastAsia="en-US"/>
        </w:rPr>
      </w:pPr>
    </w:p>
    <w:p w:rsidR="00896FB8" w:rsidRDefault="004A481E" w:rsidP="009F5355">
      <w:pPr>
        <w:autoSpaceDE w:val="0"/>
        <w:autoSpaceDN w:val="0"/>
        <w:adjustRightInd w:val="0"/>
        <w:jc w:val="both"/>
        <w:rPr>
          <w:lang w:val="en-US" w:eastAsia="en-US"/>
        </w:rPr>
      </w:pPr>
      <w:r>
        <w:rPr>
          <w:lang w:val="en-US" w:eastAsia="en-US"/>
        </w:rPr>
        <w:t>Gray, J.,</w:t>
      </w:r>
      <w:r w:rsidR="009008E3">
        <w:rPr>
          <w:lang w:val="en-US" w:eastAsia="en-US"/>
        </w:rPr>
        <w:t xml:space="preserve"> </w:t>
      </w:r>
      <w:r>
        <w:rPr>
          <w:lang w:val="en-US" w:eastAsia="en-US"/>
        </w:rPr>
        <w:t>2008</w:t>
      </w:r>
      <w:r w:rsidR="00896FB8" w:rsidRPr="009F5355">
        <w:rPr>
          <w:lang w:val="en-US" w:eastAsia="en-US"/>
        </w:rPr>
        <w:t xml:space="preserve">. Water contamination events in UK drinking-water supply systems. </w:t>
      </w:r>
      <w:proofErr w:type="gramStart"/>
      <w:r w:rsidR="00896FB8" w:rsidRPr="00334F90">
        <w:rPr>
          <w:i/>
          <w:lang w:val="en-US" w:eastAsia="en-US"/>
        </w:rPr>
        <w:t>Journal of water and health</w:t>
      </w:r>
      <w:r w:rsidR="00896FB8" w:rsidRPr="009F5355">
        <w:rPr>
          <w:lang w:val="en-US" w:eastAsia="en-US"/>
        </w:rPr>
        <w:t>.</w:t>
      </w:r>
      <w:proofErr w:type="gramEnd"/>
      <w:r w:rsidR="00896FB8" w:rsidRPr="009F5355">
        <w:rPr>
          <w:lang w:val="en-US" w:eastAsia="en-US"/>
        </w:rPr>
        <w:t xml:space="preserve"> 6</w:t>
      </w:r>
      <w:r>
        <w:rPr>
          <w:lang w:val="en-US" w:eastAsia="en-US"/>
        </w:rPr>
        <w:t xml:space="preserve"> </w:t>
      </w:r>
      <w:r w:rsidR="00896FB8" w:rsidRPr="009F5355">
        <w:rPr>
          <w:lang w:val="en-US" w:eastAsia="en-US"/>
        </w:rPr>
        <w:t>(1), 21-26.</w:t>
      </w:r>
    </w:p>
    <w:p w:rsidR="00896FB8" w:rsidRDefault="00896FB8" w:rsidP="009F5355">
      <w:pPr>
        <w:autoSpaceDE w:val="0"/>
        <w:autoSpaceDN w:val="0"/>
        <w:adjustRightInd w:val="0"/>
        <w:jc w:val="both"/>
        <w:rPr>
          <w:lang w:val="en-US" w:eastAsia="en-US"/>
        </w:rPr>
      </w:pPr>
    </w:p>
    <w:p w:rsidR="00896FB8" w:rsidRDefault="00896FB8" w:rsidP="009F5355">
      <w:pPr>
        <w:autoSpaceDE w:val="0"/>
        <w:autoSpaceDN w:val="0"/>
        <w:adjustRightInd w:val="0"/>
        <w:jc w:val="both"/>
        <w:rPr>
          <w:lang w:val="en-US" w:eastAsia="en-US"/>
        </w:rPr>
      </w:pPr>
      <w:proofErr w:type="gramStart"/>
      <w:r w:rsidRPr="00825FF0">
        <w:rPr>
          <w:lang w:val="en-US" w:eastAsia="en-US"/>
        </w:rPr>
        <w:t xml:space="preserve">Hunter, P., </w:t>
      </w:r>
      <w:proofErr w:type="spellStart"/>
      <w:r w:rsidRPr="00825FF0">
        <w:rPr>
          <w:lang w:val="en-US" w:eastAsia="en-US"/>
        </w:rPr>
        <w:t>Andersson</w:t>
      </w:r>
      <w:proofErr w:type="spellEnd"/>
      <w:r w:rsidRPr="00825FF0">
        <w:rPr>
          <w:lang w:val="en-US" w:eastAsia="en-US"/>
        </w:rPr>
        <w:t xml:space="preserve">, Y., Von </w:t>
      </w:r>
      <w:proofErr w:type="spellStart"/>
      <w:r w:rsidRPr="00825FF0">
        <w:rPr>
          <w:lang w:val="en-US" w:eastAsia="en-US"/>
        </w:rPr>
        <w:t>Bonsdorff</w:t>
      </w:r>
      <w:proofErr w:type="spellEnd"/>
      <w:r w:rsidRPr="00825FF0">
        <w:rPr>
          <w:lang w:val="en-US" w:eastAsia="en-US"/>
        </w:rPr>
        <w:t xml:space="preserve">, C., Chalmers, R., </w:t>
      </w:r>
      <w:proofErr w:type="spellStart"/>
      <w:r w:rsidRPr="00825FF0">
        <w:rPr>
          <w:lang w:val="en-US" w:eastAsia="en-US"/>
        </w:rPr>
        <w:t>Cifuentes</w:t>
      </w:r>
      <w:proofErr w:type="spellEnd"/>
      <w:r w:rsidRPr="00825FF0">
        <w:rPr>
          <w:lang w:val="en-US" w:eastAsia="en-US"/>
        </w:rPr>
        <w:t>, E., Deere, D., Endo, T., Kadar, M., Krogh, T</w:t>
      </w:r>
      <w:r w:rsidR="009008E3">
        <w:rPr>
          <w:lang w:val="en-US" w:eastAsia="en-US"/>
        </w:rPr>
        <w:t>. and Newport, L., 2003</w:t>
      </w:r>
      <w:r>
        <w:rPr>
          <w:lang w:val="en-US" w:eastAsia="en-US"/>
        </w:rPr>
        <w:t>.</w:t>
      </w:r>
      <w:proofErr w:type="gramEnd"/>
      <w:r w:rsidRPr="00825FF0">
        <w:rPr>
          <w:lang w:val="en-US" w:eastAsia="en-US"/>
        </w:rPr>
        <w:t xml:space="preserve"> </w:t>
      </w:r>
      <w:proofErr w:type="gramStart"/>
      <w:r w:rsidRPr="00825FF0">
        <w:rPr>
          <w:lang w:val="en-US" w:eastAsia="en-US"/>
        </w:rPr>
        <w:t>Surveillance and investigation of contamination incidents and waterborne outbreaks.</w:t>
      </w:r>
      <w:proofErr w:type="gramEnd"/>
      <w:r w:rsidRPr="00825FF0">
        <w:rPr>
          <w:lang w:val="en-US" w:eastAsia="en-US"/>
        </w:rPr>
        <w:t xml:space="preserve"> </w:t>
      </w:r>
      <w:proofErr w:type="gramStart"/>
      <w:r w:rsidRPr="00825FF0">
        <w:rPr>
          <w:i/>
          <w:lang w:val="en-US" w:eastAsia="en-US"/>
        </w:rPr>
        <w:t>Assessing microbial safety of drinking water</w:t>
      </w:r>
      <w:r>
        <w:rPr>
          <w:i/>
          <w:lang w:val="en-US" w:eastAsia="en-US"/>
        </w:rPr>
        <w:t>.</w:t>
      </w:r>
      <w:proofErr w:type="gramEnd"/>
      <w:r>
        <w:rPr>
          <w:lang w:val="en-US" w:eastAsia="en-US"/>
        </w:rPr>
        <w:t xml:space="preserve"> </w:t>
      </w:r>
      <w:proofErr w:type="gramStart"/>
      <w:r w:rsidRPr="00825FF0">
        <w:rPr>
          <w:lang w:val="en-US" w:eastAsia="en-US"/>
        </w:rPr>
        <w:t xml:space="preserve">Edited by A. </w:t>
      </w:r>
      <w:proofErr w:type="spellStart"/>
      <w:r w:rsidRPr="00825FF0">
        <w:rPr>
          <w:lang w:val="en-US" w:eastAsia="en-US"/>
        </w:rPr>
        <w:t>Dufour</w:t>
      </w:r>
      <w:proofErr w:type="spellEnd"/>
      <w:r w:rsidRPr="00825FF0">
        <w:rPr>
          <w:lang w:val="en-US" w:eastAsia="en-US"/>
        </w:rPr>
        <w:t xml:space="preserve">, M. </w:t>
      </w:r>
      <w:proofErr w:type="spellStart"/>
      <w:r w:rsidRPr="00825FF0">
        <w:rPr>
          <w:lang w:val="en-US" w:eastAsia="en-US"/>
        </w:rPr>
        <w:t>Snozzi</w:t>
      </w:r>
      <w:proofErr w:type="spellEnd"/>
      <w:r w:rsidRPr="00825FF0">
        <w:rPr>
          <w:lang w:val="en-US" w:eastAsia="en-US"/>
        </w:rPr>
        <w:t xml:space="preserve">, W. </w:t>
      </w:r>
      <w:proofErr w:type="spellStart"/>
      <w:r w:rsidRPr="00825FF0">
        <w:rPr>
          <w:lang w:val="en-US" w:eastAsia="en-US"/>
        </w:rPr>
        <w:t>Koster</w:t>
      </w:r>
      <w:proofErr w:type="spellEnd"/>
      <w:r w:rsidRPr="00825FF0">
        <w:rPr>
          <w:lang w:val="en-US" w:eastAsia="en-US"/>
        </w:rPr>
        <w:t xml:space="preserve">, J. Bartram, E. </w:t>
      </w:r>
      <w:proofErr w:type="spellStart"/>
      <w:r w:rsidRPr="00825FF0">
        <w:rPr>
          <w:lang w:val="en-US" w:eastAsia="en-US"/>
        </w:rPr>
        <w:t>Ronchi</w:t>
      </w:r>
      <w:proofErr w:type="spellEnd"/>
      <w:r w:rsidRPr="00825FF0">
        <w:rPr>
          <w:lang w:val="en-US" w:eastAsia="en-US"/>
        </w:rPr>
        <w:t xml:space="preserve"> and L. </w:t>
      </w:r>
      <w:proofErr w:type="spellStart"/>
      <w:r w:rsidRPr="00825FF0">
        <w:rPr>
          <w:lang w:val="en-US" w:eastAsia="en-US"/>
        </w:rPr>
        <w:t>Fewtrell</w:t>
      </w:r>
      <w:proofErr w:type="spellEnd"/>
      <w:r>
        <w:rPr>
          <w:lang w:val="en-US" w:eastAsia="en-US"/>
        </w:rPr>
        <w:t>.</w:t>
      </w:r>
      <w:proofErr w:type="gramEnd"/>
      <w:r>
        <w:rPr>
          <w:lang w:val="en-US" w:eastAsia="en-US"/>
        </w:rPr>
        <w:t xml:space="preserve"> </w:t>
      </w:r>
      <w:proofErr w:type="gramStart"/>
      <w:r w:rsidRPr="00825FF0">
        <w:rPr>
          <w:lang w:val="en-US" w:eastAsia="en-US"/>
        </w:rPr>
        <w:t>ISBN 92 4 154630 1 (WHO) and</w:t>
      </w:r>
      <w:r>
        <w:rPr>
          <w:lang w:val="en-US" w:eastAsia="en-US"/>
        </w:rPr>
        <w:t xml:space="preserve"> 1 84339 036 1 (IWA Publishing) </w:t>
      </w:r>
      <w:r w:rsidRPr="00825FF0">
        <w:rPr>
          <w:lang w:val="en-US" w:eastAsia="en-US"/>
        </w:rPr>
        <w:t>© WHO OECD 2003</w:t>
      </w:r>
      <w:r>
        <w:rPr>
          <w:lang w:val="en-US" w:eastAsia="en-US"/>
        </w:rPr>
        <w:t>.</w:t>
      </w:r>
      <w:proofErr w:type="gramEnd"/>
    </w:p>
    <w:p w:rsidR="00896FB8" w:rsidRDefault="00896FB8" w:rsidP="009F5355">
      <w:pPr>
        <w:autoSpaceDE w:val="0"/>
        <w:autoSpaceDN w:val="0"/>
        <w:adjustRightInd w:val="0"/>
        <w:jc w:val="both"/>
        <w:rPr>
          <w:lang w:val="en-US" w:eastAsia="en-US"/>
        </w:rPr>
      </w:pPr>
    </w:p>
    <w:p w:rsidR="00896FB8" w:rsidRDefault="009008E3" w:rsidP="009F5355">
      <w:pPr>
        <w:autoSpaceDE w:val="0"/>
        <w:autoSpaceDN w:val="0"/>
        <w:adjustRightInd w:val="0"/>
        <w:jc w:val="both"/>
        <w:rPr>
          <w:lang w:val="en-US" w:eastAsia="en-US"/>
        </w:rPr>
      </w:pPr>
      <w:proofErr w:type="spellStart"/>
      <w:r>
        <w:rPr>
          <w:lang w:val="en-US" w:eastAsia="en-US"/>
        </w:rPr>
        <w:t>Kolodner</w:t>
      </w:r>
      <w:proofErr w:type="spellEnd"/>
      <w:r>
        <w:rPr>
          <w:lang w:val="en-US" w:eastAsia="en-US"/>
        </w:rPr>
        <w:t>, J.L., 1992.</w:t>
      </w:r>
      <w:r w:rsidR="00896FB8" w:rsidRPr="004216F2">
        <w:rPr>
          <w:lang w:val="en-US" w:eastAsia="en-US"/>
        </w:rPr>
        <w:t xml:space="preserve"> </w:t>
      </w:r>
      <w:proofErr w:type="gramStart"/>
      <w:r w:rsidR="00896FB8" w:rsidRPr="004216F2">
        <w:rPr>
          <w:lang w:val="en-US" w:eastAsia="en-US"/>
        </w:rPr>
        <w:t>An introduction to case-based reasoning.</w:t>
      </w:r>
      <w:proofErr w:type="gramEnd"/>
      <w:r w:rsidR="00896FB8" w:rsidRPr="004216F2">
        <w:rPr>
          <w:lang w:val="en-US" w:eastAsia="en-US"/>
        </w:rPr>
        <w:t xml:space="preserve"> </w:t>
      </w:r>
      <w:r w:rsidR="00896FB8" w:rsidRPr="009008E3">
        <w:rPr>
          <w:i/>
          <w:lang w:val="en-US" w:eastAsia="en-US"/>
        </w:rPr>
        <w:t>Artificial Intelligence Review</w:t>
      </w:r>
      <w:r>
        <w:rPr>
          <w:lang w:val="en-US" w:eastAsia="en-US"/>
        </w:rPr>
        <w:t>,</w:t>
      </w:r>
      <w:r w:rsidR="00896FB8" w:rsidRPr="004216F2">
        <w:rPr>
          <w:lang w:val="en-US" w:eastAsia="en-US"/>
        </w:rPr>
        <w:t xml:space="preserve"> 6</w:t>
      </w:r>
      <w:r>
        <w:rPr>
          <w:lang w:val="en-US" w:eastAsia="en-US"/>
        </w:rPr>
        <w:t xml:space="preserve"> </w:t>
      </w:r>
      <w:r w:rsidR="00896FB8" w:rsidRPr="004216F2">
        <w:rPr>
          <w:lang w:val="en-US" w:eastAsia="en-US"/>
        </w:rPr>
        <w:t>(1), 3-34.</w:t>
      </w:r>
    </w:p>
    <w:p w:rsidR="00896FB8" w:rsidRDefault="00896FB8" w:rsidP="009F5355">
      <w:pPr>
        <w:autoSpaceDE w:val="0"/>
        <w:autoSpaceDN w:val="0"/>
        <w:adjustRightInd w:val="0"/>
        <w:jc w:val="both"/>
        <w:rPr>
          <w:lang w:val="en-US" w:eastAsia="en-US"/>
        </w:rPr>
      </w:pPr>
    </w:p>
    <w:p w:rsidR="00896FB8" w:rsidRDefault="009008E3" w:rsidP="009F5355">
      <w:pPr>
        <w:autoSpaceDE w:val="0"/>
        <w:autoSpaceDN w:val="0"/>
        <w:adjustRightInd w:val="0"/>
        <w:jc w:val="both"/>
        <w:rPr>
          <w:lang w:val="en-US" w:eastAsia="en-US"/>
        </w:rPr>
      </w:pPr>
      <w:proofErr w:type="spellStart"/>
      <w:r>
        <w:rPr>
          <w:lang w:val="en-US" w:eastAsia="en-US"/>
        </w:rPr>
        <w:t>Kolodner</w:t>
      </w:r>
      <w:proofErr w:type="spellEnd"/>
      <w:r>
        <w:rPr>
          <w:lang w:val="en-US" w:eastAsia="en-US"/>
        </w:rPr>
        <w:t>, J., 1993</w:t>
      </w:r>
      <w:r w:rsidR="00896FB8">
        <w:rPr>
          <w:lang w:val="en-US" w:eastAsia="en-US"/>
        </w:rPr>
        <w:t xml:space="preserve">. </w:t>
      </w:r>
      <w:proofErr w:type="gramStart"/>
      <w:r w:rsidR="00896FB8" w:rsidRPr="00E11A88">
        <w:rPr>
          <w:i/>
          <w:lang w:val="en-US" w:eastAsia="en-US"/>
        </w:rPr>
        <w:t>Case-based reasoning</w:t>
      </w:r>
      <w:r w:rsidR="00896FB8">
        <w:rPr>
          <w:lang w:val="en-US" w:eastAsia="en-US"/>
        </w:rPr>
        <w:t>.</w:t>
      </w:r>
      <w:proofErr w:type="gramEnd"/>
      <w:r w:rsidR="00896FB8">
        <w:rPr>
          <w:lang w:val="en-US" w:eastAsia="en-US"/>
        </w:rPr>
        <w:t xml:space="preserve"> Morgan Kaufmann.</w:t>
      </w:r>
    </w:p>
    <w:p w:rsidR="00896FB8" w:rsidRDefault="00896FB8" w:rsidP="009F5355">
      <w:pPr>
        <w:autoSpaceDE w:val="0"/>
        <w:autoSpaceDN w:val="0"/>
        <w:adjustRightInd w:val="0"/>
        <w:jc w:val="both"/>
        <w:rPr>
          <w:lang w:val="en-US" w:eastAsia="en-US"/>
        </w:rPr>
      </w:pPr>
    </w:p>
    <w:p w:rsidR="00896FB8" w:rsidRDefault="009008E3" w:rsidP="009F5355">
      <w:pPr>
        <w:autoSpaceDE w:val="0"/>
        <w:autoSpaceDN w:val="0"/>
        <w:adjustRightInd w:val="0"/>
        <w:jc w:val="both"/>
        <w:rPr>
          <w:lang w:val="en-US" w:eastAsia="en-US"/>
        </w:rPr>
      </w:pPr>
      <w:proofErr w:type="spellStart"/>
      <w:proofErr w:type="gramStart"/>
      <w:r>
        <w:rPr>
          <w:lang w:val="en-US" w:eastAsia="en-US"/>
        </w:rPr>
        <w:t>Kukuric</w:t>
      </w:r>
      <w:proofErr w:type="spellEnd"/>
      <w:r>
        <w:rPr>
          <w:lang w:val="en-US" w:eastAsia="en-US"/>
        </w:rPr>
        <w:t>, 2008</w:t>
      </w:r>
      <w:r w:rsidR="00896FB8" w:rsidRPr="005F253B">
        <w:rPr>
          <w:lang w:val="en-US" w:eastAsia="en-US"/>
        </w:rPr>
        <w:t>.</w:t>
      </w:r>
      <w:proofErr w:type="gramEnd"/>
      <w:r w:rsidR="00896FB8" w:rsidRPr="005F253B">
        <w:rPr>
          <w:lang w:val="en-US" w:eastAsia="en-US"/>
        </w:rPr>
        <w:t xml:space="preserve"> </w:t>
      </w:r>
      <w:r w:rsidR="00896FB8" w:rsidRPr="009008E3">
        <w:rPr>
          <w:i/>
          <w:lang w:val="en-US" w:eastAsia="en-US"/>
        </w:rPr>
        <w:t>The i3s document series: Using ‘case based reasoning’ for the so</w:t>
      </w:r>
      <w:r>
        <w:rPr>
          <w:i/>
          <w:lang w:val="en-US" w:eastAsia="en-US"/>
        </w:rPr>
        <w:t>lution of water stress problems</w:t>
      </w:r>
      <w:r w:rsidR="00896FB8" w:rsidRPr="005F253B">
        <w:rPr>
          <w:lang w:val="en-US" w:eastAsia="en-US"/>
        </w:rPr>
        <w:t xml:space="preserve"> [online]. </w:t>
      </w:r>
    </w:p>
    <w:p w:rsidR="00896FB8" w:rsidRDefault="00896FB8" w:rsidP="009F5355">
      <w:pPr>
        <w:autoSpaceDE w:val="0"/>
        <w:autoSpaceDN w:val="0"/>
        <w:adjustRightInd w:val="0"/>
        <w:jc w:val="both"/>
        <w:rPr>
          <w:lang w:val="en-US" w:eastAsia="en-US"/>
        </w:rPr>
      </w:pPr>
      <w:r>
        <w:rPr>
          <w:lang w:val="en-US" w:eastAsia="en-US"/>
        </w:rPr>
        <w:t xml:space="preserve">Available </w:t>
      </w:r>
      <w:r w:rsidRPr="005F253B">
        <w:rPr>
          <w:lang w:val="en-US" w:eastAsia="en-US"/>
        </w:rPr>
        <w:t>from: http://i3s.aquastress.net/tools/CBR/Aquastress%20I3S-Case%20Based%20Reasoning%20Users%20Guide.pdf. [Accessed 20 May 2012]</w:t>
      </w:r>
    </w:p>
    <w:p w:rsidR="00896FB8" w:rsidRDefault="00896FB8" w:rsidP="009F5355">
      <w:pPr>
        <w:autoSpaceDE w:val="0"/>
        <w:autoSpaceDN w:val="0"/>
        <w:adjustRightInd w:val="0"/>
        <w:jc w:val="both"/>
        <w:rPr>
          <w:lang w:val="en-US" w:eastAsia="en-US"/>
        </w:rPr>
      </w:pPr>
    </w:p>
    <w:p w:rsidR="009008E3" w:rsidRDefault="00896FB8" w:rsidP="000849D2">
      <w:pPr>
        <w:autoSpaceDE w:val="0"/>
        <w:autoSpaceDN w:val="0"/>
        <w:adjustRightInd w:val="0"/>
        <w:jc w:val="both"/>
        <w:rPr>
          <w:lang w:val="en-US" w:eastAsia="en-US"/>
        </w:rPr>
      </w:pPr>
      <w:proofErr w:type="spellStart"/>
      <w:r w:rsidRPr="000849D2">
        <w:rPr>
          <w:lang w:val="en-US" w:eastAsia="en-US"/>
        </w:rPr>
        <w:t>Machell</w:t>
      </w:r>
      <w:proofErr w:type="spellEnd"/>
      <w:r w:rsidRPr="000849D2">
        <w:rPr>
          <w:lang w:val="en-US" w:eastAsia="en-US"/>
        </w:rPr>
        <w:t>, J</w:t>
      </w:r>
      <w:r>
        <w:rPr>
          <w:lang w:val="en-US" w:eastAsia="en-US"/>
        </w:rPr>
        <w:t>.</w:t>
      </w:r>
      <w:r w:rsidRPr="000849D2">
        <w:rPr>
          <w:lang w:val="en-US" w:eastAsia="en-US"/>
        </w:rPr>
        <w:t xml:space="preserve">, </w:t>
      </w:r>
      <w:proofErr w:type="spellStart"/>
      <w:r w:rsidRPr="000849D2">
        <w:rPr>
          <w:lang w:val="en-US" w:eastAsia="en-US"/>
        </w:rPr>
        <w:t>Boxall</w:t>
      </w:r>
      <w:proofErr w:type="spellEnd"/>
      <w:r w:rsidRPr="000849D2">
        <w:rPr>
          <w:lang w:val="en-US" w:eastAsia="en-US"/>
        </w:rPr>
        <w:t>, J</w:t>
      </w:r>
      <w:r w:rsidR="009008E3">
        <w:rPr>
          <w:lang w:val="en-US" w:eastAsia="en-US"/>
        </w:rPr>
        <w:t xml:space="preserve">. B., Saul, A. J., </w:t>
      </w:r>
      <w:proofErr w:type="spellStart"/>
      <w:r w:rsidR="009008E3">
        <w:rPr>
          <w:lang w:val="en-US" w:eastAsia="en-US"/>
        </w:rPr>
        <w:t>Bramley</w:t>
      </w:r>
      <w:proofErr w:type="spellEnd"/>
      <w:r w:rsidR="009008E3">
        <w:rPr>
          <w:lang w:val="en-US" w:eastAsia="en-US"/>
        </w:rPr>
        <w:t>, D., 2009</w:t>
      </w:r>
      <w:r>
        <w:rPr>
          <w:lang w:val="en-US" w:eastAsia="en-US"/>
        </w:rPr>
        <w:t xml:space="preserve">. </w:t>
      </w:r>
      <w:proofErr w:type="gramStart"/>
      <w:r w:rsidRPr="000849D2">
        <w:rPr>
          <w:lang w:val="en-US" w:eastAsia="en-US"/>
        </w:rPr>
        <w:t>Improved Representation of Water Age in Distribution Ne</w:t>
      </w:r>
      <w:r>
        <w:rPr>
          <w:lang w:val="en-US" w:eastAsia="en-US"/>
        </w:rPr>
        <w:t>tworks to Inform Water Quality.</w:t>
      </w:r>
      <w:proofErr w:type="gramEnd"/>
      <w:r>
        <w:rPr>
          <w:lang w:val="en-US" w:eastAsia="en-US"/>
        </w:rPr>
        <w:t xml:space="preserve"> </w:t>
      </w:r>
      <w:proofErr w:type="gramStart"/>
      <w:r w:rsidRPr="009008E3">
        <w:rPr>
          <w:i/>
          <w:lang w:val="en-US" w:eastAsia="en-US"/>
        </w:rPr>
        <w:t>Water Resources Planning and Management ASCE</w:t>
      </w:r>
      <w:r>
        <w:rPr>
          <w:lang w:val="en-US" w:eastAsia="en-US"/>
        </w:rPr>
        <w:t xml:space="preserve">, </w:t>
      </w:r>
      <w:r w:rsidR="009008E3">
        <w:rPr>
          <w:lang w:val="en-US" w:eastAsia="en-US"/>
        </w:rPr>
        <w:t xml:space="preserve">135 (5), </w:t>
      </w:r>
      <w:r w:rsidRPr="000849D2">
        <w:rPr>
          <w:lang w:val="en-US" w:eastAsia="en-US"/>
        </w:rPr>
        <w:t>382-391</w:t>
      </w:r>
      <w:r w:rsidR="009008E3">
        <w:rPr>
          <w:lang w:val="en-US" w:eastAsia="en-US"/>
        </w:rPr>
        <w:t>.</w:t>
      </w:r>
      <w:proofErr w:type="gramEnd"/>
    </w:p>
    <w:p w:rsidR="00896FB8" w:rsidRDefault="00896FB8" w:rsidP="000849D2">
      <w:pPr>
        <w:autoSpaceDE w:val="0"/>
        <w:autoSpaceDN w:val="0"/>
        <w:adjustRightInd w:val="0"/>
        <w:jc w:val="both"/>
        <w:rPr>
          <w:lang w:val="en-US" w:eastAsia="en-US"/>
        </w:rPr>
      </w:pPr>
    </w:p>
    <w:p w:rsidR="00896FB8" w:rsidRDefault="00896FB8" w:rsidP="009F5355">
      <w:pPr>
        <w:autoSpaceDE w:val="0"/>
        <w:autoSpaceDN w:val="0"/>
        <w:adjustRightInd w:val="0"/>
        <w:jc w:val="both"/>
        <w:rPr>
          <w:lang w:val="en-US"/>
        </w:rPr>
      </w:pPr>
      <w:proofErr w:type="spellStart"/>
      <w:proofErr w:type="gramStart"/>
      <w:r w:rsidRPr="000849D2">
        <w:rPr>
          <w:lang w:val="en-US" w:eastAsia="en-US"/>
        </w:rPr>
        <w:t>Machell</w:t>
      </w:r>
      <w:proofErr w:type="spellEnd"/>
      <w:r w:rsidRPr="000849D2">
        <w:rPr>
          <w:lang w:val="en-US" w:eastAsia="en-US"/>
        </w:rPr>
        <w:t>, J</w:t>
      </w:r>
      <w:r>
        <w:rPr>
          <w:lang w:val="en-US" w:eastAsia="en-US"/>
        </w:rPr>
        <w:t>. and</w:t>
      </w:r>
      <w:r w:rsidRPr="000849D2">
        <w:rPr>
          <w:lang w:val="en-US" w:eastAsia="en-US"/>
        </w:rPr>
        <w:t xml:space="preserve"> </w:t>
      </w:r>
      <w:proofErr w:type="spellStart"/>
      <w:r w:rsidRPr="000849D2">
        <w:rPr>
          <w:lang w:val="en-US" w:eastAsia="en-US"/>
        </w:rPr>
        <w:t>Boxall</w:t>
      </w:r>
      <w:proofErr w:type="spellEnd"/>
      <w:r w:rsidRPr="000849D2">
        <w:rPr>
          <w:lang w:val="en-US" w:eastAsia="en-US"/>
        </w:rPr>
        <w:t>, J</w:t>
      </w:r>
      <w:r w:rsidR="009008E3">
        <w:rPr>
          <w:lang w:val="en-US" w:eastAsia="en-US"/>
        </w:rPr>
        <w:t>. B., 2012</w:t>
      </w:r>
      <w:r>
        <w:rPr>
          <w:lang w:val="en-US" w:eastAsia="en-US"/>
        </w:rPr>
        <w:t>.</w:t>
      </w:r>
      <w:proofErr w:type="gramEnd"/>
      <w:r>
        <w:rPr>
          <w:lang w:val="en-US" w:eastAsia="en-US"/>
        </w:rPr>
        <w:t xml:space="preserve"> </w:t>
      </w:r>
      <w:proofErr w:type="gramStart"/>
      <w:r w:rsidRPr="000849D2">
        <w:rPr>
          <w:lang w:val="en-US" w:eastAsia="en-US"/>
        </w:rPr>
        <w:t>Field Studies and Modeling Exploring Mean and Maximum Water Age Association to Water Quality in a Drinking Water Distribution Network</w:t>
      </w:r>
      <w:r>
        <w:rPr>
          <w:lang w:val="en-US" w:eastAsia="en-US"/>
        </w:rPr>
        <w:t>.</w:t>
      </w:r>
      <w:proofErr w:type="gramEnd"/>
      <w:r>
        <w:rPr>
          <w:lang w:val="en-US" w:eastAsia="en-US"/>
        </w:rPr>
        <w:t xml:space="preserve"> </w:t>
      </w:r>
      <w:proofErr w:type="gramStart"/>
      <w:r w:rsidRPr="009008E3">
        <w:rPr>
          <w:lang w:val="en-US" w:eastAsia="en-US"/>
        </w:rPr>
        <w:t>Water Resources Planning and Management ASCE</w:t>
      </w:r>
      <w:r>
        <w:rPr>
          <w:lang w:val="en-US" w:eastAsia="en-US"/>
        </w:rPr>
        <w:t>, 138 (6</w:t>
      </w:r>
      <w:r w:rsidR="009008E3">
        <w:rPr>
          <w:lang w:val="en-US" w:eastAsia="en-US"/>
        </w:rPr>
        <w:t xml:space="preserve">), </w:t>
      </w:r>
      <w:r>
        <w:rPr>
          <w:lang w:val="en-US"/>
        </w:rPr>
        <w:t>624–638.</w:t>
      </w:r>
      <w:proofErr w:type="gramEnd"/>
    </w:p>
    <w:p w:rsidR="00896FB8" w:rsidRDefault="00896FB8" w:rsidP="009F5355">
      <w:pPr>
        <w:autoSpaceDE w:val="0"/>
        <w:autoSpaceDN w:val="0"/>
        <w:adjustRightInd w:val="0"/>
        <w:jc w:val="both"/>
        <w:rPr>
          <w:lang w:val="en-US" w:eastAsia="en-US"/>
        </w:rPr>
      </w:pPr>
    </w:p>
    <w:p w:rsidR="00896FB8" w:rsidRDefault="00896FB8" w:rsidP="00B145CC">
      <w:pPr>
        <w:autoSpaceDE w:val="0"/>
        <w:autoSpaceDN w:val="0"/>
        <w:adjustRightInd w:val="0"/>
        <w:jc w:val="both"/>
        <w:rPr>
          <w:lang w:val="en-US" w:eastAsia="en-US"/>
        </w:rPr>
      </w:pPr>
      <w:proofErr w:type="spellStart"/>
      <w:r>
        <w:rPr>
          <w:lang w:val="en-US" w:eastAsia="en-US"/>
        </w:rPr>
        <w:t>Policastro</w:t>
      </w:r>
      <w:proofErr w:type="spellEnd"/>
      <w:r>
        <w:rPr>
          <w:lang w:val="en-US" w:eastAsia="en-US"/>
        </w:rPr>
        <w:t xml:space="preserve">, C. A., </w:t>
      </w:r>
      <w:proofErr w:type="spellStart"/>
      <w:r>
        <w:rPr>
          <w:lang w:val="en-US" w:eastAsia="en-US"/>
        </w:rPr>
        <w:t>Carvalho</w:t>
      </w:r>
      <w:proofErr w:type="spellEnd"/>
      <w:r>
        <w:rPr>
          <w:lang w:val="en-US" w:eastAsia="en-US"/>
        </w:rPr>
        <w:t>, A. C.</w:t>
      </w:r>
      <w:r w:rsidR="009008E3">
        <w:rPr>
          <w:lang w:val="en-US" w:eastAsia="en-US"/>
        </w:rPr>
        <w:t xml:space="preserve"> P. L. F. and </w:t>
      </w:r>
      <w:proofErr w:type="spellStart"/>
      <w:r w:rsidR="009008E3">
        <w:rPr>
          <w:lang w:val="en-US" w:eastAsia="en-US"/>
        </w:rPr>
        <w:t>Delbem</w:t>
      </w:r>
      <w:proofErr w:type="spellEnd"/>
      <w:r w:rsidR="009008E3">
        <w:rPr>
          <w:lang w:val="en-US" w:eastAsia="en-US"/>
        </w:rPr>
        <w:t>, A. C. B., 2004.</w:t>
      </w:r>
      <w:r>
        <w:rPr>
          <w:lang w:val="en-US" w:eastAsia="en-US"/>
        </w:rPr>
        <w:t xml:space="preserve"> </w:t>
      </w:r>
      <w:proofErr w:type="gramStart"/>
      <w:r w:rsidRPr="00B145CC">
        <w:rPr>
          <w:lang w:val="en-US" w:eastAsia="en-US"/>
        </w:rPr>
        <w:t>A Hybrid Case Based Reasoning Approach for Monitoring Water Quality</w:t>
      </w:r>
      <w:r>
        <w:rPr>
          <w:lang w:val="en-US" w:eastAsia="en-US"/>
        </w:rPr>
        <w:t>.</w:t>
      </w:r>
      <w:proofErr w:type="gramEnd"/>
      <w:r>
        <w:rPr>
          <w:lang w:val="en-US" w:eastAsia="en-US"/>
        </w:rPr>
        <w:t xml:space="preserve"> </w:t>
      </w:r>
      <w:r w:rsidRPr="009008E3">
        <w:rPr>
          <w:i/>
          <w:lang w:val="en-US" w:eastAsia="en-US"/>
        </w:rPr>
        <w:t>Innovations in Applied Artificial Intelligence, Lecture Notes in Computer Science</w:t>
      </w:r>
      <w:r w:rsidR="009008E3">
        <w:rPr>
          <w:lang w:val="en-US" w:eastAsia="en-US"/>
        </w:rPr>
        <w:t>, 3029</w:t>
      </w:r>
      <w:proofErr w:type="gramStart"/>
      <w:r w:rsidR="009008E3">
        <w:rPr>
          <w:lang w:val="en-US" w:eastAsia="en-US"/>
        </w:rPr>
        <w:t xml:space="preserve">,  </w:t>
      </w:r>
      <w:r w:rsidRPr="00B145CC">
        <w:rPr>
          <w:lang w:val="en-US" w:eastAsia="en-US"/>
        </w:rPr>
        <w:t>492</w:t>
      </w:r>
      <w:proofErr w:type="gramEnd"/>
      <w:r w:rsidRPr="00B145CC">
        <w:rPr>
          <w:lang w:val="en-US" w:eastAsia="en-US"/>
        </w:rPr>
        <w:t>-501</w:t>
      </w:r>
      <w:r>
        <w:rPr>
          <w:lang w:val="en-US" w:eastAsia="en-US"/>
        </w:rPr>
        <w:t>.</w:t>
      </w:r>
    </w:p>
    <w:p w:rsidR="00896FB8" w:rsidRDefault="00896FB8" w:rsidP="00B145CC">
      <w:pPr>
        <w:autoSpaceDE w:val="0"/>
        <w:autoSpaceDN w:val="0"/>
        <w:adjustRightInd w:val="0"/>
        <w:jc w:val="both"/>
        <w:rPr>
          <w:lang w:val="en-US" w:eastAsia="en-US"/>
        </w:rPr>
      </w:pPr>
    </w:p>
    <w:p w:rsidR="00896FB8" w:rsidRPr="002B40E6" w:rsidRDefault="009008E3" w:rsidP="00B145CC">
      <w:pPr>
        <w:autoSpaceDE w:val="0"/>
        <w:autoSpaceDN w:val="0"/>
        <w:adjustRightInd w:val="0"/>
        <w:jc w:val="both"/>
        <w:rPr>
          <w:lang w:val="en-US" w:eastAsia="en-US"/>
        </w:rPr>
      </w:pPr>
      <w:proofErr w:type="gramStart"/>
      <w:r>
        <w:rPr>
          <w:lang w:val="en-US" w:eastAsia="en-US"/>
        </w:rPr>
        <w:t>Tian, Y., Liu, Y. and Liu, H., 2010.</w:t>
      </w:r>
      <w:proofErr w:type="gramEnd"/>
      <w:r w:rsidR="00896FB8" w:rsidRPr="002B40E6">
        <w:rPr>
          <w:lang w:val="en-US" w:eastAsia="en-US"/>
        </w:rPr>
        <w:t xml:space="preserve"> Measurement and analysis on biofilm bacteria of the pipe wall in water distribution system. </w:t>
      </w:r>
      <w:r w:rsidR="00896FB8" w:rsidRPr="009008E3">
        <w:rPr>
          <w:i/>
          <w:lang w:val="en-US" w:eastAsia="en-US"/>
        </w:rPr>
        <w:t>IEEE</w:t>
      </w:r>
      <w:r w:rsidRPr="009008E3">
        <w:rPr>
          <w:i/>
          <w:lang w:val="en-US" w:eastAsia="en-US"/>
        </w:rPr>
        <w:t xml:space="preserve"> 4th International Conference on Bioinformatics and Biomedical Engineering (</w:t>
      </w:r>
      <w:proofErr w:type="spellStart"/>
      <w:r w:rsidRPr="009008E3">
        <w:rPr>
          <w:i/>
          <w:lang w:val="en-US" w:eastAsia="en-US"/>
        </w:rPr>
        <w:t>iCBBE</w:t>
      </w:r>
      <w:proofErr w:type="spellEnd"/>
      <w:r w:rsidRPr="009008E3">
        <w:rPr>
          <w:i/>
          <w:lang w:val="en-US" w:eastAsia="en-US"/>
        </w:rPr>
        <w:t>)</w:t>
      </w:r>
      <w:r w:rsidRPr="009008E3">
        <w:rPr>
          <w:lang w:val="en-US" w:eastAsia="en-US"/>
        </w:rPr>
        <w:t xml:space="preserve">, </w:t>
      </w:r>
      <w:r>
        <w:rPr>
          <w:lang w:val="en-US" w:eastAsia="en-US"/>
        </w:rPr>
        <w:t>China</w:t>
      </w:r>
      <w:proofErr w:type="gramStart"/>
      <w:r>
        <w:rPr>
          <w:lang w:val="en-US" w:eastAsia="en-US"/>
        </w:rPr>
        <w:t xml:space="preserve">, </w:t>
      </w:r>
      <w:r w:rsidR="00896FB8" w:rsidRPr="002B40E6">
        <w:rPr>
          <w:lang w:val="en-US" w:eastAsia="en-US"/>
        </w:rPr>
        <w:t xml:space="preserve"> 1</w:t>
      </w:r>
      <w:proofErr w:type="gramEnd"/>
      <w:r w:rsidR="00896FB8" w:rsidRPr="002B40E6">
        <w:rPr>
          <w:lang w:val="en-US" w:eastAsia="en-US"/>
        </w:rPr>
        <w:t>-4.</w:t>
      </w:r>
    </w:p>
    <w:p w:rsidR="00896FB8" w:rsidRDefault="00896FB8" w:rsidP="009F5355">
      <w:pPr>
        <w:autoSpaceDE w:val="0"/>
        <w:autoSpaceDN w:val="0"/>
        <w:adjustRightInd w:val="0"/>
        <w:jc w:val="both"/>
        <w:rPr>
          <w:lang w:val="en-US" w:eastAsia="en-US"/>
        </w:rPr>
      </w:pPr>
    </w:p>
    <w:p w:rsidR="00896FB8" w:rsidRDefault="009008E3" w:rsidP="009F5355">
      <w:pPr>
        <w:autoSpaceDE w:val="0"/>
        <w:autoSpaceDN w:val="0"/>
        <w:adjustRightInd w:val="0"/>
        <w:jc w:val="both"/>
        <w:rPr>
          <w:lang w:val="en-US" w:eastAsia="en-US"/>
        </w:rPr>
      </w:pPr>
      <w:r>
        <w:rPr>
          <w:lang w:val="en-US" w:eastAsia="en-US"/>
        </w:rPr>
        <w:t>Watson, I., 1999.</w:t>
      </w:r>
      <w:r w:rsidR="00896FB8" w:rsidRPr="00E359F0">
        <w:rPr>
          <w:lang w:val="en-US" w:eastAsia="en-US"/>
        </w:rPr>
        <w:t xml:space="preserve"> Case-based reasoning is a methodology not a technology. </w:t>
      </w:r>
      <w:r w:rsidR="00896FB8" w:rsidRPr="009008E3">
        <w:rPr>
          <w:i/>
          <w:lang w:val="en-US" w:eastAsia="en-US"/>
        </w:rPr>
        <w:t>Knowledge-Based Systems</w:t>
      </w:r>
      <w:r>
        <w:rPr>
          <w:lang w:val="en-US" w:eastAsia="en-US"/>
        </w:rPr>
        <w:t>,</w:t>
      </w:r>
      <w:r w:rsidR="00896FB8" w:rsidRPr="00E359F0">
        <w:rPr>
          <w:lang w:val="en-US" w:eastAsia="en-US"/>
        </w:rPr>
        <w:t xml:space="preserve"> 12</w:t>
      </w:r>
      <w:r>
        <w:rPr>
          <w:lang w:val="en-US" w:eastAsia="en-US"/>
        </w:rPr>
        <w:t xml:space="preserve"> </w:t>
      </w:r>
      <w:r w:rsidR="00896FB8" w:rsidRPr="00E359F0">
        <w:rPr>
          <w:lang w:val="en-US" w:eastAsia="en-US"/>
        </w:rPr>
        <w:t>(5), 303-308.</w:t>
      </w:r>
    </w:p>
    <w:p w:rsidR="00896FB8" w:rsidRDefault="00896FB8" w:rsidP="00E11A88">
      <w:pPr>
        <w:autoSpaceDE w:val="0"/>
        <w:autoSpaceDN w:val="0"/>
        <w:adjustRightInd w:val="0"/>
        <w:jc w:val="both"/>
        <w:rPr>
          <w:lang w:val="en-US" w:eastAsia="en-US"/>
        </w:rPr>
      </w:pPr>
    </w:p>
    <w:p w:rsidR="00896FB8" w:rsidRDefault="009008E3" w:rsidP="00E11A88">
      <w:pPr>
        <w:autoSpaceDE w:val="0"/>
        <w:autoSpaceDN w:val="0"/>
        <w:adjustRightInd w:val="0"/>
        <w:jc w:val="both"/>
        <w:rPr>
          <w:lang w:val="en-US" w:eastAsia="en-US"/>
        </w:rPr>
      </w:pPr>
      <w:r>
        <w:rPr>
          <w:lang w:val="en-US" w:eastAsia="en-US"/>
        </w:rPr>
        <w:t xml:space="preserve">Xu, L.D., </w:t>
      </w:r>
      <w:r w:rsidR="00896FB8" w:rsidRPr="00E255FB">
        <w:rPr>
          <w:lang w:val="en-US" w:eastAsia="en-US"/>
        </w:rPr>
        <w:t>1994</w:t>
      </w:r>
      <w:r>
        <w:rPr>
          <w:lang w:val="en-US" w:eastAsia="en-US"/>
        </w:rPr>
        <w:t xml:space="preserve">. </w:t>
      </w:r>
      <w:r w:rsidR="00896FB8" w:rsidRPr="00E255FB">
        <w:rPr>
          <w:lang w:val="en-US" w:eastAsia="en-US"/>
        </w:rPr>
        <w:t xml:space="preserve">Case based reasoning. </w:t>
      </w:r>
      <w:proofErr w:type="gramStart"/>
      <w:r w:rsidR="00896FB8" w:rsidRPr="009008E3">
        <w:rPr>
          <w:i/>
          <w:lang w:val="en-US" w:eastAsia="en-US"/>
        </w:rPr>
        <w:t>Potentials, IEEE.</w:t>
      </w:r>
      <w:proofErr w:type="gramEnd"/>
      <w:r w:rsidR="00896FB8" w:rsidRPr="009008E3">
        <w:rPr>
          <w:i/>
          <w:lang w:val="en-US" w:eastAsia="en-US"/>
        </w:rPr>
        <w:t xml:space="preserve"> </w:t>
      </w:r>
      <w:r w:rsidR="00896FB8" w:rsidRPr="00E255FB">
        <w:rPr>
          <w:lang w:val="en-US" w:eastAsia="en-US"/>
        </w:rPr>
        <w:t>13</w:t>
      </w:r>
      <w:r>
        <w:rPr>
          <w:lang w:val="en-US" w:eastAsia="en-US"/>
        </w:rPr>
        <w:t xml:space="preserve"> </w:t>
      </w:r>
      <w:r w:rsidR="00896FB8" w:rsidRPr="00E255FB">
        <w:rPr>
          <w:lang w:val="en-US" w:eastAsia="en-US"/>
        </w:rPr>
        <w:t>(5), 10-13.</w:t>
      </w:r>
    </w:p>
    <w:p w:rsidR="008C0E47" w:rsidRDefault="008C0E47" w:rsidP="00E11A88">
      <w:pPr>
        <w:autoSpaceDE w:val="0"/>
        <w:autoSpaceDN w:val="0"/>
        <w:adjustRightInd w:val="0"/>
        <w:jc w:val="both"/>
        <w:rPr>
          <w:lang w:val="en-US" w:eastAsia="en-US"/>
        </w:rPr>
      </w:pPr>
    </w:p>
    <w:p w:rsidR="008C0E47" w:rsidRDefault="008C0E47" w:rsidP="00E11A88">
      <w:pPr>
        <w:autoSpaceDE w:val="0"/>
        <w:autoSpaceDN w:val="0"/>
        <w:adjustRightInd w:val="0"/>
        <w:jc w:val="both"/>
        <w:rPr>
          <w:lang w:val="en-US" w:eastAsia="en-US"/>
        </w:rPr>
      </w:pPr>
    </w:p>
    <w:p w:rsidR="008C0E47" w:rsidRDefault="008C0E47" w:rsidP="00E11A88">
      <w:pPr>
        <w:autoSpaceDE w:val="0"/>
        <w:autoSpaceDN w:val="0"/>
        <w:adjustRightInd w:val="0"/>
        <w:jc w:val="both"/>
        <w:rPr>
          <w:lang w:val="en-US" w:eastAsia="en-US"/>
        </w:rPr>
      </w:pPr>
    </w:p>
    <w:p w:rsidR="008C0E47" w:rsidRDefault="008C0E47" w:rsidP="00E11A88">
      <w:pPr>
        <w:autoSpaceDE w:val="0"/>
        <w:autoSpaceDN w:val="0"/>
        <w:adjustRightInd w:val="0"/>
        <w:jc w:val="both"/>
        <w:rPr>
          <w:lang w:val="en-US" w:eastAsia="en-US"/>
        </w:rPr>
      </w:pPr>
    </w:p>
    <w:p w:rsidR="008C0E47" w:rsidRDefault="008C0E47" w:rsidP="00E11A88">
      <w:pPr>
        <w:autoSpaceDE w:val="0"/>
        <w:autoSpaceDN w:val="0"/>
        <w:adjustRightInd w:val="0"/>
        <w:jc w:val="both"/>
        <w:rPr>
          <w:lang w:val="en-US" w:eastAsia="en-US"/>
        </w:rPr>
      </w:pPr>
    </w:p>
    <w:p w:rsidR="008C0E47" w:rsidRDefault="008C0E47" w:rsidP="008C0E47">
      <w:pPr>
        <w:pStyle w:val="Heading2"/>
        <w:spacing w:before="0" w:after="0" w:line="480" w:lineRule="auto"/>
        <w:ind w:right="0"/>
        <w:contextualSpacing w:val="0"/>
        <w:rPr>
          <w:i w:val="0"/>
        </w:rPr>
      </w:pPr>
      <w:proofErr w:type="gramStart"/>
      <w:r>
        <w:rPr>
          <w:i w:val="0"/>
        </w:rPr>
        <w:t>Appendix 1.</w:t>
      </w:r>
      <w:proofErr w:type="gramEnd"/>
      <w:r>
        <w:rPr>
          <w:i w:val="0"/>
        </w:rPr>
        <w:t xml:space="preserve"> Software details</w:t>
      </w:r>
    </w:p>
    <w:p w:rsidR="00BC2AB3" w:rsidRDefault="00BC2AB3" w:rsidP="00AC7F87">
      <w:pPr>
        <w:autoSpaceDE w:val="0"/>
        <w:autoSpaceDN w:val="0"/>
        <w:adjustRightInd w:val="0"/>
        <w:jc w:val="both"/>
      </w:pPr>
      <w:r>
        <w:t>The attribute fields in the XML database (and types which are a mixture of numeric data and text strings) are as follows:</w:t>
      </w:r>
    </w:p>
    <w:p w:rsidR="00BC2AB3" w:rsidRDefault="00BC2AB3" w:rsidP="00BC2AB3">
      <w:pPr>
        <w:pStyle w:val="Newparagraph"/>
        <w:numPr>
          <w:ilvl w:val="0"/>
          <w:numId w:val="34"/>
        </w:numPr>
      </w:pPr>
      <w:r>
        <w:t>water company (string) – the water company name (utility company in England and Wales)</w:t>
      </w:r>
    </w:p>
    <w:p w:rsidR="00BC2AB3" w:rsidRDefault="00BC2AB3" w:rsidP="00BC2AB3">
      <w:pPr>
        <w:pStyle w:val="Newparagraph"/>
        <w:numPr>
          <w:ilvl w:val="0"/>
          <w:numId w:val="34"/>
        </w:numPr>
      </w:pPr>
      <w:r>
        <w:t>incident type (string) – the type of incident</w:t>
      </w:r>
    </w:p>
    <w:p w:rsidR="00BC2AB3" w:rsidRDefault="00BC2AB3" w:rsidP="00BC2AB3">
      <w:pPr>
        <w:pStyle w:val="Newparagraph"/>
        <w:numPr>
          <w:ilvl w:val="0"/>
          <w:numId w:val="34"/>
        </w:numPr>
      </w:pPr>
      <w:r>
        <w:t>cause type (string) – the suspected cause of incident, if known</w:t>
      </w:r>
    </w:p>
    <w:p w:rsidR="00BC2AB3" w:rsidRDefault="00BC2AB3" w:rsidP="00BC2AB3">
      <w:pPr>
        <w:pStyle w:val="Newparagraph"/>
        <w:numPr>
          <w:ilvl w:val="0"/>
          <w:numId w:val="34"/>
        </w:numPr>
      </w:pPr>
      <w:r>
        <w:t>population affected (integer) – total population at risk from the incident</w:t>
      </w:r>
    </w:p>
    <w:p w:rsidR="00BC2AB3" w:rsidRDefault="00BC2AB3" w:rsidP="00BC2AB3">
      <w:pPr>
        <w:pStyle w:val="Newparagraph"/>
        <w:numPr>
          <w:ilvl w:val="0"/>
          <w:numId w:val="34"/>
        </w:numPr>
      </w:pPr>
      <w:r>
        <w:t>date (</w:t>
      </w:r>
      <w:proofErr w:type="spellStart"/>
      <w:r>
        <w:t>datetime</w:t>
      </w:r>
      <w:proofErr w:type="spellEnd"/>
      <w:r>
        <w:t>) – of event</w:t>
      </w:r>
    </w:p>
    <w:p w:rsidR="00BC2AB3" w:rsidRDefault="00BC2AB3" w:rsidP="00BC2AB3">
      <w:pPr>
        <w:pStyle w:val="Newparagraph"/>
        <w:numPr>
          <w:ilvl w:val="0"/>
          <w:numId w:val="34"/>
        </w:numPr>
      </w:pPr>
      <w:r>
        <w:t>time span (string) – duration in days or hours</w:t>
      </w:r>
    </w:p>
    <w:p w:rsidR="00BC2AB3" w:rsidRDefault="00BC2AB3" w:rsidP="00BC2AB3">
      <w:pPr>
        <w:pStyle w:val="Newparagraph"/>
        <w:numPr>
          <w:ilvl w:val="0"/>
          <w:numId w:val="34"/>
        </w:numPr>
      </w:pPr>
      <w:r>
        <w:t>area (string) - location</w:t>
      </w:r>
    </w:p>
    <w:p w:rsidR="00BC2AB3" w:rsidRDefault="00BC2AB3" w:rsidP="00BC2AB3">
      <w:pPr>
        <w:pStyle w:val="Newparagraph"/>
        <w:numPr>
          <w:ilvl w:val="0"/>
          <w:numId w:val="34"/>
        </w:numPr>
      </w:pPr>
      <w:r>
        <w:t>actions (list of strings) – actions undertaken by water company in response to incident</w:t>
      </w:r>
    </w:p>
    <w:p w:rsidR="00BC2AB3" w:rsidRDefault="00BC2AB3" w:rsidP="00BC2AB3">
      <w:pPr>
        <w:pStyle w:val="Newparagraph"/>
        <w:numPr>
          <w:ilvl w:val="0"/>
          <w:numId w:val="34"/>
        </w:numPr>
      </w:pPr>
      <w:r>
        <w:t>outcomes (list of strings) – DWI findings on this incident</w:t>
      </w:r>
    </w:p>
    <w:p w:rsidR="00BC2AB3" w:rsidRDefault="00BC2AB3" w:rsidP="00E11A88">
      <w:pPr>
        <w:autoSpaceDE w:val="0"/>
        <w:autoSpaceDN w:val="0"/>
        <w:adjustRightInd w:val="0"/>
        <w:jc w:val="both"/>
        <w:rPr>
          <w:lang w:val="en-US" w:eastAsia="en-US"/>
        </w:rPr>
      </w:pPr>
    </w:p>
    <w:p w:rsidR="00697202" w:rsidRDefault="00697202" w:rsidP="00697202">
      <w:pPr>
        <w:jc w:val="both"/>
      </w:pPr>
      <w:r>
        <w:t xml:space="preserve">In order to perform the search, a query form was developed for maximum flexibility, and must first be completed as illustrated </w:t>
      </w:r>
      <w:r w:rsidR="00097645">
        <w:t>in Figure A1.1</w:t>
      </w:r>
      <w:r>
        <w:t>. Ideally searches should be driven by multiple filters and queries. Some query options allow logarithmic scaling to be used for numeric data, such as for population. The bottom three parameters allow fine tuning of the number of matches returned. In particular, the threshold percentage gives the cut off on how closely cases must match (from equation 1). However, a minimum number of matches can be specified such that a set number will be returned below this threshold percentage if necessary.</w:t>
      </w:r>
    </w:p>
    <w:p w:rsidR="00697202" w:rsidRDefault="00697202" w:rsidP="00697202">
      <w:pPr>
        <w:jc w:val="both"/>
      </w:pPr>
    </w:p>
    <w:p w:rsidR="00697202" w:rsidRDefault="00097645" w:rsidP="00697202">
      <w:pPr>
        <w:pStyle w:val="Newparagraph"/>
      </w:pPr>
      <w:r>
        <w:t>{Figure A1.1</w:t>
      </w:r>
      <w:r w:rsidR="00697202">
        <w:t xml:space="preserve"> approximately here}</w:t>
      </w:r>
    </w:p>
    <w:p w:rsidR="00697202" w:rsidRPr="00247FC4" w:rsidRDefault="00697202" w:rsidP="00697202">
      <w:pPr>
        <w:pStyle w:val="Newparagraph"/>
      </w:pPr>
    </w:p>
    <w:p w:rsidR="00697202" w:rsidRDefault="00697202" w:rsidP="00697202">
      <w:pPr>
        <w:jc w:val="both"/>
      </w:pPr>
      <w:r>
        <w:t xml:space="preserve">Once the search executes, a list of matches </w:t>
      </w:r>
      <w:r w:rsidR="00097645">
        <w:t>is produced as shown in Figure A1.2</w:t>
      </w:r>
      <w:r>
        <w:t xml:space="preserve">. </w:t>
      </w:r>
      <w:r w:rsidRPr="00931A6C">
        <w:t xml:space="preserve">These </w:t>
      </w:r>
      <w:r>
        <w:t xml:space="preserve">matching cases will then be utilised for </w:t>
      </w:r>
      <w:r w:rsidRPr="00931A6C">
        <w:t>recommending actions. The case window displays additional information about the case (shown</w:t>
      </w:r>
      <w:r w:rsidR="00097645">
        <w:t xml:space="preserve"> in Figure A1.3</w:t>
      </w:r>
      <w:r w:rsidRPr="00931A6C">
        <w:t>).</w:t>
      </w:r>
    </w:p>
    <w:p w:rsidR="00697202" w:rsidRDefault="00697202" w:rsidP="00697202">
      <w:pPr>
        <w:jc w:val="both"/>
      </w:pPr>
    </w:p>
    <w:p w:rsidR="00697202" w:rsidRDefault="00097645" w:rsidP="00697202">
      <w:pPr>
        <w:pStyle w:val="Newparagraph"/>
      </w:pPr>
      <w:r>
        <w:t>{Figure A1.2</w:t>
      </w:r>
      <w:r w:rsidR="00697202">
        <w:t xml:space="preserve"> approximately here}</w:t>
      </w:r>
    </w:p>
    <w:p w:rsidR="00097645" w:rsidRDefault="00097645" w:rsidP="00697202">
      <w:pPr>
        <w:pStyle w:val="Newparagraph"/>
      </w:pPr>
    </w:p>
    <w:p w:rsidR="00097645" w:rsidRDefault="00097645" w:rsidP="00097645">
      <w:pPr>
        <w:pStyle w:val="Newparagraph"/>
      </w:pPr>
      <w:r>
        <w:t>{Figure A1.3 approximately here}</w:t>
      </w:r>
    </w:p>
    <w:p w:rsidR="00097645" w:rsidRDefault="00097645" w:rsidP="00697202">
      <w:pPr>
        <w:pStyle w:val="Newparagraph"/>
      </w:pPr>
    </w:p>
    <w:p w:rsidR="00097645" w:rsidRDefault="00097645" w:rsidP="00AC7F87">
      <w:pPr>
        <w:pStyle w:val="Newparagraph"/>
        <w:ind w:firstLine="0"/>
        <w:jc w:val="both"/>
      </w:pPr>
      <w:r w:rsidRPr="00097645">
        <w:t>Given all actions listed in the cases that are listed in the matches, the software calculates the averag</w:t>
      </w:r>
      <w:r>
        <w:t xml:space="preserve">e outcome score for each action. </w:t>
      </w:r>
      <w:r w:rsidRPr="00097645">
        <w:t xml:space="preserve">These actions are ranked and displayed to the user. The number of occurrences of that action in the list of matching cases is </w:t>
      </w:r>
      <w:r>
        <w:t>also displayed – see figure A1.</w:t>
      </w:r>
      <w:r w:rsidR="005C7FC3">
        <w:t>4</w:t>
      </w:r>
      <w:r w:rsidRPr="00097645">
        <w:t>. Simultaneously presenting both the average score for the action (when applied in this instance) and the number of occurrences allows the user to evaluate actions from both perspectives. The action list can be sorted on either score or occurrences.</w:t>
      </w:r>
    </w:p>
    <w:p w:rsidR="005C7FC3" w:rsidRDefault="005C7FC3" w:rsidP="00AC7F87">
      <w:pPr>
        <w:pStyle w:val="Newparagraph"/>
        <w:ind w:firstLine="0"/>
        <w:jc w:val="both"/>
      </w:pPr>
    </w:p>
    <w:p w:rsidR="005C7FC3" w:rsidRDefault="005C7FC3" w:rsidP="005C7FC3">
      <w:pPr>
        <w:pStyle w:val="Newparagraph"/>
      </w:pPr>
      <w:r>
        <w:t>{Figure A1.4 approximately here}</w:t>
      </w:r>
    </w:p>
    <w:p w:rsidR="005C7FC3" w:rsidRDefault="005C7FC3" w:rsidP="009F5355">
      <w:pPr>
        <w:autoSpaceDE w:val="0"/>
        <w:autoSpaceDN w:val="0"/>
        <w:adjustRightInd w:val="0"/>
        <w:jc w:val="both"/>
        <w:rPr>
          <w:lang w:val="en-US" w:eastAsia="en-US"/>
        </w:rPr>
      </w:pPr>
    </w:p>
    <w:p w:rsidR="00697202" w:rsidRDefault="00697202" w:rsidP="00697202">
      <w:pPr>
        <w:jc w:val="both"/>
      </w:pPr>
      <w:r>
        <w:t xml:space="preserve">Also of interest to the decision maker is the most likely causes for a particular </w:t>
      </w:r>
      <w:r w:rsidR="005C7FC3">
        <w:t>search / incident type. Figure A1.5</w:t>
      </w:r>
      <w:r>
        <w:t xml:space="preserve"> shows this screen.</w:t>
      </w:r>
    </w:p>
    <w:p w:rsidR="005C7FC3" w:rsidRDefault="005C7FC3" w:rsidP="00697202">
      <w:pPr>
        <w:jc w:val="both"/>
      </w:pPr>
    </w:p>
    <w:p w:rsidR="005C7FC3" w:rsidRDefault="005C7FC3" w:rsidP="005C7FC3">
      <w:pPr>
        <w:pStyle w:val="Newparagraph"/>
      </w:pPr>
      <w:r>
        <w:t>{Figure A1.5 approximately here}</w:t>
      </w:r>
    </w:p>
    <w:p w:rsidR="00697202" w:rsidRDefault="00697202" w:rsidP="00697202">
      <w:pPr>
        <w:jc w:val="both"/>
      </w:pPr>
    </w:p>
    <w:p w:rsidR="00697202" w:rsidRDefault="00697202" w:rsidP="009F5355">
      <w:pPr>
        <w:autoSpaceDE w:val="0"/>
        <w:autoSpaceDN w:val="0"/>
        <w:adjustRightInd w:val="0"/>
        <w:jc w:val="both"/>
        <w:rPr>
          <w:highlight w:val="lightGray"/>
          <w:lang w:val="en-US" w:eastAsia="en-US"/>
        </w:rPr>
      </w:pPr>
    </w:p>
    <w:p w:rsidR="00884F7E" w:rsidRDefault="00884F7E" w:rsidP="00884F7E">
      <w:pPr>
        <w:jc w:val="both"/>
      </w:pPr>
      <w:r>
        <w:t>Figure captions</w:t>
      </w:r>
    </w:p>
    <w:p w:rsidR="00884F7E" w:rsidRDefault="00884F7E" w:rsidP="00884F7E">
      <w:pPr>
        <w:jc w:val="both"/>
      </w:pPr>
    </w:p>
    <w:p w:rsidR="00884F7E" w:rsidRDefault="00884F7E" w:rsidP="00884F7E">
      <w:pPr>
        <w:jc w:val="both"/>
      </w:pPr>
      <w:r w:rsidRPr="00DF0DB7">
        <w:t>Fig</w:t>
      </w:r>
      <w:r w:rsidR="00E3112A">
        <w:t>ure 1: CBR R4 cycle adapted for application to</w:t>
      </w:r>
      <w:r w:rsidR="00E3112A" w:rsidRPr="004216F2">
        <w:t xml:space="preserve"> water quality </w:t>
      </w:r>
      <w:r w:rsidR="00E3112A">
        <w:t>incidents</w:t>
      </w:r>
    </w:p>
    <w:p w:rsidR="00E3112A" w:rsidRDefault="00E3112A" w:rsidP="00E3112A">
      <w:pPr>
        <w:jc w:val="both"/>
        <w:rPr>
          <w:bCs/>
        </w:rPr>
      </w:pPr>
      <w:r>
        <w:rPr>
          <w:bCs/>
        </w:rPr>
        <w:t xml:space="preserve">Figure 2: </w:t>
      </w:r>
      <w:proofErr w:type="spellStart"/>
      <w:r>
        <w:t>WaterQualityCBR</w:t>
      </w:r>
      <w:proofErr w:type="spellEnd"/>
      <w:r>
        <w:t xml:space="preserve"> software system main </w:t>
      </w:r>
      <w:proofErr w:type="spellStart"/>
      <w:r>
        <w:t>operations</w:t>
      </w:r>
      <w:r>
        <w:rPr>
          <w:bCs/>
        </w:rPr>
        <w:t>Figure</w:t>
      </w:r>
      <w:proofErr w:type="spellEnd"/>
      <w:r>
        <w:rPr>
          <w:bCs/>
        </w:rPr>
        <w:t xml:space="preserve"> </w:t>
      </w:r>
      <w:r w:rsidR="005C7FC3">
        <w:rPr>
          <w:bCs/>
        </w:rPr>
        <w:t>3</w:t>
      </w:r>
      <w:r>
        <w:rPr>
          <w:bCs/>
        </w:rPr>
        <w:t xml:space="preserve">a: </w:t>
      </w:r>
      <w:r>
        <w:t>Discolouration incident A</w:t>
      </w:r>
    </w:p>
    <w:p w:rsidR="00E3112A" w:rsidRDefault="00E3112A" w:rsidP="00E3112A">
      <w:pPr>
        <w:jc w:val="both"/>
        <w:rPr>
          <w:bCs/>
        </w:rPr>
      </w:pPr>
      <w:r>
        <w:rPr>
          <w:bCs/>
        </w:rPr>
        <w:t xml:space="preserve">Figure </w:t>
      </w:r>
      <w:r w:rsidR="005C7FC3">
        <w:rPr>
          <w:bCs/>
        </w:rPr>
        <w:t>3</w:t>
      </w:r>
      <w:r>
        <w:rPr>
          <w:bCs/>
        </w:rPr>
        <w:t xml:space="preserve">b: </w:t>
      </w:r>
      <w:r>
        <w:t>Discolouration incident B</w:t>
      </w:r>
    </w:p>
    <w:p w:rsidR="00E3112A" w:rsidRPr="00C259F1" w:rsidRDefault="00E3112A" w:rsidP="00E3112A">
      <w:pPr>
        <w:autoSpaceDE w:val="0"/>
        <w:autoSpaceDN w:val="0"/>
        <w:adjustRightInd w:val="0"/>
        <w:jc w:val="both"/>
        <w:rPr>
          <w:highlight w:val="lightGray"/>
          <w:lang w:val="en-US" w:eastAsia="en-US"/>
        </w:rPr>
      </w:pPr>
      <w:r>
        <w:t xml:space="preserve">Figure </w:t>
      </w:r>
      <w:r w:rsidR="005C7FC3">
        <w:t>4</w:t>
      </w:r>
      <w:r>
        <w:t>: Action scoring and occurrence screen (search a)</w:t>
      </w:r>
    </w:p>
    <w:p w:rsidR="00E3112A" w:rsidRDefault="00E3112A" w:rsidP="00E3112A">
      <w:pPr>
        <w:jc w:val="both"/>
      </w:pPr>
      <w:r w:rsidRPr="00DF0DB7">
        <w:t>Fig</w:t>
      </w:r>
      <w:r>
        <w:t xml:space="preserve">ure </w:t>
      </w:r>
      <w:r w:rsidR="005C7FC3">
        <w:t>5</w:t>
      </w:r>
      <w:r>
        <w:t>: Causes of reported water quality incidents</w:t>
      </w:r>
    </w:p>
    <w:p w:rsidR="00E3112A" w:rsidRDefault="00E3112A" w:rsidP="00E3112A">
      <w:pPr>
        <w:jc w:val="both"/>
      </w:pPr>
      <w:r>
        <w:rPr>
          <w:bCs/>
        </w:rPr>
        <w:t xml:space="preserve">Figure </w:t>
      </w:r>
      <w:r w:rsidR="005C7FC3">
        <w:rPr>
          <w:bCs/>
        </w:rPr>
        <w:t>6</w:t>
      </w:r>
      <w:r>
        <w:rPr>
          <w:bCs/>
        </w:rPr>
        <w:t xml:space="preserve">: </w:t>
      </w:r>
      <w:r>
        <w:t>Most popular actions from case-base along with average rating index</w:t>
      </w:r>
    </w:p>
    <w:p w:rsidR="005C7FC3" w:rsidRDefault="005C7FC3" w:rsidP="005C7FC3">
      <w:pPr>
        <w:autoSpaceDE w:val="0"/>
        <w:autoSpaceDN w:val="0"/>
        <w:adjustRightInd w:val="0"/>
        <w:jc w:val="both"/>
      </w:pPr>
      <w:r>
        <w:t>Figure A1.1: The query form</w:t>
      </w:r>
    </w:p>
    <w:p w:rsidR="005C7FC3" w:rsidRDefault="005C7FC3" w:rsidP="005C7FC3">
      <w:pPr>
        <w:jc w:val="both"/>
      </w:pPr>
      <w:r w:rsidRPr="00DF0DB7">
        <w:t>Fig</w:t>
      </w:r>
      <w:r>
        <w:t>ure A1.2: List of matches</w:t>
      </w:r>
    </w:p>
    <w:p w:rsidR="005C7FC3" w:rsidRDefault="005C7FC3" w:rsidP="005C7FC3">
      <w:pPr>
        <w:jc w:val="both"/>
        <w:rPr>
          <w:bCs/>
        </w:rPr>
      </w:pPr>
      <w:r>
        <w:rPr>
          <w:bCs/>
        </w:rPr>
        <w:t xml:space="preserve">Figure A1.3: </w:t>
      </w:r>
      <w:r>
        <w:t>The case window</w:t>
      </w:r>
    </w:p>
    <w:p w:rsidR="005C7FC3" w:rsidRDefault="005C7FC3" w:rsidP="005C7FC3">
      <w:pPr>
        <w:autoSpaceDE w:val="0"/>
        <w:autoSpaceDN w:val="0"/>
        <w:adjustRightInd w:val="0"/>
        <w:jc w:val="both"/>
      </w:pPr>
      <w:r>
        <w:t>Figure A1.4: Action scoring and occurrence screen</w:t>
      </w:r>
    </w:p>
    <w:p w:rsidR="005C7FC3" w:rsidRDefault="005C7FC3" w:rsidP="005C7FC3">
      <w:pPr>
        <w:jc w:val="both"/>
      </w:pPr>
      <w:r w:rsidRPr="00DF0DB7">
        <w:t>Fig</w:t>
      </w:r>
      <w:r>
        <w:t>ure A1.5: Causes screen</w:t>
      </w:r>
    </w:p>
    <w:p w:rsidR="005C7FC3" w:rsidRPr="00E3112A" w:rsidRDefault="005C7FC3" w:rsidP="00E3112A">
      <w:pPr>
        <w:jc w:val="both"/>
        <w:rPr>
          <w:bCs/>
        </w:rPr>
      </w:pPr>
    </w:p>
    <w:p w:rsidR="00E3112A" w:rsidRPr="00C259F1" w:rsidRDefault="00E3112A" w:rsidP="00884F7E">
      <w:pPr>
        <w:autoSpaceDE w:val="0"/>
        <w:autoSpaceDN w:val="0"/>
        <w:adjustRightInd w:val="0"/>
        <w:jc w:val="both"/>
        <w:rPr>
          <w:highlight w:val="lightGray"/>
          <w:lang w:val="en-US" w:eastAsia="en-US"/>
        </w:rPr>
      </w:pPr>
    </w:p>
    <w:p w:rsidR="00896FB8" w:rsidRPr="00C259F1" w:rsidRDefault="00896FB8" w:rsidP="009F5355">
      <w:pPr>
        <w:autoSpaceDE w:val="0"/>
        <w:autoSpaceDN w:val="0"/>
        <w:adjustRightInd w:val="0"/>
        <w:jc w:val="both"/>
        <w:rPr>
          <w:highlight w:val="lightGray"/>
          <w:lang w:val="en-US" w:eastAsia="en-US"/>
        </w:rPr>
      </w:pPr>
    </w:p>
    <w:p w:rsidR="00896FB8" w:rsidRPr="00C259F1" w:rsidRDefault="00896FB8" w:rsidP="009F5355">
      <w:pPr>
        <w:autoSpaceDE w:val="0"/>
        <w:autoSpaceDN w:val="0"/>
        <w:adjustRightInd w:val="0"/>
        <w:jc w:val="both"/>
        <w:rPr>
          <w:highlight w:val="lightGray"/>
          <w:lang w:val="en-US" w:eastAsia="en-US"/>
        </w:rPr>
      </w:pPr>
    </w:p>
    <w:p w:rsidR="00896FB8" w:rsidRPr="00C259F1" w:rsidRDefault="00896FB8" w:rsidP="009F5355">
      <w:pPr>
        <w:autoSpaceDE w:val="0"/>
        <w:autoSpaceDN w:val="0"/>
        <w:adjustRightInd w:val="0"/>
        <w:jc w:val="both"/>
        <w:rPr>
          <w:highlight w:val="lightGray"/>
          <w:lang w:val="en-US" w:eastAsia="en-US"/>
        </w:rPr>
      </w:pPr>
    </w:p>
    <w:p w:rsidR="00896FB8" w:rsidRPr="00C259F1" w:rsidRDefault="00896FB8" w:rsidP="009F5355">
      <w:pPr>
        <w:autoSpaceDE w:val="0"/>
        <w:autoSpaceDN w:val="0"/>
        <w:adjustRightInd w:val="0"/>
        <w:jc w:val="both"/>
        <w:rPr>
          <w:highlight w:val="lightGray"/>
          <w:lang w:val="en-US" w:eastAsia="en-US"/>
        </w:rPr>
      </w:pPr>
    </w:p>
    <w:p w:rsidR="00896FB8" w:rsidRDefault="00896FB8" w:rsidP="009F5355">
      <w:pPr>
        <w:autoSpaceDE w:val="0"/>
        <w:autoSpaceDN w:val="0"/>
        <w:adjustRightInd w:val="0"/>
        <w:jc w:val="both"/>
        <w:rPr>
          <w:highlight w:val="lightGray"/>
          <w:lang w:val="en-US" w:eastAsia="en-US"/>
        </w:rPr>
      </w:pPr>
    </w:p>
    <w:p w:rsidR="00884F7E" w:rsidRDefault="00884F7E" w:rsidP="009F5355">
      <w:pPr>
        <w:autoSpaceDE w:val="0"/>
        <w:autoSpaceDN w:val="0"/>
        <w:adjustRightInd w:val="0"/>
        <w:jc w:val="both"/>
        <w:rPr>
          <w:highlight w:val="lightGray"/>
          <w:lang w:val="en-US" w:eastAsia="en-US"/>
        </w:rPr>
      </w:pPr>
    </w:p>
    <w:p w:rsidR="00884F7E" w:rsidRDefault="00884F7E" w:rsidP="009F5355">
      <w:pPr>
        <w:autoSpaceDE w:val="0"/>
        <w:autoSpaceDN w:val="0"/>
        <w:adjustRightInd w:val="0"/>
        <w:jc w:val="both"/>
        <w:rPr>
          <w:highlight w:val="lightGray"/>
          <w:lang w:val="en-US" w:eastAsia="en-US"/>
        </w:rPr>
      </w:pPr>
    </w:p>
    <w:p w:rsidR="00884F7E" w:rsidRDefault="00884F7E" w:rsidP="009F5355">
      <w:pPr>
        <w:autoSpaceDE w:val="0"/>
        <w:autoSpaceDN w:val="0"/>
        <w:adjustRightInd w:val="0"/>
        <w:jc w:val="both"/>
        <w:rPr>
          <w:highlight w:val="lightGray"/>
          <w:lang w:val="en-US" w:eastAsia="en-US"/>
        </w:rPr>
      </w:pPr>
    </w:p>
    <w:p w:rsidR="00884F7E" w:rsidRDefault="00884F7E" w:rsidP="009F5355">
      <w:pPr>
        <w:autoSpaceDE w:val="0"/>
        <w:autoSpaceDN w:val="0"/>
        <w:adjustRightInd w:val="0"/>
        <w:jc w:val="both"/>
        <w:rPr>
          <w:highlight w:val="lightGray"/>
          <w:lang w:val="en-US" w:eastAsia="en-US"/>
        </w:rPr>
      </w:pPr>
    </w:p>
    <w:p w:rsidR="00884F7E" w:rsidRDefault="00884F7E" w:rsidP="009F5355">
      <w:pPr>
        <w:autoSpaceDE w:val="0"/>
        <w:autoSpaceDN w:val="0"/>
        <w:adjustRightInd w:val="0"/>
        <w:jc w:val="both"/>
        <w:rPr>
          <w:highlight w:val="lightGray"/>
          <w:lang w:val="en-US" w:eastAsia="en-US"/>
        </w:rPr>
      </w:pPr>
    </w:p>
    <w:p w:rsidR="001447CD" w:rsidRPr="00204561" w:rsidRDefault="001447CD" w:rsidP="001447CD">
      <w:pPr>
        <w:pStyle w:val="Newparagraph"/>
        <w:tabs>
          <w:tab w:val="left" w:pos="2850"/>
        </w:tabs>
        <w:jc w:val="center"/>
        <w:rPr>
          <w:i/>
        </w:rPr>
      </w:pPr>
      <w:r>
        <w:rPr>
          <w:i/>
          <w:noProof/>
        </w:rPr>
        <w:drawing>
          <wp:inline distT="0" distB="0" distL="0" distR="0" wp14:anchorId="6D8E7C3C" wp14:editId="0E40F360">
            <wp:extent cx="4591050" cy="3629025"/>
            <wp:effectExtent l="0" t="0" r="0" b="952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91050" cy="3629025"/>
                    </a:xfrm>
                    <a:prstGeom prst="rect">
                      <a:avLst/>
                    </a:prstGeom>
                    <a:noFill/>
                    <a:ln>
                      <a:noFill/>
                    </a:ln>
                  </pic:spPr>
                </pic:pic>
              </a:graphicData>
            </a:graphic>
          </wp:inline>
        </w:drawing>
      </w:r>
    </w:p>
    <w:p w:rsidR="001447CD" w:rsidRDefault="001447CD" w:rsidP="001447CD">
      <w:pPr>
        <w:pStyle w:val="Figurecaption"/>
      </w:pPr>
      <w:proofErr w:type="gramStart"/>
      <w:r>
        <w:t>Figure 1.</w:t>
      </w:r>
      <w:proofErr w:type="gramEnd"/>
      <w:r>
        <w:t xml:space="preserve"> CBR R4 cycle adapted for application to</w:t>
      </w:r>
      <w:r w:rsidRPr="004216F2">
        <w:t xml:space="preserve"> water quality </w:t>
      </w:r>
      <w:r>
        <w:t>incidents</w:t>
      </w:r>
    </w:p>
    <w:p w:rsidR="00884F7E" w:rsidRDefault="00884F7E" w:rsidP="009F5355">
      <w:pPr>
        <w:autoSpaceDE w:val="0"/>
        <w:autoSpaceDN w:val="0"/>
        <w:adjustRightInd w:val="0"/>
        <w:jc w:val="both"/>
        <w:rPr>
          <w:highlight w:val="lightGray"/>
          <w:lang w:val="en-US" w:eastAsia="en-US"/>
        </w:rPr>
      </w:pPr>
    </w:p>
    <w:p w:rsidR="001447CD" w:rsidRDefault="001447CD" w:rsidP="009F5355">
      <w:pPr>
        <w:autoSpaceDE w:val="0"/>
        <w:autoSpaceDN w:val="0"/>
        <w:adjustRightInd w:val="0"/>
        <w:jc w:val="both"/>
        <w:rPr>
          <w:highlight w:val="lightGray"/>
          <w:lang w:val="en-US" w:eastAsia="en-US"/>
        </w:rPr>
      </w:pPr>
    </w:p>
    <w:p w:rsidR="001447CD" w:rsidRDefault="001447CD" w:rsidP="009F5355">
      <w:pPr>
        <w:autoSpaceDE w:val="0"/>
        <w:autoSpaceDN w:val="0"/>
        <w:adjustRightInd w:val="0"/>
        <w:jc w:val="both"/>
        <w:rPr>
          <w:highlight w:val="lightGray"/>
          <w:lang w:val="en-US" w:eastAsia="en-US"/>
        </w:rPr>
      </w:pPr>
    </w:p>
    <w:p w:rsidR="001447CD" w:rsidRDefault="001447CD" w:rsidP="009F5355">
      <w:pPr>
        <w:autoSpaceDE w:val="0"/>
        <w:autoSpaceDN w:val="0"/>
        <w:adjustRightInd w:val="0"/>
        <w:jc w:val="both"/>
        <w:rPr>
          <w:highlight w:val="lightGray"/>
          <w:lang w:val="en-US" w:eastAsia="en-US"/>
        </w:rPr>
      </w:pPr>
    </w:p>
    <w:p w:rsidR="001447CD" w:rsidRDefault="001447CD" w:rsidP="009F5355">
      <w:pPr>
        <w:autoSpaceDE w:val="0"/>
        <w:autoSpaceDN w:val="0"/>
        <w:adjustRightInd w:val="0"/>
        <w:jc w:val="both"/>
        <w:rPr>
          <w:highlight w:val="lightGray"/>
          <w:lang w:val="en-US" w:eastAsia="en-US"/>
        </w:rPr>
      </w:pPr>
    </w:p>
    <w:p w:rsidR="001447CD" w:rsidRDefault="001447CD" w:rsidP="009F5355">
      <w:pPr>
        <w:autoSpaceDE w:val="0"/>
        <w:autoSpaceDN w:val="0"/>
        <w:adjustRightInd w:val="0"/>
        <w:jc w:val="both"/>
        <w:rPr>
          <w:highlight w:val="lightGray"/>
          <w:lang w:val="en-US" w:eastAsia="en-US"/>
        </w:rPr>
      </w:pPr>
    </w:p>
    <w:p w:rsidR="001447CD" w:rsidRDefault="001447CD" w:rsidP="009F5355">
      <w:pPr>
        <w:autoSpaceDE w:val="0"/>
        <w:autoSpaceDN w:val="0"/>
        <w:adjustRightInd w:val="0"/>
        <w:jc w:val="both"/>
        <w:rPr>
          <w:highlight w:val="lightGray"/>
          <w:lang w:val="en-US" w:eastAsia="en-US"/>
        </w:rPr>
      </w:pPr>
    </w:p>
    <w:p w:rsidR="001447CD" w:rsidRDefault="001447CD" w:rsidP="009F5355">
      <w:pPr>
        <w:autoSpaceDE w:val="0"/>
        <w:autoSpaceDN w:val="0"/>
        <w:adjustRightInd w:val="0"/>
        <w:jc w:val="both"/>
        <w:rPr>
          <w:highlight w:val="lightGray"/>
          <w:lang w:val="en-US" w:eastAsia="en-US"/>
        </w:rPr>
      </w:pPr>
    </w:p>
    <w:p w:rsidR="001447CD" w:rsidRDefault="001447CD" w:rsidP="009F5355">
      <w:pPr>
        <w:autoSpaceDE w:val="0"/>
        <w:autoSpaceDN w:val="0"/>
        <w:adjustRightInd w:val="0"/>
        <w:jc w:val="both"/>
        <w:rPr>
          <w:highlight w:val="lightGray"/>
          <w:lang w:val="en-US" w:eastAsia="en-US"/>
        </w:rPr>
      </w:pPr>
    </w:p>
    <w:p w:rsidR="001447CD" w:rsidRDefault="001447CD" w:rsidP="009F5355">
      <w:pPr>
        <w:autoSpaceDE w:val="0"/>
        <w:autoSpaceDN w:val="0"/>
        <w:adjustRightInd w:val="0"/>
        <w:jc w:val="both"/>
        <w:rPr>
          <w:highlight w:val="lightGray"/>
          <w:lang w:val="en-US" w:eastAsia="en-US"/>
        </w:rPr>
      </w:pPr>
    </w:p>
    <w:p w:rsidR="001447CD" w:rsidRDefault="001447CD" w:rsidP="009F5355">
      <w:pPr>
        <w:autoSpaceDE w:val="0"/>
        <w:autoSpaceDN w:val="0"/>
        <w:adjustRightInd w:val="0"/>
        <w:jc w:val="both"/>
        <w:rPr>
          <w:highlight w:val="lightGray"/>
          <w:lang w:val="en-US" w:eastAsia="en-US"/>
        </w:rPr>
      </w:pPr>
    </w:p>
    <w:p w:rsidR="001447CD" w:rsidRDefault="001447CD" w:rsidP="009F5355">
      <w:pPr>
        <w:autoSpaceDE w:val="0"/>
        <w:autoSpaceDN w:val="0"/>
        <w:adjustRightInd w:val="0"/>
        <w:jc w:val="both"/>
        <w:rPr>
          <w:highlight w:val="lightGray"/>
          <w:lang w:val="en-US" w:eastAsia="en-US"/>
        </w:rPr>
      </w:pPr>
    </w:p>
    <w:p w:rsidR="001447CD" w:rsidRDefault="001447CD" w:rsidP="009F5355">
      <w:pPr>
        <w:autoSpaceDE w:val="0"/>
        <w:autoSpaceDN w:val="0"/>
        <w:adjustRightInd w:val="0"/>
        <w:jc w:val="both"/>
        <w:rPr>
          <w:highlight w:val="lightGray"/>
          <w:lang w:val="en-US" w:eastAsia="en-US"/>
        </w:rPr>
      </w:pPr>
    </w:p>
    <w:p w:rsidR="001447CD" w:rsidRDefault="001447CD" w:rsidP="001447CD">
      <w:pPr>
        <w:pStyle w:val="Newparagraph"/>
      </w:pPr>
      <w:r>
        <w:rPr>
          <w:noProof/>
        </w:rPr>
        <w:drawing>
          <wp:inline distT="0" distB="0" distL="0" distR="0" wp14:anchorId="6CC55ACD" wp14:editId="6A395BC3">
            <wp:extent cx="4686300" cy="2886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86300" cy="2886075"/>
                    </a:xfrm>
                    <a:prstGeom prst="rect">
                      <a:avLst/>
                    </a:prstGeom>
                    <a:noFill/>
                    <a:ln>
                      <a:noFill/>
                    </a:ln>
                  </pic:spPr>
                </pic:pic>
              </a:graphicData>
            </a:graphic>
          </wp:inline>
        </w:drawing>
      </w:r>
    </w:p>
    <w:p w:rsidR="001447CD" w:rsidRDefault="001447CD" w:rsidP="001447CD">
      <w:pPr>
        <w:pStyle w:val="Figurecaption"/>
      </w:pPr>
      <w:proofErr w:type="gramStart"/>
      <w:r>
        <w:t>Figure 2.</w:t>
      </w:r>
      <w:proofErr w:type="gramEnd"/>
      <w:r>
        <w:t xml:space="preserve"> </w:t>
      </w:r>
      <w:proofErr w:type="spellStart"/>
      <w:r>
        <w:t>WaterQualityCBR</w:t>
      </w:r>
      <w:proofErr w:type="spellEnd"/>
      <w:r>
        <w:t xml:space="preserve"> software system main operations </w:t>
      </w:r>
    </w:p>
    <w:p w:rsidR="001447CD" w:rsidRDefault="001447CD" w:rsidP="001447CD"/>
    <w:p w:rsidR="001447CD" w:rsidRDefault="001447CD" w:rsidP="001447CD"/>
    <w:p w:rsidR="001447CD" w:rsidRDefault="001447CD" w:rsidP="001447CD"/>
    <w:p w:rsidR="001447CD" w:rsidRDefault="001447CD" w:rsidP="001447CD"/>
    <w:p w:rsidR="001447CD" w:rsidRDefault="001447CD" w:rsidP="001447CD"/>
    <w:p w:rsidR="001447CD" w:rsidRDefault="001447CD" w:rsidP="001447CD"/>
    <w:p w:rsidR="001447CD" w:rsidRDefault="001447CD" w:rsidP="001447CD"/>
    <w:p w:rsidR="001447CD" w:rsidRDefault="001447CD" w:rsidP="001447CD"/>
    <w:p w:rsidR="001447CD" w:rsidRDefault="001447CD" w:rsidP="001447CD"/>
    <w:p w:rsidR="001447CD" w:rsidRDefault="001447CD" w:rsidP="001447CD"/>
    <w:p w:rsidR="001447CD" w:rsidRDefault="001447CD" w:rsidP="001447CD"/>
    <w:p w:rsidR="001447CD" w:rsidRDefault="001447CD" w:rsidP="001447CD"/>
    <w:p w:rsidR="001447CD" w:rsidRDefault="001447CD" w:rsidP="001447CD">
      <w:pPr>
        <w:pStyle w:val="Newparagraph"/>
      </w:pPr>
    </w:p>
    <w:p w:rsidR="001447CD" w:rsidRDefault="001447CD" w:rsidP="001447CD">
      <w:pPr>
        <w:pStyle w:val="Newparagraph"/>
      </w:pPr>
    </w:p>
    <w:p w:rsidR="001447CD" w:rsidRDefault="001447CD" w:rsidP="001447CD">
      <w:pPr>
        <w:jc w:val="both"/>
      </w:pPr>
      <w:r>
        <w:rPr>
          <w:noProof/>
        </w:rPr>
        <w:drawing>
          <wp:inline distT="0" distB="0" distL="0" distR="0" wp14:anchorId="55678847" wp14:editId="7FE3ED0C">
            <wp:extent cx="5391150" cy="2409825"/>
            <wp:effectExtent l="0" t="0" r="0" b="9525"/>
            <wp:docPr id="19" name="Picture 19" descr="caseA_red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seA_redac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91150" cy="2409825"/>
                    </a:xfrm>
                    <a:prstGeom prst="rect">
                      <a:avLst/>
                    </a:prstGeom>
                    <a:noFill/>
                    <a:ln>
                      <a:noFill/>
                    </a:ln>
                  </pic:spPr>
                </pic:pic>
              </a:graphicData>
            </a:graphic>
          </wp:inline>
        </w:drawing>
      </w:r>
    </w:p>
    <w:p w:rsidR="001447CD" w:rsidRDefault="001447CD" w:rsidP="001447CD">
      <w:pPr>
        <w:pStyle w:val="Paragraph"/>
      </w:pPr>
      <w:proofErr w:type="gramStart"/>
      <w:r>
        <w:t xml:space="preserve">Figure </w:t>
      </w:r>
      <w:r w:rsidR="00097645">
        <w:t>3</w:t>
      </w:r>
      <w:r>
        <w:t>a.</w:t>
      </w:r>
      <w:proofErr w:type="gramEnd"/>
      <w:r>
        <w:t xml:space="preserve"> Discolouration incident A</w:t>
      </w:r>
    </w:p>
    <w:p w:rsidR="001447CD" w:rsidRDefault="001447CD" w:rsidP="001447CD">
      <w:pPr>
        <w:pStyle w:val="Newparagraph"/>
      </w:pPr>
    </w:p>
    <w:p w:rsidR="001447CD" w:rsidRDefault="001447CD" w:rsidP="001447CD">
      <w:pPr>
        <w:pStyle w:val="Newparagraph"/>
      </w:pPr>
    </w:p>
    <w:p w:rsidR="001447CD" w:rsidRDefault="001447CD" w:rsidP="001447CD">
      <w:pPr>
        <w:pStyle w:val="Newparagraph"/>
      </w:pPr>
    </w:p>
    <w:p w:rsidR="001447CD" w:rsidRDefault="001447CD" w:rsidP="001447CD">
      <w:pPr>
        <w:pStyle w:val="Newparagraph"/>
      </w:pPr>
    </w:p>
    <w:p w:rsidR="001447CD" w:rsidRDefault="001447CD" w:rsidP="001447CD">
      <w:pPr>
        <w:pStyle w:val="Newparagraph"/>
      </w:pPr>
    </w:p>
    <w:p w:rsidR="001447CD" w:rsidRDefault="001447CD" w:rsidP="001447CD">
      <w:pPr>
        <w:pStyle w:val="Newparagraph"/>
      </w:pPr>
    </w:p>
    <w:p w:rsidR="001447CD" w:rsidRDefault="001447CD" w:rsidP="001447CD">
      <w:pPr>
        <w:pStyle w:val="Newparagraph"/>
      </w:pPr>
    </w:p>
    <w:p w:rsidR="001447CD" w:rsidRDefault="001447CD" w:rsidP="001447CD">
      <w:pPr>
        <w:pStyle w:val="Newparagraph"/>
      </w:pPr>
    </w:p>
    <w:p w:rsidR="001447CD" w:rsidRDefault="001447CD" w:rsidP="001447CD">
      <w:pPr>
        <w:pStyle w:val="Newparagraph"/>
      </w:pPr>
    </w:p>
    <w:p w:rsidR="001447CD" w:rsidRDefault="001447CD" w:rsidP="001447CD">
      <w:pPr>
        <w:pStyle w:val="Newparagraph"/>
      </w:pPr>
    </w:p>
    <w:p w:rsidR="001447CD" w:rsidRDefault="001447CD" w:rsidP="001447CD">
      <w:pPr>
        <w:pStyle w:val="Newparagraph"/>
      </w:pPr>
    </w:p>
    <w:p w:rsidR="001447CD" w:rsidRDefault="001447CD" w:rsidP="001447CD">
      <w:pPr>
        <w:pStyle w:val="Newparagraph"/>
      </w:pPr>
    </w:p>
    <w:p w:rsidR="001447CD" w:rsidRDefault="001447CD" w:rsidP="001447CD">
      <w:pPr>
        <w:pStyle w:val="Newparagraph"/>
      </w:pPr>
    </w:p>
    <w:p w:rsidR="001447CD" w:rsidRDefault="001447CD" w:rsidP="001447CD">
      <w:pPr>
        <w:pStyle w:val="Newparagraph"/>
      </w:pPr>
    </w:p>
    <w:p w:rsidR="001447CD" w:rsidRDefault="001447CD" w:rsidP="001447CD">
      <w:pPr>
        <w:pStyle w:val="Newparagraph"/>
      </w:pPr>
    </w:p>
    <w:p w:rsidR="001447CD" w:rsidRDefault="001447CD" w:rsidP="001447CD">
      <w:pPr>
        <w:pStyle w:val="Newparagraph"/>
      </w:pPr>
    </w:p>
    <w:p w:rsidR="001447CD" w:rsidRDefault="001447CD" w:rsidP="001447CD">
      <w:pPr>
        <w:jc w:val="both"/>
      </w:pPr>
      <w:r>
        <w:rPr>
          <w:noProof/>
        </w:rPr>
        <w:drawing>
          <wp:inline distT="0" distB="0" distL="0" distR="0" wp14:anchorId="5236879E" wp14:editId="10FD8F2B">
            <wp:extent cx="5391150" cy="2409825"/>
            <wp:effectExtent l="0" t="0" r="0" b="9525"/>
            <wp:docPr id="20" name="Picture 20" descr="caseB_red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seB_redac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91150" cy="2409825"/>
                    </a:xfrm>
                    <a:prstGeom prst="rect">
                      <a:avLst/>
                    </a:prstGeom>
                    <a:noFill/>
                    <a:ln>
                      <a:noFill/>
                    </a:ln>
                  </pic:spPr>
                </pic:pic>
              </a:graphicData>
            </a:graphic>
          </wp:inline>
        </w:drawing>
      </w:r>
    </w:p>
    <w:p w:rsidR="001447CD" w:rsidRDefault="001447CD" w:rsidP="001447CD">
      <w:pPr>
        <w:pStyle w:val="Paragraph"/>
      </w:pPr>
      <w:proofErr w:type="gramStart"/>
      <w:r>
        <w:t xml:space="preserve">Figure </w:t>
      </w:r>
      <w:r w:rsidR="00097645">
        <w:t>3</w:t>
      </w:r>
      <w:r>
        <w:t>b.</w:t>
      </w:r>
      <w:proofErr w:type="gramEnd"/>
      <w:r>
        <w:t xml:space="preserve"> Discolouration incident B</w:t>
      </w:r>
    </w:p>
    <w:p w:rsidR="001447CD" w:rsidRDefault="001447CD" w:rsidP="001447CD">
      <w:pPr>
        <w:pStyle w:val="Newparagraph"/>
      </w:pPr>
    </w:p>
    <w:p w:rsidR="001447CD" w:rsidRDefault="001447CD" w:rsidP="001447CD">
      <w:pPr>
        <w:pStyle w:val="Newparagraph"/>
      </w:pPr>
    </w:p>
    <w:p w:rsidR="001447CD" w:rsidRDefault="001447CD" w:rsidP="001447CD">
      <w:pPr>
        <w:pStyle w:val="Newparagraph"/>
      </w:pPr>
    </w:p>
    <w:p w:rsidR="001447CD" w:rsidRPr="001447CD" w:rsidRDefault="001447CD" w:rsidP="001447CD">
      <w:pPr>
        <w:pStyle w:val="Newparagraph"/>
      </w:pPr>
    </w:p>
    <w:p w:rsidR="001447CD" w:rsidRDefault="001447CD" w:rsidP="001447CD">
      <w:pPr>
        <w:pStyle w:val="Newparagraph"/>
      </w:pPr>
    </w:p>
    <w:p w:rsidR="001447CD" w:rsidRDefault="001447CD" w:rsidP="001447CD">
      <w:pPr>
        <w:pStyle w:val="Newparagraph"/>
      </w:pPr>
    </w:p>
    <w:p w:rsidR="001447CD" w:rsidRDefault="001447CD" w:rsidP="001447CD">
      <w:pPr>
        <w:pStyle w:val="Newparagraph"/>
      </w:pPr>
    </w:p>
    <w:p w:rsidR="001447CD" w:rsidRDefault="001447CD" w:rsidP="001447CD">
      <w:pPr>
        <w:pStyle w:val="Newparagraph"/>
      </w:pPr>
    </w:p>
    <w:p w:rsidR="001447CD" w:rsidRDefault="001447CD" w:rsidP="001447CD">
      <w:pPr>
        <w:pStyle w:val="Newparagraph"/>
      </w:pPr>
    </w:p>
    <w:p w:rsidR="001447CD" w:rsidRDefault="001447CD" w:rsidP="001447CD">
      <w:pPr>
        <w:pStyle w:val="Newparagraph"/>
      </w:pPr>
    </w:p>
    <w:p w:rsidR="001447CD" w:rsidRDefault="001447CD" w:rsidP="001447CD">
      <w:pPr>
        <w:pStyle w:val="Newparagraph"/>
      </w:pPr>
    </w:p>
    <w:p w:rsidR="001447CD" w:rsidRDefault="001447CD" w:rsidP="001447CD">
      <w:pPr>
        <w:pStyle w:val="Newparagraph"/>
      </w:pPr>
    </w:p>
    <w:p w:rsidR="001447CD" w:rsidRDefault="001447CD" w:rsidP="001447CD">
      <w:pPr>
        <w:pStyle w:val="Newparagraph"/>
      </w:pPr>
    </w:p>
    <w:p w:rsidR="001447CD" w:rsidRDefault="001447CD" w:rsidP="001447CD">
      <w:pPr>
        <w:pStyle w:val="Newparagraph"/>
      </w:pPr>
    </w:p>
    <w:p w:rsidR="001447CD" w:rsidRPr="001447CD" w:rsidRDefault="001447CD" w:rsidP="001447CD">
      <w:pPr>
        <w:pStyle w:val="Newparagraph"/>
      </w:pPr>
    </w:p>
    <w:p w:rsidR="00884F7E" w:rsidRDefault="00884F7E" w:rsidP="009F5355">
      <w:pPr>
        <w:autoSpaceDE w:val="0"/>
        <w:autoSpaceDN w:val="0"/>
        <w:adjustRightInd w:val="0"/>
        <w:jc w:val="both"/>
        <w:rPr>
          <w:highlight w:val="lightGray"/>
          <w:lang w:val="en-US" w:eastAsia="en-US"/>
        </w:rPr>
      </w:pPr>
    </w:p>
    <w:p w:rsidR="001447CD" w:rsidRDefault="001447CD" w:rsidP="001447CD">
      <w:pPr>
        <w:jc w:val="both"/>
      </w:pPr>
      <w:r>
        <w:rPr>
          <w:noProof/>
        </w:rPr>
        <w:drawing>
          <wp:inline distT="0" distB="0" distL="0" distR="0" wp14:anchorId="3CC98AD0" wp14:editId="1ADF205C">
            <wp:extent cx="5334000" cy="55054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34000" cy="5505450"/>
                    </a:xfrm>
                    <a:prstGeom prst="rect">
                      <a:avLst/>
                    </a:prstGeom>
                    <a:noFill/>
                    <a:ln>
                      <a:noFill/>
                    </a:ln>
                  </pic:spPr>
                </pic:pic>
              </a:graphicData>
            </a:graphic>
          </wp:inline>
        </w:drawing>
      </w:r>
    </w:p>
    <w:p w:rsidR="001447CD" w:rsidRDefault="001447CD" w:rsidP="001447CD">
      <w:pPr>
        <w:pStyle w:val="Paragraph"/>
      </w:pPr>
      <w:proofErr w:type="gramStart"/>
      <w:r>
        <w:t xml:space="preserve">Figure </w:t>
      </w:r>
      <w:r w:rsidR="00097645">
        <w:t>4</w:t>
      </w:r>
      <w:r>
        <w:t>.</w:t>
      </w:r>
      <w:proofErr w:type="gramEnd"/>
      <w:r>
        <w:t xml:space="preserve"> Action scoring and occurrence screen (search a)</w:t>
      </w:r>
    </w:p>
    <w:p w:rsidR="00884F7E" w:rsidRDefault="00884F7E" w:rsidP="009F5355">
      <w:pPr>
        <w:autoSpaceDE w:val="0"/>
        <w:autoSpaceDN w:val="0"/>
        <w:adjustRightInd w:val="0"/>
        <w:jc w:val="both"/>
        <w:rPr>
          <w:highlight w:val="lightGray"/>
          <w:lang w:val="en-US" w:eastAsia="en-US"/>
        </w:rPr>
      </w:pPr>
    </w:p>
    <w:p w:rsidR="001447CD" w:rsidRDefault="001447CD" w:rsidP="009F5355">
      <w:pPr>
        <w:autoSpaceDE w:val="0"/>
        <w:autoSpaceDN w:val="0"/>
        <w:adjustRightInd w:val="0"/>
        <w:jc w:val="both"/>
        <w:rPr>
          <w:highlight w:val="lightGray"/>
          <w:lang w:val="en-US" w:eastAsia="en-US"/>
        </w:rPr>
      </w:pPr>
    </w:p>
    <w:p w:rsidR="001447CD" w:rsidRDefault="001447CD" w:rsidP="009F5355">
      <w:pPr>
        <w:autoSpaceDE w:val="0"/>
        <w:autoSpaceDN w:val="0"/>
        <w:adjustRightInd w:val="0"/>
        <w:jc w:val="both"/>
        <w:rPr>
          <w:highlight w:val="lightGray"/>
          <w:lang w:val="en-US" w:eastAsia="en-US"/>
        </w:rPr>
      </w:pPr>
    </w:p>
    <w:p w:rsidR="001447CD" w:rsidRDefault="001447CD" w:rsidP="009F5355">
      <w:pPr>
        <w:autoSpaceDE w:val="0"/>
        <w:autoSpaceDN w:val="0"/>
        <w:adjustRightInd w:val="0"/>
        <w:jc w:val="both"/>
        <w:rPr>
          <w:highlight w:val="lightGray"/>
          <w:lang w:val="en-US" w:eastAsia="en-US"/>
        </w:rPr>
      </w:pPr>
    </w:p>
    <w:p w:rsidR="001447CD" w:rsidRDefault="001447CD" w:rsidP="009F5355">
      <w:pPr>
        <w:autoSpaceDE w:val="0"/>
        <w:autoSpaceDN w:val="0"/>
        <w:adjustRightInd w:val="0"/>
        <w:jc w:val="both"/>
        <w:rPr>
          <w:highlight w:val="lightGray"/>
          <w:lang w:val="en-US" w:eastAsia="en-US"/>
        </w:rPr>
      </w:pPr>
    </w:p>
    <w:p w:rsidR="001447CD" w:rsidRDefault="001447CD" w:rsidP="009F5355">
      <w:pPr>
        <w:autoSpaceDE w:val="0"/>
        <w:autoSpaceDN w:val="0"/>
        <w:adjustRightInd w:val="0"/>
        <w:jc w:val="both"/>
        <w:rPr>
          <w:highlight w:val="lightGray"/>
          <w:lang w:val="en-US" w:eastAsia="en-US"/>
        </w:rPr>
      </w:pPr>
    </w:p>
    <w:p w:rsidR="001447CD" w:rsidRDefault="001447CD" w:rsidP="009F5355">
      <w:pPr>
        <w:autoSpaceDE w:val="0"/>
        <w:autoSpaceDN w:val="0"/>
        <w:adjustRightInd w:val="0"/>
        <w:jc w:val="both"/>
        <w:rPr>
          <w:highlight w:val="lightGray"/>
          <w:lang w:val="en-US" w:eastAsia="en-US"/>
        </w:rPr>
      </w:pPr>
    </w:p>
    <w:p w:rsidR="001447CD" w:rsidRDefault="001447CD" w:rsidP="009F5355">
      <w:pPr>
        <w:autoSpaceDE w:val="0"/>
        <w:autoSpaceDN w:val="0"/>
        <w:adjustRightInd w:val="0"/>
        <w:jc w:val="both"/>
        <w:rPr>
          <w:highlight w:val="lightGray"/>
          <w:lang w:val="en-US" w:eastAsia="en-US"/>
        </w:rPr>
      </w:pPr>
    </w:p>
    <w:p w:rsidR="001447CD" w:rsidRDefault="001447CD" w:rsidP="001447CD">
      <w:pPr>
        <w:jc w:val="both"/>
        <w:rPr>
          <w:color w:val="000000"/>
        </w:rPr>
      </w:pPr>
      <w:r>
        <w:rPr>
          <w:noProof/>
        </w:rPr>
        <w:drawing>
          <wp:inline distT="0" distB="0" distL="0" distR="0" wp14:anchorId="4BF81C2E" wp14:editId="085DF591">
            <wp:extent cx="5276850" cy="3543300"/>
            <wp:effectExtent l="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76850" cy="3543300"/>
                    </a:xfrm>
                    <a:prstGeom prst="rect">
                      <a:avLst/>
                    </a:prstGeom>
                    <a:noFill/>
                    <a:ln>
                      <a:noFill/>
                    </a:ln>
                  </pic:spPr>
                </pic:pic>
              </a:graphicData>
            </a:graphic>
          </wp:inline>
        </w:drawing>
      </w:r>
    </w:p>
    <w:p w:rsidR="001447CD" w:rsidRDefault="001447CD" w:rsidP="001447CD">
      <w:pPr>
        <w:pStyle w:val="Paragraph"/>
      </w:pPr>
      <w:proofErr w:type="gramStart"/>
      <w:r>
        <w:t xml:space="preserve">Figure </w:t>
      </w:r>
      <w:r w:rsidR="00097645">
        <w:t>5</w:t>
      </w:r>
      <w:r>
        <w:t>.</w:t>
      </w:r>
      <w:proofErr w:type="gramEnd"/>
      <w:r>
        <w:t xml:space="preserve"> Causes of reported water quality incidents</w:t>
      </w:r>
    </w:p>
    <w:p w:rsidR="001447CD" w:rsidRDefault="001447CD" w:rsidP="001447CD">
      <w:pPr>
        <w:pStyle w:val="Newparagraph"/>
      </w:pPr>
    </w:p>
    <w:p w:rsidR="001447CD" w:rsidRDefault="001447CD" w:rsidP="001447CD">
      <w:pPr>
        <w:pStyle w:val="Newparagraph"/>
      </w:pPr>
    </w:p>
    <w:p w:rsidR="001447CD" w:rsidRDefault="001447CD" w:rsidP="001447CD">
      <w:pPr>
        <w:pStyle w:val="Newparagraph"/>
      </w:pPr>
    </w:p>
    <w:p w:rsidR="001447CD" w:rsidRDefault="001447CD" w:rsidP="001447CD">
      <w:pPr>
        <w:pStyle w:val="Newparagraph"/>
      </w:pPr>
    </w:p>
    <w:p w:rsidR="001447CD" w:rsidRDefault="001447CD" w:rsidP="001447CD">
      <w:pPr>
        <w:pStyle w:val="Newparagraph"/>
      </w:pPr>
    </w:p>
    <w:p w:rsidR="001447CD" w:rsidRDefault="001447CD" w:rsidP="001447CD">
      <w:pPr>
        <w:pStyle w:val="Newparagraph"/>
      </w:pPr>
    </w:p>
    <w:p w:rsidR="001447CD" w:rsidRDefault="001447CD" w:rsidP="001447CD">
      <w:pPr>
        <w:pStyle w:val="Newparagraph"/>
      </w:pPr>
    </w:p>
    <w:p w:rsidR="001447CD" w:rsidRDefault="001447CD" w:rsidP="001447CD">
      <w:pPr>
        <w:pStyle w:val="Newparagraph"/>
      </w:pPr>
    </w:p>
    <w:p w:rsidR="001447CD" w:rsidRDefault="001447CD" w:rsidP="001447CD">
      <w:pPr>
        <w:pStyle w:val="Newparagraph"/>
      </w:pPr>
    </w:p>
    <w:p w:rsidR="001447CD" w:rsidRDefault="001447CD" w:rsidP="001447CD">
      <w:pPr>
        <w:pStyle w:val="Newparagraph"/>
      </w:pPr>
    </w:p>
    <w:p w:rsidR="001447CD" w:rsidRDefault="001447CD" w:rsidP="001447CD">
      <w:pPr>
        <w:pStyle w:val="Newparagraph"/>
      </w:pPr>
    </w:p>
    <w:p w:rsidR="001447CD" w:rsidRDefault="001447CD" w:rsidP="001447CD">
      <w:pPr>
        <w:pStyle w:val="Newparagraph"/>
      </w:pPr>
    </w:p>
    <w:p w:rsidR="001447CD" w:rsidRDefault="001447CD" w:rsidP="001447CD">
      <w:pPr>
        <w:pStyle w:val="Newparagraph"/>
      </w:pPr>
    </w:p>
    <w:p w:rsidR="001447CD" w:rsidRDefault="001447CD" w:rsidP="001447CD">
      <w:pPr>
        <w:pStyle w:val="Paragraph"/>
      </w:pPr>
      <w:r>
        <w:rPr>
          <w:noProof/>
        </w:rPr>
        <w:drawing>
          <wp:inline distT="0" distB="0" distL="0" distR="0" wp14:anchorId="13F30308" wp14:editId="6CC7F690">
            <wp:extent cx="5343525" cy="37338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43525" cy="3733800"/>
                    </a:xfrm>
                    <a:prstGeom prst="rect">
                      <a:avLst/>
                    </a:prstGeom>
                    <a:noFill/>
                    <a:ln>
                      <a:noFill/>
                    </a:ln>
                  </pic:spPr>
                </pic:pic>
              </a:graphicData>
            </a:graphic>
          </wp:inline>
        </w:drawing>
      </w:r>
    </w:p>
    <w:p w:rsidR="001447CD" w:rsidRDefault="001447CD" w:rsidP="001447CD">
      <w:pPr>
        <w:pStyle w:val="Paragraph"/>
      </w:pPr>
      <w:proofErr w:type="gramStart"/>
      <w:r>
        <w:t xml:space="preserve">Figure </w:t>
      </w:r>
      <w:r w:rsidR="00097645">
        <w:t>6</w:t>
      </w:r>
      <w:r>
        <w:t>.</w:t>
      </w:r>
      <w:proofErr w:type="gramEnd"/>
      <w:r>
        <w:t xml:space="preserve"> Most popular actions from case-base along with average rating index</w:t>
      </w:r>
    </w:p>
    <w:p w:rsidR="001447CD" w:rsidRDefault="001447CD" w:rsidP="001447CD">
      <w:pPr>
        <w:pStyle w:val="Newparagraph"/>
      </w:pPr>
    </w:p>
    <w:p w:rsidR="001447CD" w:rsidRDefault="001447CD" w:rsidP="001447CD">
      <w:pPr>
        <w:pStyle w:val="Newparagraph"/>
      </w:pPr>
    </w:p>
    <w:p w:rsidR="001447CD" w:rsidRDefault="001447CD" w:rsidP="001447CD">
      <w:pPr>
        <w:pStyle w:val="Newparagraph"/>
      </w:pPr>
    </w:p>
    <w:p w:rsidR="001447CD" w:rsidRDefault="001447CD" w:rsidP="001447CD">
      <w:pPr>
        <w:pStyle w:val="Newparagraph"/>
      </w:pPr>
    </w:p>
    <w:p w:rsidR="001447CD" w:rsidRPr="001447CD" w:rsidRDefault="001447CD" w:rsidP="001447CD">
      <w:pPr>
        <w:pStyle w:val="Newparagraph"/>
      </w:pPr>
    </w:p>
    <w:p w:rsidR="00097645" w:rsidRDefault="00097645" w:rsidP="00097645"/>
    <w:p w:rsidR="00097645" w:rsidRDefault="00097645" w:rsidP="00097645"/>
    <w:p w:rsidR="00097645" w:rsidRDefault="00097645" w:rsidP="00097645"/>
    <w:p w:rsidR="00097645" w:rsidRDefault="00097645" w:rsidP="00097645">
      <w:r>
        <w:rPr>
          <w:noProof/>
        </w:rPr>
        <w:drawing>
          <wp:inline distT="0" distB="0" distL="0" distR="0" wp14:anchorId="024EBDCD" wp14:editId="21D40D02">
            <wp:extent cx="5324475" cy="3076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24475" cy="3076575"/>
                    </a:xfrm>
                    <a:prstGeom prst="rect">
                      <a:avLst/>
                    </a:prstGeom>
                    <a:noFill/>
                    <a:ln>
                      <a:noFill/>
                    </a:ln>
                  </pic:spPr>
                </pic:pic>
              </a:graphicData>
            </a:graphic>
          </wp:inline>
        </w:drawing>
      </w:r>
    </w:p>
    <w:p w:rsidR="00097645" w:rsidRDefault="00097645" w:rsidP="00097645">
      <w:pPr>
        <w:pStyle w:val="Paragraph"/>
      </w:pPr>
      <w:r>
        <w:t>Figure A1.1. The query form</w:t>
      </w:r>
    </w:p>
    <w:p w:rsidR="00097645" w:rsidRDefault="00097645" w:rsidP="00097645"/>
    <w:p w:rsidR="00097645" w:rsidRDefault="00097645" w:rsidP="00097645"/>
    <w:p w:rsidR="00097645" w:rsidRDefault="00097645" w:rsidP="00097645"/>
    <w:p w:rsidR="00097645" w:rsidRDefault="00097645" w:rsidP="00097645"/>
    <w:p w:rsidR="00097645" w:rsidRDefault="00097645" w:rsidP="00097645"/>
    <w:p w:rsidR="00097645" w:rsidRDefault="00097645" w:rsidP="00097645"/>
    <w:p w:rsidR="00097645" w:rsidRDefault="00097645" w:rsidP="00097645"/>
    <w:p w:rsidR="00097645" w:rsidRDefault="00097645" w:rsidP="00097645"/>
    <w:p w:rsidR="00097645" w:rsidRDefault="00097645" w:rsidP="00097645"/>
    <w:p w:rsidR="00097645" w:rsidRDefault="00097645" w:rsidP="00097645"/>
    <w:p w:rsidR="00097645" w:rsidRDefault="00097645" w:rsidP="00097645"/>
    <w:p w:rsidR="00097645" w:rsidRDefault="00097645" w:rsidP="00097645"/>
    <w:p w:rsidR="00097645" w:rsidRDefault="00097645" w:rsidP="00097645"/>
    <w:p w:rsidR="00097645" w:rsidRDefault="00097645" w:rsidP="00097645"/>
    <w:p w:rsidR="00097645" w:rsidRDefault="00097645" w:rsidP="00097645">
      <w:pPr>
        <w:jc w:val="both"/>
      </w:pPr>
      <w:r>
        <w:rPr>
          <w:noProof/>
        </w:rPr>
        <w:drawing>
          <wp:inline distT="0" distB="0" distL="0" distR="0" wp14:anchorId="5AB1B027" wp14:editId="6DBF9BA3">
            <wp:extent cx="5400675" cy="2476500"/>
            <wp:effectExtent l="0" t="0" r="9525" b="0"/>
            <wp:docPr id="4" name="Picture 4" descr="result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s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00675" cy="2476500"/>
                    </a:xfrm>
                    <a:prstGeom prst="rect">
                      <a:avLst/>
                    </a:prstGeom>
                    <a:noFill/>
                    <a:ln>
                      <a:noFill/>
                    </a:ln>
                  </pic:spPr>
                </pic:pic>
              </a:graphicData>
            </a:graphic>
          </wp:inline>
        </w:drawing>
      </w:r>
    </w:p>
    <w:p w:rsidR="00097645" w:rsidRDefault="00097645" w:rsidP="00097645">
      <w:pPr>
        <w:pStyle w:val="Paragraph"/>
      </w:pPr>
      <w:r>
        <w:t>Figure A1.2. List of matches</w:t>
      </w:r>
    </w:p>
    <w:p w:rsidR="00097645" w:rsidRDefault="00097645" w:rsidP="00097645"/>
    <w:p w:rsidR="00097645" w:rsidRDefault="00097645" w:rsidP="00097645"/>
    <w:p w:rsidR="00097645" w:rsidRDefault="00097645" w:rsidP="00097645"/>
    <w:p w:rsidR="00097645" w:rsidRDefault="00097645" w:rsidP="00097645"/>
    <w:p w:rsidR="00097645" w:rsidRDefault="00097645" w:rsidP="00097645"/>
    <w:p w:rsidR="00097645" w:rsidRDefault="00097645" w:rsidP="00097645"/>
    <w:p w:rsidR="00097645" w:rsidRDefault="00097645" w:rsidP="00097645"/>
    <w:p w:rsidR="00097645" w:rsidRDefault="00097645" w:rsidP="00097645"/>
    <w:p w:rsidR="00097645" w:rsidRPr="001447CD" w:rsidRDefault="00097645" w:rsidP="00097645"/>
    <w:p w:rsidR="00097645" w:rsidRDefault="00097645" w:rsidP="00097645">
      <w:pPr>
        <w:autoSpaceDE w:val="0"/>
        <w:autoSpaceDN w:val="0"/>
        <w:adjustRightInd w:val="0"/>
        <w:jc w:val="both"/>
        <w:rPr>
          <w:highlight w:val="lightGray"/>
          <w:lang w:val="en-US" w:eastAsia="en-US"/>
        </w:rPr>
      </w:pPr>
    </w:p>
    <w:p w:rsidR="00097645" w:rsidRDefault="00097645" w:rsidP="00097645">
      <w:pPr>
        <w:autoSpaceDE w:val="0"/>
        <w:autoSpaceDN w:val="0"/>
        <w:adjustRightInd w:val="0"/>
        <w:jc w:val="both"/>
        <w:rPr>
          <w:highlight w:val="lightGray"/>
          <w:lang w:val="en-US" w:eastAsia="en-US"/>
        </w:rPr>
      </w:pPr>
    </w:p>
    <w:p w:rsidR="00097645" w:rsidRDefault="00097645" w:rsidP="00097645">
      <w:pPr>
        <w:autoSpaceDE w:val="0"/>
        <w:autoSpaceDN w:val="0"/>
        <w:adjustRightInd w:val="0"/>
        <w:jc w:val="both"/>
        <w:rPr>
          <w:highlight w:val="lightGray"/>
          <w:lang w:val="en-US" w:eastAsia="en-US"/>
        </w:rPr>
      </w:pPr>
    </w:p>
    <w:p w:rsidR="00097645" w:rsidRDefault="00097645" w:rsidP="00097645">
      <w:pPr>
        <w:autoSpaceDE w:val="0"/>
        <w:autoSpaceDN w:val="0"/>
        <w:adjustRightInd w:val="0"/>
        <w:jc w:val="both"/>
        <w:rPr>
          <w:highlight w:val="lightGray"/>
          <w:lang w:val="en-US" w:eastAsia="en-US"/>
        </w:rPr>
      </w:pPr>
    </w:p>
    <w:p w:rsidR="00097645" w:rsidRDefault="00097645" w:rsidP="00097645">
      <w:pPr>
        <w:autoSpaceDE w:val="0"/>
        <w:autoSpaceDN w:val="0"/>
        <w:adjustRightInd w:val="0"/>
        <w:jc w:val="both"/>
        <w:rPr>
          <w:highlight w:val="lightGray"/>
          <w:lang w:val="en-US" w:eastAsia="en-US"/>
        </w:rPr>
      </w:pPr>
    </w:p>
    <w:p w:rsidR="00097645" w:rsidRDefault="00097645" w:rsidP="00097645">
      <w:pPr>
        <w:autoSpaceDE w:val="0"/>
        <w:autoSpaceDN w:val="0"/>
        <w:adjustRightInd w:val="0"/>
        <w:jc w:val="both"/>
        <w:rPr>
          <w:highlight w:val="lightGray"/>
          <w:lang w:val="en-US" w:eastAsia="en-US"/>
        </w:rPr>
      </w:pPr>
    </w:p>
    <w:p w:rsidR="00097645" w:rsidRDefault="00097645" w:rsidP="00097645">
      <w:pPr>
        <w:autoSpaceDE w:val="0"/>
        <w:autoSpaceDN w:val="0"/>
        <w:adjustRightInd w:val="0"/>
        <w:jc w:val="both"/>
        <w:rPr>
          <w:highlight w:val="lightGray"/>
          <w:lang w:val="en-US" w:eastAsia="en-US"/>
        </w:rPr>
      </w:pPr>
    </w:p>
    <w:p w:rsidR="00097645" w:rsidRDefault="00097645" w:rsidP="00097645">
      <w:pPr>
        <w:pStyle w:val="Paragraph"/>
      </w:pPr>
      <w:r>
        <w:rPr>
          <w:noProof/>
        </w:rPr>
        <w:drawing>
          <wp:inline distT="0" distB="0" distL="0" distR="0" wp14:anchorId="12C8B60D" wp14:editId="38FCDD60">
            <wp:extent cx="5391150" cy="2409825"/>
            <wp:effectExtent l="0" t="0" r="0" b="9525"/>
            <wp:docPr id="5" name="Picture 5" descr="case_wi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se_win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391150" cy="2409825"/>
                    </a:xfrm>
                    <a:prstGeom prst="rect">
                      <a:avLst/>
                    </a:prstGeom>
                    <a:noFill/>
                    <a:ln>
                      <a:noFill/>
                    </a:ln>
                  </pic:spPr>
                </pic:pic>
              </a:graphicData>
            </a:graphic>
          </wp:inline>
        </w:drawing>
      </w:r>
    </w:p>
    <w:p w:rsidR="00097645" w:rsidRDefault="00097645" w:rsidP="00097645">
      <w:pPr>
        <w:pStyle w:val="Paragraph"/>
      </w:pPr>
      <w:r>
        <w:t xml:space="preserve">Figure A1.3. The case window </w:t>
      </w:r>
    </w:p>
    <w:p w:rsidR="00097645" w:rsidRDefault="00097645" w:rsidP="00097645">
      <w:pPr>
        <w:autoSpaceDE w:val="0"/>
        <w:autoSpaceDN w:val="0"/>
        <w:adjustRightInd w:val="0"/>
        <w:jc w:val="both"/>
        <w:rPr>
          <w:highlight w:val="lightGray"/>
          <w:lang w:val="en-US" w:eastAsia="en-US"/>
        </w:rPr>
      </w:pPr>
    </w:p>
    <w:p w:rsidR="00097645" w:rsidRDefault="00097645" w:rsidP="00097645">
      <w:pPr>
        <w:autoSpaceDE w:val="0"/>
        <w:autoSpaceDN w:val="0"/>
        <w:adjustRightInd w:val="0"/>
        <w:jc w:val="both"/>
        <w:rPr>
          <w:highlight w:val="lightGray"/>
          <w:lang w:val="en-US" w:eastAsia="en-US"/>
        </w:rPr>
      </w:pPr>
    </w:p>
    <w:p w:rsidR="00097645" w:rsidRDefault="00097645" w:rsidP="00097645">
      <w:pPr>
        <w:autoSpaceDE w:val="0"/>
        <w:autoSpaceDN w:val="0"/>
        <w:adjustRightInd w:val="0"/>
        <w:jc w:val="both"/>
        <w:rPr>
          <w:highlight w:val="lightGray"/>
          <w:lang w:val="en-US" w:eastAsia="en-US"/>
        </w:rPr>
      </w:pPr>
    </w:p>
    <w:p w:rsidR="00097645" w:rsidRDefault="00097645" w:rsidP="00097645">
      <w:pPr>
        <w:autoSpaceDE w:val="0"/>
        <w:autoSpaceDN w:val="0"/>
        <w:adjustRightInd w:val="0"/>
        <w:jc w:val="both"/>
        <w:rPr>
          <w:highlight w:val="lightGray"/>
          <w:lang w:val="en-US" w:eastAsia="en-US"/>
        </w:rPr>
      </w:pPr>
    </w:p>
    <w:p w:rsidR="00097645" w:rsidRDefault="00097645" w:rsidP="00097645">
      <w:pPr>
        <w:autoSpaceDE w:val="0"/>
        <w:autoSpaceDN w:val="0"/>
        <w:adjustRightInd w:val="0"/>
        <w:jc w:val="both"/>
        <w:rPr>
          <w:highlight w:val="lightGray"/>
          <w:lang w:val="en-US" w:eastAsia="en-US"/>
        </w:rPr>
      </w:pPr>
    </w:p>
    <w:p w:rsidR="00097645" w:rsidRDefault="00097645" w:rsidP="00097645">
      <w:pPr>
        <w:autoSpaceDE w:val="0"/>
        <w:autoSpaceDN w:val="0"/>
        <w:adjustRightInd w:val="0"/>
        <w:jc w:val="both"/>
        <w:rPr>
          <w:highlight w:val="lightGray"/>
          <w:lang w:val="en-US" w:eastAsia="en-US"/>
        </w:rPr>
      </w:pPr>
    </w:p>
    <w:p w:rsidR="00097645" w:rsidRDefault="00097645" w:rsidP="00097645">
      <w:pPr>
        <w:autoSpaceDE w:val="0"/>
        <w:autoSpaceDN w:val="0"/>
        <w:adjustRightInd w:val="0"/>
        <w:jc w:val="both"/>
        <w:rPr>
          <w:highlight w:val="lightGray"/>
          <w:lang w:val="en-US" w:eastAsia="en-US"/>
        </w:rPr>
      </w:pPr>
    </w:p>
    <w:p w:rsidR="00097645" w:rsidRDefault="00097645" w:rsidP="00097645">
      <w:pPr>
        <w:autoSpaceDE w:val="0"/>
        <w:autoSpaceDN w:val="0"/>
        <w:adjustRightInd w:val="0"/>
        <w:jc w:val="both"/>
        <w:rPr>
          <w:highlight w:val="lightGray"/>
          <w:lang w:val="en-US" w:eastAsia="en-US"/>
        </w:rPr>
      </w:pPr>
    </w:p>
    <w:p w:rsidR="00097645" w:rsidRDefault="00097645" w:rsidP="00097645">
      <w:pPr>
        <w:autoSpaceDE w:val="0"/>
        <w:autoSpaceDN w:val="0"/>
        <w:adjustRightInd w:val="0"/>
        <w:jc w:val="both"/>
        <w:rPr>
          <w:highlight w:val="lightGray"/>
          <w:lang w:val="en-US" w:eastAsia="en-US"/>
        </w:rPr>
      </w:pPr>
    </w:p>
    <w:p w:rsidR="00097645" w:rsidRDefault="00097645" w:rsidP="00097645">
      <w:pPr>
        <w:autoSpaceDE w:val="0"/>
        <w:autoSpaceDN w:val="0"/>
        <w:adjustRightInd w:val="0"/>
        <w:jc w:val="both"/>
        <w:rPr>
          <w:highlight w:val="lightGray"/>
          <w:lang w:val="en-US" w:eastAsia="en-US"/>
        </w:rPr>
      </w:pPr>
    </w:p>
    <w:p w:rsidR="00097645" w:rsidRDefault="00097645" w:rsidP="00097645">
      <w:pPr>
        <w:autoSpaceDE w:val="0"/>
        <w:autoSpaceDN w:val="0"/>
        <w:adjustRightInd w:val="0"/>
        <w:jc w:val="both"/>
        <w:rPr>
          <w:highlight w:val="lightGray"/>
          <w:lang w:val="en-US" w:eastAsia="en-US"/>
        </w:rPr>
      </w:pPr>
    </w:p>
    <w:p w:rsidR="00097645" w:rsidRDefault="00097645" w:rsidP="00097645">
      <w:pPr>
        <w:autoSpaceDE w:val="0"/>
        <w:autoSpaceDN w:val="0"/>
        <w:adjustRightInd w:val="0"/>
        <w:jc w:val="both"/>
        <w:rPr>
          <w:highlight w:val="lightGray"/>
          <w:lang w:val="en-US" w:eastAsia="en-US"/>
        </w:rPr>
      </w:pPr>
    </w:p>
    <w:p w:rsidR="00097645" w:rsidRDefault="00097645" w:rsidP="00097645">
      <w:pPr>
        <w:autoSpaceDE w:val="0"/>
        <w:autoSpaceDN w:val="0"/>
        <w:adjustRightInd w:val="0"/>
        <w:jc w:val="both"/>
        <w:rPr>
          <w:highlight w:val="lightGray"/>
          <w:lang w:val="en-US" w:eastAsia="en-US"/>
        </w:rPr>
      </w:pPr>
    </w:p>
    <w:p w:rsidR="00097645" w:rsidRDefault="00097645" w:rsidP="00097645">
      <w:pPr>
        <w:autoSpaceDE w:val="0"/>
        <w:autoSpaceDN w:val="0"/>
        <w:adjustRightInd w:val="0"/>
        <w:jc w:val="both"/>
        <w:rPr>
          <w:highlight w:val="lightGray"/>
          <w:lang w:val="en-US" w:eastAsia="en-US"/>
        </w:rPr>
      </w:pPr>
    </w:p>
    <w:p w:rsidR="00097645" w:rsidRDefault="00097645" w:rsidP="00097645">
      <w:pPr>
        <w:autoSpaceDE w:val="0"/>
        <w:autoSpaceDN w:val="0"/>
        <w:adjustRightInd w:val="0"/>
        <w:jc w:val="both"/>
        <w:rPr>
          <w:highlight w:val="lightGray"/>
          <w:lang w:val="en-US" w:eastAsia="en-US"/>
        </w:rPr>
      </w:pPr>
    </w:p>
    <w:p w:rsidR="00097645" w:rsidRDefault="00097645" w:rsidP="00097645">
      <w:pPr>
        <w:autoSpaceDE w:val="0"/>
        <w:autoSpaceDN w:val="0"/>
        <w:adjustRightInd w:val="0"/>
        <w:jc w:val="both"/>
        <w:rPr>
          <w:highlight w:val="lightGray"/>
          <w:lang w:val="en-US" w:eastAsia="en-US"/>
        </w:rPr>
      </w:pPr>
    </w:p>
    <w:p w:rsidR="00097645" w:rsidRDefault="00097645" w:rsidP="00097645">
      <w:pPr>
        <w:pStyle w:val="Newparagraph"/>
        <w:jc w:val="center"/>
      </w:pPr>
      <w:r>
        <w:rPr>
          <w:noProof/>
        </w:rPr>
        <w:drawing>
          <wp:inline distT="0" distB="0" distL="0" distR="0" wp14:anchorId="4E8C18BE" wp14:editId="6F9E0D08">
            <wp:extent cx="4962525" cy="5114925"/>
            <wp:effectExtent l="0" t="0" r="9525" b="9525"/>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962525" cy="5114925"/>
                    </a:xfrm>
                    <a:prstGeom prst="rect">
                      <a:avLst/>
                    </a:prstGeom>
                    <a:noFill/>
                    <a:ln>
                      <a:noFill/>
                    </a:ln>
                  </pic:spPr>
                </pic:pic>
              </a:graphicData>
            </a:graphic>
          </wp:inline>
        </w:drawing>
      </w:r>
    </w:p>
    <w:p w:rsidR="00097645" w:rsidRDefault="00097645" w:rsidP="00097645">
      <w:pPr>
        <w:pStyle w:val="Paragraph"/>
      </w:pPr>
      <w:r>
        <w:t>Figure A1.4. Action scoring and occurrence screen</w:t>
      </w:r>
    </w:p>
    <w:p w:rsidR="00097645" w:rsidRDefault="00097645" w:rsidP="00097645">
      <w:pPr>
        <w:pStyle w:val="Newparagraph"/>
      </w:pPr>
    </w:p>
    <w:p w:rsidR="00097645" w:rsidRDefault="00097645" w:rsidP="00097645">
      <w:pPr>
        <w:pStyle w:val="Newparagraph"/>
      </w:pPr>
    </w:p>
    <w:p w:rsidR="00097645" w:rsidRDefault="00097645" w:rsidP="00097645">
      <w:pPr>
        <w:pStyle w:val="Newparagraph"/>
      </w:pPr>
    </w:p>
    <w:p w:rsidR="00097645" w:rsidRDefault="00097645" w:rsidP="00097645">
      <w:pPr>
        <w:pStyle w:val="Newparagraph"/>
      </w:pPr>
    </w:p>
    <w:p w:rsidR="00097645" w:rsidRDefault="00097645" w:rsidP="00097645">
      <w:pPr>
        <w:pStyle w:val="Newparagraph"/>
      </w:pPr>
    </w:p>
    <w:p w:rsidR="00097645" w:rsidRDefault="00097645" w:rsidP="00097645">
      <w:pPr>
        <w:pStyle w:val="Newparagraph"/>
      </w:pPr>
    </w:p>
    <w:p w:rsidR="00097645" w:rsidRDefault="00097645" w:rsidP="00097645">
      <w:pPr>
        <w:pStyle w:val="Newparagraph"/>
      </w:pPr>
    </w:p>
    <w:p w:rsidR="00097645" w:rsidRDefault="00097645" w:rsidP="00097645">
      <w:pPr>
        <w:pStyle w:val="Newparagraph"/>
      </w:pPr>
    </w:p>
    <w:p w:rsidR="00097645" w:rsidRDefault="00097645" w:rsidP="00097645">
      <w:pPr>
        <w:jc w:val="center"/>
      </w:pPr>
      <w:r>
        <w:rPr>
          <w:noProof/>
        </w:rPr>
        <w:drawing>
          <wp:inline distT="0" distB="0" distL="0" distR="0" wp14:anchorId="6B48EFAB" wp14:editId="681F543A">
            <wp:extent cx="3705225" cy="1666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705225" cy="1666875"/>
                    </a:xfrm>
                    <a:prstGeom prst="rect">
                      <a:avLst/>
                    </a:prstGeom>
                    <a:noFill/>
                    <a:ln>
                      <a:noFill/>
                    </a:ln>
                  </pic:spPr>
                </pic:pic>
              </a:graphicData>
            </a:graphic>
          </wp:inline>
        </w:drawing>
      </w:r>
    </w:p>
    <w:p w:rsidR="00097645" w:rsidRDefault="00097645" w:rsidP="00097645">
      <w:pPr>
        <w:pStyle w:val="Paragraph"/>
      </w:pPr>
      <w:r>
        <w:t>Figure A1.5. Causes screen</w:t>
      </w:r>
    </w:p>
    <w:p w:rsidR="00097645" w:rsidRDefault="00097645" w:rsidP="00097645">
      <w:pPr>
        <w:pStyle w:val="Newparagraph"/>
      </w:pPr>
    </w:p>
    <w:p w:rsidR="00097645" w:rsidRDefault="00097645" w:rsidP="00097645">
      <w:pPr>
        <w:pStyle w:val="Newparagraph"/>
      </w:pPr>
    </w:p>
    <w:p w:rsidR="00097645" w:rsidRDefault="00097645" w:rsidP="00097645">
      <w:pPr>
        <w:pStyle w:val="Newparagraph"/>
      </w:pPr>
    </w:p>
    <w:p w:rsidR="00097645" w:rsidRDefault="00097645" w:rsidP="00097645">
      <w:pPr>
        <w:pStyle w:val="Newparagraph"/>
      </w:pPr>
    </w:p>
    <w:p w:rsidR="00097645" w:rsidRDefault="00097645" w:rsidP="00097645">
      <w:pPr>
        <w:pStyle w:val="Newparagraph"/>
      </w:pPr>
    </w:p>
    <w:p w:rsidR="00097645" w:rsidRDefault="00097645" w:rsidP="00097645">
      <w:pPr>
        <w:pStyle w:val="Newparagraph"/>
      </w:pPr>
    </w:p>
    <w:p w:rsidR="001447CD" w:rsidRDefault="001447CD" w:rsidP="009F5355">
      <w:pPr>
        <w:autoSpaceDE w:val="0"/>
        <w:autoSpaceDN w:val="0"/>
        <w:adjustRightInd w:val="0"/>
        <w:jc w:val="both"/>
        <w:rPr>
          <w:highlight w:val="lightGray"/>
          <w:lang w:val="en-US" w:eastAsia="en-US"/>
        </w:rPr>
      </w:pPr>
    </w:p>
    <w:p w:rsidR="001447CD" w:rsidRDefault="001447CD" w:rsidP="009F5355">
      <w:pPr>
        <w:autoSpaceDE w:val="0"/>
        <w:autoSpaceDN w:val="0"/>
        <w:adjustRightInd w:val="0"/>
        <w:jc w:val="both"/>
        <w:rPr>
          <w:highlight w:val="lightGray"/>
          <w:lang w:val="en-US" w:eastAsia="en-US"/>
        </w:rPr>
      </w:pPr>
    </w:p>
    <w:p w:rsidR="001447CD" w:rsidRDefault="001447CD" w:rsidP="009F5355">
      <w:pPr>
        <w:autoSpaceDE w:val="0"/>
        <w:autoSpaceDN w:val="0"/>
        <w:adjustRightInd w:val="0"/>
        <w:jc w:val="both"/>
        <w:rPr>
          <w:highlight w:val="lightGray"/>
          <w:lang w:val="en-US" w:eastAsia="en-US"/>
        </w:rPr>
      </w:pPr>
    </w:p>
    <w:p w:rsidR="001447CD" w:rsidRDefault="001447CD" w:rsidP="009F5355">
      <w:pPr>
        <w:autoSpaceDE w:val="0"/>
        <w:autoSpaceDN w:val="0"/>
        <w:adjustRightInd w:val="0"/>
        <w:jc w:val="both"/>
        <w:rPr>
          <w:highlight w:val="lightGray"/>
          <w:lang w:val="en-US" w:eastAsia="en-US"/>
        </w:rPr>
      </w:pPr>
    </w:p>
    <w:p w:rsidR="001447CD" w:rsidRDefault="001447CD" w:rsidP="009F5355">
      <w:pPr>
        <w:autoSpaceDE w:val="0"/>
        <w:autoSpaceDN w:val="0"/>
        <w:adjustRightInd w:val="0"/>
        <w:jc w:val="both"/>
        <w:rPr>
          <w:highlight w:val="lightGray"/>
          <w:lang w:val="en-US" w:eastAsia="en-US"/>
        </w:rPr>
      </w:pPr>
    </w:p>
    <w:p w:rsidR="001447CD" w:rsidRDefault="001447CD" w:rsidP="009F5355">
      <w:pPr>
        <w:autoSpaceDE w:val="0"/>
        <w:autoSpaceDN w:val="0"/>
        <w:adjustRightInd w:val="0"/>
        <w:jc w:val="both"/>
        <w:rPr>
          <w:highlight w:val="lightGray"/>
          <w:lang w:val="en-US" w:eastAsia="en-US"/>
        </w:rPr>
      </w:pPr>
    </w:p>
    <w:p w:rsidR="001447CD" w:rsidRDefault="001447CD" w:rsidP="009F5355">
      <w:pPr>
        <w:autoSpaceDE w:val="0"/>
        <w:autoSpaceDN w:val="0"/>
        <w:adjustRightInd w:val="0"/>
        <w:jc w:val="both"/>
        <w:rPr>
          <w:highlight w:val="lightGray"/>
          <w:lang w:val="en-US" w:eastAsia="en-US"/>
        </w:rPr>
      </w:pPr>
    </w:p>
    <w:p w:rsidR="005C7FC3" w:rsidRDefault="005C7FC3" w:rsidP="009F5355">
      <w:pPr>
        <w:autoSpaceDE w:val="0"/>
        <w:autoSpaceDN w:val="0"/>
        <w:adjustRightInd w:val="0"/>
        <w:jc w:val="both"/>
        <w:rPr>
          <w:highlight w:val="lightGray"/>
          <w:lang w:val="en-US" w:eastAsia="en-US"/>
        </w:rPr>
      </w:pPr>
    </w:p>
    <w:p w:rsidR="005C7FC3" w:rsidRDefault="005C7FC3" w:rsidP="009F5355">
      <w:pPr>
        <w:autoSpaceDE w:val="0"/>
        <w:autoSpaceDN w:val="0"/>
        <w:adjustRightInd w:val="0"/>
        <w:jc w:val="both"/>
        <w:rPr>
          <w:highlight w:val="lightGray"/>
          <w:lang w:val="en-US" w:eastAsia="en-US"/>
        </w:rPr>
      </w:pPr>
    </w:p>
    <w:p w:rsidR="005C7FC3" w:rsidRDefault="005C7FC3" w:rsidP="009F5355">
      <w:pPr>
        <w:autoSpaceDE w:val="0"/>
        <w:autoSpaceDN w:val="0"/>
        <w:adjustRightInd w:val="0"/>
        <w:jc w:val="both"/>
        <w:rPr>
          <w:highlight w:val="lightGray"/>
          <w:lang w:val="en-US" w:eastAsia="en-US"/>
        </w:rPr>
      </w:pPr>
    </w:p>
    <w:p w:rsidR="005C7FC3" w:rsidRDefault="005C7FC3" w:rsidP="009F5355">
      <w:pPr>
        <w:autoSpaceDE w:val="0"/>
        <w:autoSpaceDN w:val="0"/>
        <w:adjustRightInd w:val="0"/>
        <w:jc w:val="both"/>
        <w:rPr>
          <w:highlight w:val="lightGray"/>
          <w:lang w:val="en-US" w:eastAsia="en-US"/>
        </w:rPr>
      </w:pPr>
    </w:p>
    <w:p w:rsidR="005C7FC3" w:rsidRDefault="005C7FC3" w:rsidP="009F5355">
      <w:pPr>
        <w:autoSpaceDE w:val="0"/>
        <w:autoSpaceDN w:val="0"/>
        <w:adjustRightInd w:val="0"/>
        <w:jc w:val="both"/>
        <w:rPr>
          <w:highlight w:val="lightGray"/>
          <w:lang w:val="en-US" w:eastAsia="en-US"/>
        </w:rPr>
      </w:pPr>
    </w:p>
    <w:p w:rsidR="001447CD" w:rsidRDefault="001447CD" w:rsidP="009F5355">
      <w:pPr>
        <w:autoSpaceDE w:val="0"/>
        <w:autoSpaceDN w:val="0"/>
        <w:adjustRightInd w:val="0"/>
        <w:jc w:val="both"/>
        <w:rPr>
          <w:highlight w:val="lightGray"/>
          <w:lang w:val="en-US" w:eastAsia="en-US"/>
        </w:rPr>
      </w:pPr>
    </w:p>
    <w:p w:rsidR="00884F7E" w:rsidRDefault="00884F7E" w:rsidP="00884F7E">
      <w:pPr>
        <w:jc w:val="both"/>
      </w:pPr>
      <w:r>
        <w:t>Table captions</w:t>
      </w:r>
    </w:p>
    <w:p w:rsidR="00884F7E" w:rsidRDefault="00884F7E" w:rsidP="00884F7E">
      <w:pPr>
        <w:jc w:val="both"/>
      </w:pPr>
    </w:p>
    <w:p w:rsidR="00884F7E" w:rsidRDefault="00E3112A" w:rsidP="00884F7E">
      <w:pPr>
        <w:jc w:val="both"/>
      </w:pPr>
      <w:r>
        <w:t xml:space="preserve">Table 1: </w:t>
      </w:r>
      <w:r w:rsidRPr="00E3112A">
        <w:t>Example water quality incident in raw form from DWI report</w:t>
      </w:r>
    </w:p>
    <w:p w:rsidR="00884F7E" w:rsidRDefault="00E3112A" w:rsidP="00884F7E">
      <w:pPr>
        <w:jc w:val="both"/>
      </w:pPr>
      <w:r>
        <w:t xml:space="preserve">Table 2: </w:t>
      </w:r>
      <w:r w:rsidRPr="00E3112A">
        <w:t>Top actions for small versus large population affected (mean rating index 3.5)</w:t>
      </w:r>
    </w:p>
    <w:p w:rsidR="00884F7E" w:rsidRDefault="00E3112A" w:rsidP="00884F7E">
      <w:pPr>
        <w:jc w:val="both"/>
      </w:pPr>
      <w:r>
        <w:t xml:space="preserve">Table 3: </w:t>
      </w:r>
      <w:r w:rsidRPr="00E3112A">
        <w:t>Top three causes for summer versus winter discolouration</w:t>
      </w:r>
    </w:p>
    <w:p w:rsidR="00E3112A" w:rsidRDefault="00E3112A" w:rsidP="00884F7E">
      <w:pPr>
        <w:jc w:val="both"/>
      </w:pPr>
    </w:p>
    <w:p w:rsidR="00E3112A" w:rsidRDefault="00E3112A" w:rsidP="00884F7E">
      <w:pPr>
        <w:jc w:val="both"/>
      </w:pPr>
    </w:p>
    <w:p w:rsidR="00E3112A" w:rsidRDefault="00E3112A" w:rsidP="00884F7E">
      <w:pPr>
        <w:jc w:val="both"/>
      </w:pPr>
    </w:p>
    <w:p w:rsidR="00E3112A" w:rsidRDefault="00E3112A" w:rsidP="00884F7E">
      <w:pPr>
        <w:jc w:val="both"/>
      </w:pPr>
    </w:p>
    <w:p w:rsidR="00E3112A" w:rsidRDefault="00E3112A" w:rsidP="00884F7E">
      <w:pPr>
        <w:jc w:val="both"/>
      </w:pPr>
    </w:p>
    <w:p w:rsidR="00E3112A" w:rsidRDefault="00E3112A" w:rsidP="00884F7E">
      <w:pPr>
        <w:jc w:val="both"/>
      </w:pPr>
    </w:p>
    <w:p w:rsidR="00E3112A" w:rsidRDefault="00E3112A" w:rsidP="00884F7E">
      <w:pPr>
        <w:jc w:val="both"/>
      </w:pPr>
    </w:p>
    <w:p w:rsidR="00E3112A" w:rsidRDefault="00E3112A" w:rsidP="00884F7E">
      <w:pPr>
        <w:jc w:val="both"/>
      </w:pPr>
    </w:p>
    <w:p w:rsidR="00E3112A" w:rsidRDefault="00E3112A" w:rsidP="00884F7E">
      <w:pPr>
        <w:jc w:val="both"/>
      </w:pPr>
    </w:p>
    <w:p w:rsidR="00E3112A" w:rsidRDefault="00E3112A" w:rsidP="00884F7E">
      <w:pPr>
        <w:jc w:val="both"/>
      </w:pPr>
    </w:p>
    <w:p w:rsidR="00E3112A" w:rsidRDefault="00E3112A" w:rsidP="00884F7E">
      <w:pPr>
        <w:jc w:val="both"/>
      </w:pPr>
    </w:p>
    <w:p w:rsidR="00E3112A" w:rsidRDefault="00E3112A" w:rsidP="00884F7E">
      <w:pPr>
        <w:jc w:val="both"/>
      </w:pPr>
    </w:p>
    <w:p w:rsidR="00E3112A" w:rsidRDefault="00E3112A" w:rsidP="00884F7E">
      <w:pPr>
        <w:jc w:val="both"/>
      </w:pPr>
    </w:p>
    <w:p w:rsidR="00E3112A" w:rsidRDefault="00E3112A" w:rsidP="00884F7E">
      <w:pPr>
        <w:jc w:val="both"/>
      </w:pPr>
    </w:p>
    <w:p w:rsidR="00E3112A" w:rsidRDefault="00E3112A" w:rsidP="00884F7E">
      <w:pPr>
        <w:jc w:val="both"/>
      </w:pPr>
    </w:p>
    <w:p w:rsidR="00E3112A" w:rsidRDefault="00E3112A" w:rsidP="00884F7E">
      <w:pPr>
        <w:jc w:val="both"/>
      </w:pPr>
    </w:p>
    <w:p w:rsidR="00E3112A" w:rsidRDefault="00E3112A" w:rsidP="00884F7E">
      <w:pPr>
        <w:jc w:val="both"/>
      </w:pPr>
    </w:p>
    <w:p w:rsidR="00E3112A" w:rsidRDefault="00E3112A" w:rsidP="00884F7E">
      <w:pPr>
        <w:jc w:val="both"/>
      </w:pPr>
    </w:p>
    <w:p w:rsidR="00E3112A" w:rsidRDefault="00E3112A" w:rsidP="00884F7E">
      <w:pPr>
        <w:jc w:val="both"/>
      </w:pPr>
    </w:p>
    <w:p w:rsidR="00E3112A" w:rsidRDefault="00E3112A" w:rsidP="00884F7E">
      <w:pPr>
        <w:jc w:val="both"/>
      </w:pPr>
    </w:p>
    <w:p w:rsidR="00E3112A" w:rsidRDefault="00E3112A" w:rsidP="00E3112A">
      <w:pPr>
        <w:pStyle w:val="Newparagraph"/>
        <w:ind w:firstLine="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7"/>
        <w:gridCol w:w="939"/>
        <w:gridCol w:w="1130"/>
        <w:gridCol w:w="1361"/>
        <w:gridCol w:w="4198"/>
      </w:tblGrid>
      <w:tr w:rsidR="00E3112A" w:rsidTr="001447CD">
        <w:tc>
          <w:tcPr>
            <w:tcW w:w="1101" w:type="dxa"/>
          </w:tcPr>
          <w:p w:rsidR="00E3112A" w:rsidRPr="00612CA4" w:rsidRDefault="00E3112A" w:rsidP="001447CD">
            <w:pPr>
              <w:pStyle w:val="Newparagraph"/>
              <w:spacing w:line="240" w:lineRule="auto"/>
              <w:ind w:firstLine="0"/>
              <w:rPr>
                <w:sz w:val="20"/>
                <w:szCs w:val="20"/>
              </w:rPr>
            </w:pPr>
            <w:r w:rsidRPr="00612CA4">
              <w:rPr>
                <w:sz w:val="20"/>
                <w:szCs w:val="20"/>
              </w:rPr>
              <w:t>Date and duration</w:t>
            </w:r>
          </w:p>
        </w:tc>
        <w:tc>
          <w:tcPr>
            <w:tcW w:w="850" w:type="dxa"/>
          </w:tcPr>
          <w:p w:rsidR="00E3112A" w:rsidRPr="00612CA4" w:rsidRDefault="00E3112A" w:rsidP="001447CD">
            <w:pPr>
              <w:pStyle w:val="Newparagraph"/>
              <w:spacing w:line="240" w:lineRule="auto"/>
              <w:ind w:firstLine="0"/>
              <w:jc w:val="both"/>
              <w:rPr>
                <w:sz w:val="20"/>
                <w:szCs w:val="20"/>
              </w:rPr>
            </w:pPr>
            <w:r w:rsidRPr="00612CA4">
              <w:rPr>
                <w:sz w:val="20"/>
                <w:szCs w:val="20"/>
              </w:rPr>
              <w:t>Area</w:t>
            </w:r>
          </w:p>
        </w:tc>
        <w:tc>
          <w:tcPr>
            <w:tcW w:w="1134" w:type="dxa"/>
          </w:tcPr>
          <w:p w:rsidR="00E3112A" w:rsidRPr="00612CA4" w:rsidRDefault="00E3112A" w:rsidP="001447CD">
            <w:pPr>
              <w:pStyle w:val="Newparagraph"/>
              <w:spacing w:line="240" w:lineRule="auto"/>
              <w:ind w:firstLine="0"/>
              <w:jc w:val="both"/>
              <w:rPr>
                <w:sz w:val="20"/>
                <w:szCs w:val="20"/>
              </w:rPr>
            </w:pPr>
            <w:r w:rsidRPr="00612CA4">
              <w:rPr>
                <w:sz w:val="20"/>
                <w:szCs w:val="20"/>
              </w:rPr>
              <w:t>Estimate of population affected</w:t>
            </w:r>
          </w:p>
        </w:tc>
        <w:tc>
          <w:tcPr>
            <w:tcW w:w="1276" w:type="dxa"/>
          </w:tcPr>
          <w:p w:rsidR="00E3112A" w:rsidRPr="00612CA4" w:rsidRDefault="00E3112A" w:rsidP="001447CD">
            <w:pPr>
              <w:pStyle w:val="Newparagraph"/>
              <w:spacing w:line="240" w:lineRule="auto"/>
              <w:ind w:firstLine="0"/>
              <w:jc w:val="both"/>
              <w:rPr>
                <w:sz w:val="20"/>
                <w:szCs w:val="20"/>
              </w:rPr>
            </w:pPr>
            <w:r w:rsidRPr="00612CA4">
              <w:rPr>
                <w:sz w:val="20"/>
                <w:szCs w:val="20"/>
              </w:rPr>
              <w:t>Nature and cause of the event</w:t>
            </w:r>
          </w:p>
        </w:tc>
        <w:tc>
          <w:tcPr>
            <w:tcW w:w="4354" w:type="dxa"/>
          </w:tcPr>
          <w:p w:rsidR="00E3112A" w:rsidRPr="00612CA4" w:rsidRDefault="00E3112A" w:rsidP="001447CD">
            <w:pPr>
              <w:pStyle w:val="Newparagraph"/>
              <w:spacing w:line="240" w:lineRule="auto"/>
              <w:ind w:firstLine="0"/>
              <w:jc w:val="both"/>
              <w:rPr>
                <w:sz w:val="20"/>
                <w:szCs w:val="20"/>
              </w:rPr>
            </w:pPr>
            <w:r w:rsidRPr="00612CA4">
              <w:rPr>
                <w:sz w:val="20"/>
                <w:szCs w:val="20"/>
              </w:rPr>
              <w:t>Main actions and findings from the Inspectorate investigation</w:t>
            </w:r>
          </w:p>
        </w:tc>
      </w:tr>
      <w:tr w:rsidR="00E3112A" w:rsidTr="001447CD">
        <w:tc>
          <w:tcPr>
            <w:tcW w:w="1101" w:type="dxa"/>
          </w:tcPr>
          <w:p w:rsidR="00E3112A" w:rsidRPr="00612CA4" w:rsidRDefault="00E3112A" w:rsidP="001447CD">
            <w:pPr>
              <w:pStyle w:val="Newparagraph"/>
              <w:spacing w:line="240" w:lineRule="auto"/>
              <w:ind w:firstLine="0"/>
              <w:rPr>
                <w:sz w:val="20"/>
                <w:szCs w:val="20"/>
              </w:rPr>
            </w:pPr>
            <w:r w:rsidRPr="00612CA4">
              <w:rPr>
                <w:sz w:val="20"/>
                <w:szCs w:val="20"/>
              </w:rPr>
              <w:t xml:space="preserve">20 Jan 2009 </w:t>
            </w:r>
          </w:p>
          <w:p w:rsidR="00E3112A" w:rsidRPr="00612CA4" w:rsidRDefault="00E3112A" w:rsidP="001447CD">
            <w:pPr>
              <w:pStyle w:val="Newparagraph"/>
              <w:spacing w:line="240" w:lineRule="auto"/>
              <w:ind w:firstLine="0"/>
              <w:rPr>
                <w:sz w:val="20"/>
                <w:szCs w:val="20"/>
              </w:rPr>
            </w:pPr>
            <w:r w:rsidRPr="00612CA4">
              <w:rPr>
                <w:sz w:val="20"/>
                <w:szCs w:val="20"/>
              </w:rPr>
              <w:t>For 36 hours</w:t>
            </w:r>
          </w:p>
        </w:tc>
        <w:tc>
          <w:tcPr>
            <w:tcW w:w="850" w:type="dxa"/>
          </w:tcPr>
          <w:p w:rsidR="00E3112A" w:rsidRPr="00612CA4" w:rsidRDefault="00E3112A" w:rsidP="001447CD">
            <w:pPr>
              <w:pStyle w:val="Newparagraph"/>
              <w:spacing w:line="240" w:lineRule="auto"/>
              <w:ind w:firstLine="0"/>
              <w:rPr>
                <w:sz w:val="20"/>
                <w:szCs w:val="20"/>
              </w:rPr>
            </w:pPr>
            <w:r w:rsidRPr="00612CA4">
              <w:rPr>
                <w:sz w:val="20"/>
                <w:szCs w:val="20"/>
              </w:rPr>
              <w:t>XXXXX</w:t>
            </w:r>
          </w:p>
        </w:tc>
        <w:tc>
          <w:tcPr>
            <w:tcW w:w="1134" w:type="dxa"/>
          </w:tcPr>
          <w:p w:rsidR="00E3112A" w:rsidRPr="00612CA4" w:rsidRDefault="00E3112A" w:rsidP="001447CD">
            <w:pPr>
              <w:pStyle w:val="Newparagraph"/>
              <w:spacing w:line="240" w:lineRule="auto"/>
              <w:ind w:firstLine="0"/>
              <w:rPr>
                <w:sz w:val="20"/>
                <w:szCs w:val="20"/>
              </w:rPr>
            </w:pPr>
            <w:r w:rsidRPr="00612CA4">
              <w:rPr>
                <w:sz w:val="20"/>
                <w:szCs w:val="20"/>
              </w:rPr>
              <w:t>1000</w:t>
            </w:r>
          </w:p>
        </w:tc>
        <w:tc>
          <w:tcPr>
            <w:tcW w:w="1276" w:type="dxa"/>
          </w:tcPr>
          <w:p w:rsidR="00E3112A" w:rsidRPr="00612CA4" w:rsidRDefault="00E3112A" w:rsidP="001447CD">
            <w:pPr>
              <w:pStyle w:val="Newparagraph"/>
              <w:spacing w:line="240" w:lineRule="auto"/>
              <w:ind w:firstLine="0"/>
              <w:rPr>
                <w:sz w:val="20"/>
                <w:szCs w:val="20"/>
              </w:rPr>
            </w:pPr>
            <w:r w:rsidRPr="00612CA4">
              <w:rPr>
                <w:sz w:val="20"/>
                <w:szCs w:val="20"/>
              </w:rPr>
              <w:t>Brown discolouration due to planned work.</w:t>
            </w:r>
          </w:p>
        </w:tc>
        <w:tc>
          <w:tcPr>
            <w:tcW w:w="4354" w:type="dxa"/>
          </w:tcPr>
          <w:p w:rsidR="00E3112A" w:rsidRPr="00612CA4" w:rsidRDefault="00E3112A" w:rsidP="001447CD">
            <w:pPr>
              <w:pStyle w:val="Newparagraph"/>
              <w:spacing w:line="240" w:lineRule="auto"/>
              <w:ind w:firstLine="0"/>
              <w:rPr>
                <w:sz w:val="20"/>
                <w:szCs w:val="20"/>
              </w:rPr>
            </w:pPr>
            <w:r w:rsidRPr="00612CA4">
              <w:rPr>
                <w:sz w:val="20"/>
                <w:szCs w:val="20"/>
              </w:rPr>
              <w:t>The Inspectorate classified this event as significant.</w:t>
            </w:r>
          </w:p>
          <w:p w:rsidR="00E3112A" w:rsidRPr="00612CA4" w:rsidRDefault="00E3112A" w:rsidP="001447CD">
            <w:pPr>
              <w:pStyle w:val="Newparagraph"/>
              <w:spacing w:line="240" w:lineRule="auto"/>
              <w:ind w:firstLine="0"/>
              <w:rPr>
                <w:sz w:val="20"/>
                <w:szCs w:val="20"/>
              </w:rPr>
            </w:pPr>
            <w:r w:rsidRPr="00612CA4">
              <w:rPr>
                <w:b/>
                <w:sz w:val="20"/>
                <w:szCs w:val="20"/>
              </w:rPr>
              <w:t>Water Company action</w:t>
            </w:r>
            <w:r w:rsidRPr="00612CA4">
              <w:rPr>
                <w:sz w:val="20"/>
                <w:szCs w:val="20"/>
              </w:rPr>
              <w:t>:</w:t>
            </w:r>
          </w:p>
          <w:p w:rsidR="00E3112A" w:rsidRPr="00612CA4" w:rsidRDefault="00E3112A" w:rsidP="001447CD">
            <w:pPr>
              <w:pStyle w:val="Newparagraph"/>
              <w:spacing w:line="240" w:lineRule="auto"/>
              <w:ind w:left="724" w:hanging="4"/>
              <w:rPr>
                <w:sz w:val="20"/>
                <w:szCs w:val="20"/>
              </w:rPr>
            </w:pPr>
            <w:r w:rsidRPr="00612CA4">
              <w:rPr>
                <w:sz w:val="20"/>
                <w:szCs w:val="20"/>
              </w:rPr>
              <w:t>• Sampled affected area.</w:t>
            </w:r>
          </w:p>
          <w:p w:rsidR="00E3112A" w:rsidRPr="00612CA4" w:rsidRDefault="00E3112A" w:rsidP="001447CD">
            <w:pPr>
              <w:pStyle w:val="Newparagraph"/>
              <w:spacing w:line="240" w:lineRule="auto"/>
              <w:ind w:left="724" w:hanging="4"/>
              <w:rPr>
                <w:sz w:val="20"/>
                <w:szCs w:val="20"/>
              </w:rPr>
            </w:pPr>
            <w:r w:rsidRPr="00612CA4">
              <w:rPr>
                <w:sz w:val="20"/>
                <w:szCs w:val="20"/>
              </w:rPr>
              <w:t>• Review of procedures.</w:t>
            </w:r>
          </w:p>
          <w:p w:rsidR="00E3112A" w:rsidRPr="00612CA4" w:rsidRDefault="00E3112A" w:rsidP="001447CD">
            <w:pPr>
              <w:pStyle w:val="Newparagraph"/>
              <w:spacing w:line="240" w:lineRule="auto"/>
              <w:ind w:left="724" w:hanging="4"/>
              <w:rPr>
                <w:sz w:val="20"/>
                <w:szCs w:val="20"/>
              </w:rPr>
            </w:pPr>
            <w:r w:rsidRPr="00612CA4">
              <w:rPr>
                <w:sz w:val="20"/>
                <w:szCs w:val="20"/>
              </w:rPr>
              <w:t>• Repaired main.</w:t>
            </w:r>
          </w:p>
          <w:p w:rsidR="00E3112A" w:rsidRPr="00612CA4" w:rsidRDefault="00E3112A" w:rsidP="001447CD">
            <w:pPr>
              <w:pStyle w:val="Newparagraph"/>
              <w:spacing w:line="240" w:lineRule="auto"/>
              <w:ind w:firstLine="0"/>
              <w:rPr>
                <w:sz w:val="20"/>
                <w:szCs w:val="20"/>
              </w:rPr>
            </w:pPr>
            <w:r w:rsidRPr="00612CA4">
              <w:rPr>
                <w:b/>
                <w:sz w:val="20"/>
                <w:szCs w:val="20"/>
              </w:rPr>
              <w:t>DWI comments and findings</w:t>
            </w:r>
            <w:r w:rsidRPr="00612CA4">
              <w:rPr>
                <w:sz w:val="20"/>
                <w:szCs w:val="20"/>
              </w:rPr>
              <w:t>:</w:t>
            </w:r>
          </w:p>
          <w:p w:rsidR="00E3112A" w:rsidRPr="00612CA4" w:rsidRDefault="00E3112A" w:rsidP="001447CD">
            <w:pPr>
              <w:pStyle w:val="Newparagraph"/>
              <w:spacing w:line="240" w:lineRule="auto"/>
              <w:ind w:left="724" w:hanging="4"/>
              <w:rPr>
                <w:sz w:val="20"/>
                <w:szCs w:val="20"/>
              </w:rPr>
            </w:pPr>
            <w:r w:rsidRPr="00612CA4">
              <w:rPr>
                <w:sz w:val="20"/>
                <w:szCs w:val="20"/>
              </w:rPr>
              <w:t>• Inadequate risk assessment.</w:t>
            </w:r>
          </w:p>
          <w:p w:rsidR="00E3112A" w:rsidRPr="00612CA4" w:rsidRDefault="00E3112A" w:rsidP="001447CD">
            <w:pPr>
              <w:pStyle w:val="Newparagraph"/>
              <w:spacing w:line="240" w:lineRule="auto"/>
              <w:ind w:left="724" w:hanging="4"/>
              <w:rPr>
                <w:sz w:val="20"/>
                <w:szCs w:val="20"/>
              </w:rPr>
            </w:pPr>
            <w:r w:rsidRPr="00612CA4">
              <w:rPr>
                <w:sz w:val="20"/>
                <w:szCs w:val="20"/>
              </w:rPr>
              <w:t>• The Inspectorate was critical that no flushing was undertaken.</w:t>
            </w:r>
          </w:p>
        </w:tc>
      </w:tr>
    </w:tbl>
    <w:p w:rsidR="00E3112A" w:rsidRDefault="00E3112A" w:rsidP="00E3112A">
      <w:pPr>
        <w:pStyle w:val="Figurecaption"/>
      </w:pPr>
      <w:r>
        <w:t>Table 1. Example water quality incident in raw form from DWI report</w:t>
      </w:r>
    </w:p>
    <w:p w:rsidR="00E3112A" w:rsidRDefault="00E3112A" w:rsidP="00884F7E">
      <w:pPr>
        <w:jc w:val="both"/>
      </w:pPr>
    </w:p>
    <w:p w:rsidR="00E3112A" w:rsidRDefault="00E3112A" w:rsidP="00884F7E">
      <w:pPr>
        <w:jc w:val="both"/>
      </w:pPr>
    </w:p>
    <w:p w:rsidR="00E3112A" w:rsidRDefault="00E3112A" w:rsidP="00884F7E">
      <w:pPr>
        <w:jc w:val="both"/>
      </w:pPr>
    </w:p>
    <w:p w:rsidR="00E3112A" w:rsidRDefault="00E3112A" w:rsidP="00884F7E">
      <w:pPr>
        <w:jc w:val="both"/>
      </w:pPr>
    </w:p>
    <w:p w:rsidR="00884F7E" w:rsidRDefault="00884F7E" w:rsidP="009F5355">
      <w:pPr>
        <w:autoSpaceDE w:val="0"/>
        <w:autoSpaceDN w:val="0"/>
        <w:adjustRightInd w:val="0"/>
        <w:jc w:val="both"/>
        <w:rPr>
          <w:highlight w:val="lightGray"/>
          <w:lang w:val="en-US" w:eastAsia="en-US"/>
        </w:rPr>
      </w:pPr>
    </w:p>
    <w:p w:rsidR="00884F7E" w:rsidRDefault="00884F7E" w:rsidP="009F5355">
      <w:pPr>
        <w:autoSpaceDE w:val="0"/>
        <w:autoSpaceDN w:val="0"/>
        <w:adjustRightInd w:val="0"/>
        <w:jc w:val="both"/>
        <w:rPr>
          <w:highlight w:val="lightGray"/>
          <w:lang w:val="en-US" w:eastAsia="en-US"/>
        </w:rPr>
      </w:pPr>
    </w:p>
    <w:p w:rsidR="00884F7E" w:rsidRDefault="00884F7E" w:rsidP="009F5355">
      <w:pPr>
        <w:autoSpaceDE w:val="0"/>
        <w:autoSpaceDN w:val="0"/>
        <w:adjustRightInd w:val="0"/>
        <w:jc w:val="both"/>
        <w:rPr>
          <w:highlight w:val="lightGray"/>
          <w:lang w:val="en-US" w:eastAsia="en-US"/>
        </w:rPr>
      </w:pPr>
    </w:p>
    <w:p w:rsidR="00884F7E" w:rsidRDefault="00884F7E" w:rsidP="009F5355">
      <w:pPr>
        <w:autoSpaceDE w:val="0"/>
        <w:autoSpaceDN w:val="0"/>
        <w:adjustRightInd w:val="0"/>
        <w:jc w:val="both"/>
        <w:rPr>
          <w:highlight w:val="lightGray"/>
          <w:lang w:val="en-US" w:eastAsia="en-US"/>
        </w:rPr>
      </w:pPr>
    </w:p>
    <w:p w:rsidR="00884F7E" w:rsidRDefault="00884F7E" w:rsidP="009F5355">
      <w:pPr>
        <w:autoSpaceDE w:val="0"/>
        <w:autoSpaceDN w:val="0"/>
        <w:adjustRightInd w:val="0"/>
        <w:jc w:val="both"/>
        <w:rPr>
          <w:highlight w:val="lightGray"/>
          <w:lang w:val="en-US" w:eastAsia="en-US"/>
        </w:rPr>
      </w:pPr>
    </w:p>
    <w:p w:rsidR="00884F7E" w:rsidRDefault="00884F7E" w:rsidP="009F5355">
      <w:pPr>
        <w:autoSpaceDE w:val="0"/>
        <w:autoSpaceDN w:val="0"/>
        <w:adjustRightInd w:val="0"/>
        <w:jc w:val="both"/>
        <w:rPr>
          <w:highlight w:val="lightGray"/>
          <w:lang w:val="en-US" w:eastAsia="en-US"/>
        </w:rPr>
      </w:pPr>
    </w:p>
    <w:p w:rsidR="00884F7E" w:rsidRDefault="00884F7E" w:rsidP="009F5355">
      <w:pPr>
        <w:autoSpaceDE w:val="0"/>
        <w:autoSpaceDN w:val="0"/>
        <w:adjustRightInd w:val="0"/>
        <w:jc w:val="both"/>
        <w:rPr>
          <w:highlight w:val="lightGray"/>
          <w:lang w:val="en-US" w:eastAsia="en-US"/>
        </w:rPr>
      </w:pPr>
    </w:p>
    <w:p w:rsidR="00884F7E" w:rsidRDefault="00884F7E" w:rsidP="009F5355">
      <w:pPr>
        <w:autoSpaceDE w:val="0"/>
        <w:autoSpaceDN w:val="0"/>
        <w:adjustRightInd w:val="0"/>
        <w:jc w:val="both"/>
        <w:rPr>
          <w:highlight w:val="lightGray"/>
          <w:lang w:val="en-US" w:eastAsia="en-US"/>
        </w:rPr>
      </w:pPr>
    </w:p>
    <w:p w:rsidR="00884F7E" w:rsidRDefault="00884F7E" w:rsidP="009F5355">
      <w:pPr>
        <w:autoSpaceDE w:val="0"/>
        <w:autoSpaceDN w:val="0"/>
        <w:adjustRightInd w:val="0"/>
        <w:jc w:val="both"/>
        <w:rPr>
          <w:highlight w:val="lightGray"/>
          <w:lang w:val="en-US" w:eastAsia="en-US"/>
        </w:rPr>
      </w:pPr>
    </w:p>
    <w:p w:rsidR="00884F7E" w:rsidRDefault="00884F7E" w:rsidP="009F5355">
      <w:pPr>
        <w:autoSpaceDE w:val="0"/>
        <w:autoSpaceDN w:val="0"/>
        <w:adjustRightInd w:val="0"/>
        <w:jc w:val="both"/>
        <w:rPr>
          <w:highlight w:val="lightGray"/>
          <w:lang w:val="en-US" w:eastAsia="en-US"/>
        </w:rPr>
      </w:pPr>
    </w:p>
    <w:p w:rsidR="00E3112A" w:rsidRDefault="00E3112A" w:rsidP="009F5355">
      <w:pPr>
        <w:autoSpaceDE w:val="0"/>
        <w:autoSpaceDN w:val="0"/>
        <w:adjustRightInd w:val="0"/>
        <w:jc w:val="both"/>
        <w:rPr>
          <w:highlight w:val="lightGray"/>
          <w:lang w:val="en-US" w:eastAsia="en-US"/>
        </w:rPr>
      </w:pPr>
    </w:p>
    <w:p w:rsidR="00E3112A" w:rsidRDefault="00E3112A" w:rsidP="009F5355">
      <w:pPr>
        <w:autoSpaceDE w:val="0"/>
        <w:autoSpaceDN w:val="0"/>
        <w:adjustRightInd w:val="0"/>
        <w:jc w:val="both"/>
        <w:rPr>
          <w:highlight w:val="lightGray"/>
          <w:lang w:val="en-US" w:eastAsia="en-US"/>
        </w:rPr>
      </w:pPr>
    </w:p>
    <w:p w:rsidR="00E3112A" w:rsidRDefault="00E3112A" w:rsidP="009F5355">
      <w:pPr>
        <w:autoSpaceDE w:val="0"/>
        <w:autoSpaceDN w:val="0"/>
        <w:adjustRightInd w:val="0"/>
        <w:jc w:val="both"/>
        <w:rPr>
          <w:highlight w:val="lightGray"/>
          <w:lang w:val="en-US" w:eastAsia="en-US"/>
        </w:rPr>
      </w:pPr>
    </w:p>
    <w:p w:rsidR="00E3112A" w:rsidRDefault="00E3112A" w:rsidP="00E3112A">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567"/>
        <w:gridCol w:w="1011"/>
        <w:gridCol w:w="2816"/>
        <w:gridCol w:w="567"/>
        <w:gridCol w:w="952"/>
      </w:tblGrid>
      <w:tr w:rsidR="00E3112A" w:rsidTr="001447CD">
        <w:tc>
          <w:tcPr>
            <w:tcW w:w="4380" w:type="dxa"/>
            <w:gridSpan w:val="3"/>
            <w:tcBorders>
              <w:top w:val="single" w:sz="12" w:space="0" w:color="auto"/>
              <w:left w:val="single" w:sz="12" w:space="0" w:color="auto"/>
              <w:right w:val="single" w:sz="12" w:space="0" w:color="auto"/>
            </w:tcBorders>
            <w:shd w:val="clear" w:color="auto" w:fill="F2F2F2"/>
          </w:tcPr>
          <w:p w:rsidR="00E3112A" w:rsidRPr="00612CA4" w:rsidRDefault="00E3112A" w:rsidP="001447CD">
            <w:pPr>
              <w:spacing w:line="240" w:lineRule="auto"/>
              <w:jc w:val="center"/>
              <w:rPr>
                <w:rFonts w:cs="Arial"/>
                <w:b/>
                <w:bCs/>
                <w:iCs/>
                <w:sz w:val="20"/>
                <w:szCs w:val="20"/>
              </w:rPr>
            </w:pPr>
            <w:r w:rsidRPr="00612CA4">
              <w:rPr>
                <w:rFonts w:cs="Arial"/>
                <w:b/>
                <w:bCs/>
                <w:iCs/>
                <w:sz w:val="20"/>
                <w:szCs w:val="20"/>
              </w:rPr>
              <w:t>Query on population affected 10</w:t>
            </w:r>
          </w:p>
          <w:p w:rsidR="00E3112A" w:rsidRPr="00612CA4" w:rsidRDefault="00E3112A" w:rsidP="001447CD">
            <w:pPr>
              <w:spacing w:line="240" w:lineRule="auto"/>
              <w:jc w:val="center"/>
              <w:rPr>
                <w:rFonts w:cs="Arial"/>
                <w:b/>
                <w:bCs/>
                <w:iCs/>
                <w:sz w:val="20"/>
                <w:szCs w:val="20"/>
              </w:rPr>
            </w:pPr>
          </w:p>
        </w:tc>
        <w:tc>
          <w:tcPr>
            <w:tcW w:w="4335" w:type="dxa"/>
            <w:gridSpan w:val="3"/>
            <w:tcBorders>
              <w:top w:val="single" w:sz="12" w:space="0" w:color="auto"/>
              <w:left w:val="single" w:sz="12" w:space="0" w:color="auto"/>
              <w:right w:val="single" w:sz="12" w:space="0" w:color="auto"/>
            </w:tcBorders>
            <w:shd w:val="clear" w:color="auto" w:fill="F2F2F2"/>
          </w:tcPr>
          <w:p w:rsidR="00E3112A" w:rsidRPr="00612CA4" w:rsidRDefault="00E3112A" w:rsidP="001447CD">
            <w:pPr>
              <w:spacing w:line="240" w:lineRule="auto"/>
              <w:jc w:val="center"/>
              <w:rPr>
                <w:rFonts w:cs="Arial"/>
                <w:b/>
                <w:bCs/>
                <w:iCs/>
                <w:sz w:val="20"/>
                <w:szCs w:val="20"/>
              </w:rPr>
            </w:pPr>
            <w:r w:rsidRPr="00612CA4">
              <w:rPr>
                <w:rFonts w:cs="Arial"/>
                <w:b/>
                <w:bCs/>
                <w:iCs/>
                <w:sz w:val="20"/>
                <w:szCs w:val="20"/>
              </w:rPr>
              <w:t>Query on population affected 100,000</w:t>
            </w:r>
          </w:p>
        </w:tc>
      </w:tr>
      <w:tr w:rsidR="00E3112A" w:rsidTr="001447CD">
        <w:tc>
          <w:tcPr>
            <w:tcW w:w="2802" w:type="dxa"/>
            <w:tcBorders>
              <w:left w:val="single" w:sz="12" w:space="0" w:color="auto"/>
              <w:bottom w:val="single" w:sz="12" w:space="0" w:color="auto"/>
            </w:tcBorders>
            <w:shd w:val="clear" w:color="auto" w:fill="F2F2F2"/>
          </w:tcPr>
          <w:p w:rsidR="00E3112A" w:rsidRPr="00612CA4" w:rsidRDefault="00E3112A" w:rsidP="001447CD">
            <w:pPr>
              <w:jc w:val="both"/>
              <w:rPr>
                <w:rFonts w:cs="Arial"/>
                <w:b/>
                <w:bCs/>
                <w:iCs/>
                <w:sz w:val="20"/>
                <w:szCs w:val="20"/>
              </w:rPr>
            </w:pPr>
            <w:r w:rsidRPr="00612CA4">
              <w:rPr>
                <w:rFonts w:cs="Arial"/>
                <w:b/>
                <w:bCs/>
                <w:iCs/>
                <w:sz w:val="20"/>
                <w:szCs w:val="20"/>
              </w:rPr>
              <w:t>Action</w:t>
            </w:r>
          </w:p>
        </w:tc>
        <w:tc>
          <w:tcPr>
            <w:tcW w:w="567" w:type="dxa"/>
            <w:tcBorders>
              <w:bottom w:val="single" w:sz="12" w:space="0" w:color="auto"/>
            </w:tcBorders>
            <w:shd w:val="clear" w:color="auto" w:fill="F2F2F2"/>
          </w:tcPr>
          <w:p w:rsidR="00E3112A" w:rsidRPr="00612CA4" w:rsidRDefault="00E3112A" w:rsidP="001447CD">
            <w:pPr>
              <w:spacing w:line="240" w:lineRule="auto"/>
              <w:jc w:val="center"/>
              <w:rPr>
                <w:rFonts w:cs="Arial"/>
                <w:b/>
                <w:bCs/>
                <w:iCs/>
                <w:sz w:val="20"/>
                <w:szCs w:val="20"/>
              </w:rPr>
            </w:pPr>
            <w:r w:rsidRPr="00612CA4">
              <w:rPr>
                <w:rFonts w:cs="Arial"/>
                <w:b/>
                <w:bCs/>
                <w:iCs/>
                <w:sz w:val="20"/>
                <w:szCs w:val="20"/>
              </w:rPr>
              <w:t>No</w:t>
            </w:r>
          </w:p>
        </w:tc>
        <w:tc>
          <w:tcPr>
            <w:tcW w:w="1011" w:type="dxa"/>
            <w:tcBorders>
              <w:bottom w:val="single" w:sz="12" w:space="0" w:color="auto"/>
              <w:right w:val="single" w:sz="12" w:space="0" w:color="auto"/>
            </w:tcBorders>
            <w:shd w:val="clear" w:color="auto" w:fill="F2F2F2"/>
          </w:tcPr>
          <w:p w:rsidR="00E3112A" w:rsidRPr="00612CA4" w:rsidRDefault="00E3112A" w:rsidP="001447CD">
            <w:pPr>
              <w:spacing w:line="240" w:lineRule="auto"/>
              <w:jc w:val="center"/>
              <w:rPr>
                <w:rFonts w:cs="Arial"/>
                <w:b/>
                <w:bCs/>
                <w:iCs/>
                <w:sz w:val="20"/>
                <w:szCs w:val="20"/>
              </w:rPr>
            </w:pPr>
            <w:r w:rsidRPr="00612CA4">
              <w:rPr>
                <w:rFonts w:cs="Arial"/>
                <w:b/>
                <w:bCs/>
                <w:iCs/>
                <w:sz w:val="20"/>
                <w:szCs w:val="20"/>
              </w:rPr>
              <w:t>Average</w:t>
            </w:r>
          </w:p>
          <w:p w:rsidR="00E3112A" w:rsidRPr="00612CA4" w:rsidRDefault="00E3112A" w:rsidP="001447CD">
            <w:pPr>
              <w:spacing w:line="240" w:lineRule="auto"/>
              <w:jc w:val="center"/>
              <w:rPr>
                <w:rFonts w:cs="Arial"/>
                <w:b/>
                <w:bCs/>
                <w:iCs/>
                <w:sz w:val="20"/>
                <w:szCs w:val="20"/>
              </w:rPr>
            </w:pPr>
            <w:r w:rsidRPr="00612CA4">
              <w:rPr>
                <w:rFonts w:cs="Arial"/>
                <w:b/>
                <w:bCs/>
                <w:iCs/>
                <w:sz w:val="20"/>
                <w:szCs w:val="20"/>
              </w:rPr>
              <w:t>Rating</w:t>
            </w:r>
          </w:p>
          <w:p w:rsidR="00E3112A" w:rsidRPr="00612CA4" w:rsidRDefault="00E3112A" w:rsidP="001447CD">
            <w:pPr>
              <w:spacing w:line="240" w:lineRule="auto"/>
              <w:jc w:val="center"/>
              <w:rPr>
                <w:rFonts w:cs="Arial"/>
                <w:b/>
                <w:bCs/>
                <w:iCs/>
                <w:sz w:val="20"/>
                <w:szCs w:val="20"/>
              </w:rPr>
            </w:pPr>
            <w:r w:rsidRPr="00612CA4">
              <w:rPr>
                <w:rFonts w:cs="Arial"/>
                <w:b/>
                <w:bCs/>
                <w:iCs/>
                <w:sz w:val="20"/>
                <w:szCs w:val="20"/>
              </w:rPr>
              <w:t>Index</w:t>
            </w:r>
          </w:p>
        </w:tc>
        <w:tc>
          <w:tcPr>
            <w:tcW w:w="2816" w:type="dxa"/>
            <w:tcBorders>
              <w:left w:val="single" w:sz="12" w:space="0" w:color="auto"/>
              <w:bottom w:val="single" w:sz="12" w:space="0" w:color="auto"/>
            </w:tcBorders>
            <w:shd w:val="clear" w:color="auto" w:fill="F2F2F2"/>
          </w:tcPr>
          <w:p w:rsidR="00E3112A" w:rsidRPr="00612CA4" w:rsidRDefault="00E3112A" w:rsidP="001447CD">
            <w:pPr>
              <w:spacing w:line="240" w:lineRule="auto"/>
              <w:jc w:val="both"/>
              <w:rPr>
                <w:rFonts w:cs="Arial"/>
                <w:b/>
                <w:bCs/>
                <w:iCs/>
                <w:sz w:val="20"/>
                <w:szCs w:val="20"/>
              </w:rPr>
            </w:pPr>
            <w:r w:rsidRPr="00612CA4">
              <w:rPr>
                <w:rFonts w:cs="Arial"/>
                <w:b/>
                <w:bCs/>
                <w:iCs/>
                <w:sz w:val="20"/>
                <w:szCs w:val="20"/>
              </w:rPr>
              <w:t>Action</w:t>
            </w:r>
          </w:p>
        </w:tc>
        <w:tc>
          <w:tcPr>
            <w:tcW w:w="567" w:type="dxa"/>
            <w:tcBorders>
              <w:bottom w:val="single" w:sz="12" w:space="0" w:color="auto"/>
            </w:tcBorders>
            <w:shd w:val="clear" w:color="auto" w:fill="F2F2F2"/>
          </w:tcPr>
          <w:p w:rsidR="00E3112A" w:rsidRPr="00612CA4" w:rsidRDefault="00E3112A" w:rsidP="001447CD">
            <w:pPr>
              <w:spacing w:line="240" w:lineRule="auto"/>
              <w:jc w:val="center"/>
              <w:rPr>
                <w:rFonts w:cs="Arial"/>
                <w:b/>
                <w:bCs/>
                <w:iCs/>
                <w:sz w:val="20"/>
                <w:szCs w:val="20"/>
              </w:rPr>
            </w:pPr>
            <w:r w:rsidRPr="00612CA4">
              <w:rPr>
                <w:rFonts w:cs="Arial"/>
                <w:b/>
                <w:bCs/>
                <w:iCs/>
                <w:sz w:val="20"/>
                <w:szCs w:val="20"/>
              </w:rPr>
              <w:t>No</w:t>
            </w:r>
          </w:p>
        </w:tc>
        <w:tc>
          <w:tcPr>
            <w:tcW w:w="952" w:type="dxa"/>
            <w:tcBorders>
              <w:bottom w:val="single" w:sz="12" w:space="0" w:color="auto"/>
              <w:right w:val="single" w:sz="12" w:space="0" w:color="auto"/>
            </w:tcBorders>
            <w:shd w:val="clear" w:color="auto" w:fill="F2F2F2"/>
          </w:tcPr>
          <w:p w:rsidR="00E3112A" w:rsidRPr="00612CA4" w:rsidRDefault="00E3112A" w:rsidP="001447CD">
            <w:pPr>
              <w:spacing w:line="240" w:lineRule="auto"/>
              <w:jc w:val="center"/>
              <w:rPr>
                <w:rFonts w:cs="Arial"/>
                <w:b/>
                <w:bCs/>
                <w:iCs/>
                <w:sz w:val="20"/>
                <w:szCs w:val="20"/>
              </w:rPr>
            </w:pPr>
            <w:r w:rsidRPr="00612CA4">
              <w:rPr>
                <w:rFonts w:cs="Arial"/>
                <w:b/>
                <w:bCs/>
                <w:iCs/>
                <w:sz w:val="20"/>
                <w:szCs w:val="20"/>
              </w:rPr>
              <w:t>Average</w:t>
            </w:r>
          </w:p>
          <w:p w:rsidR="00E3112A" w:rsidRPr="00612CA4" w:rsidRDefault="00E3112A" w:rsidP="001447CD">
            <w:pPr>
              <w:spacing w:line="240" w:lineRule="auto"/>
              <w:jc w:val="center"/>
              <w:rPr>
                <w:rFonts w:cs="Arial"/>
                <w:b/>
                <w:bCs/>
                <w:iCs/>
                <w:sz w:val="20"/>
                <w:szCs w:val="20"/>
              </w:rPr>
            </w:pPr>
            <w:r w:rsidRPr="00612CA4">
              <w:rPr>
                <w:rFonts w:cs="Arial"/>
                <w:b/>
                <w:bCs/>
                <w:iCs/>
                <w:sz w:val="20"/>
                <w:szCs w:val="20"/>
              </w:rPr>
              <w:t>Rating</w:t>
            </w:r>
          </w:p>
          <w:p w:rsidR="00E3112A" w:rsidRPr="00612CA4" w:rsidRDefault="00E3112A" w:rsidP="001447CD">
            <w:pPr>
              <w:spacing w:line="240" w:lineRule="auto"/>
              <w:jc w:val="center"/>
              <w:rPr>
                <w:rFonts w:cs="Arial"/>
                <w:b/>
                <w:bCs/>
                <w:iCs/>
                <w:sz w:val="20"/>
                <w:szCs w:val="20"/>
              </w:rPr>
            </w:pPr>
            <w:r w:rsidRPr="00612CA4">
              <w:rPr>
                <w:rFonts w:cs="Arial"/>
                <w:b/>
                <w:bCs/>
                <w:iCs/>
                <w:sz w:val="20"/>
                <w:szCs w:val="20"/>
              </w:rPr>
              <w:t>Index</w:t>
            </w:r>
          </w:p>
        </w:tc>
      </w:tr>
      <w:tr w:rsidR="00E3112A" w:rsidTr="001447CD">
        <w:tc>
          <w:tcPr>
            <w:tcW w:w="2802" w:type="dxa"/>
            <w:tcBorders>
              <w:top w:val="single" w:sz="12" w:space="0" w:color="auto"/>
              <w:left w:val="single" w:sz="12" w:space="0" w:color="auto"/>
            </w:tcBorders>
          </w:tcPr>
          <w:p w:rsidR="00E3112A" w:rsidRPr="00612CA4" w:rsidRDefault="00E3112A" w:rsidP="001447CD">
            <w:pPr>
              <w:spacing w:line="240" w:lineRule="auto"/>
              <w:jc w:val="both"/>
              <w:rPr>
                <w:rFonts w:cs="Arial"/>
                <w:bCs/>
                <w:iCs/>
                <w:sz w:val="20"/>
                <w:szCs w:val="20"/>
              </w:rPr>
            </w:pPr>
            <w:r w:rsidRPr="00612CA4">
              <w:rPr>
                <w:rFonts w:cs="Arial"/>
                <w:bCs/>
                <w:iCs/>
                <w:sz w:val="20"/>
                <w:szCs w:val="20"/>
              </w:rPr>
              <w:t>Sampled affected area</w:t>
            </w:r>
          </w:p>
        </w:tc>
        <w:tc>
          <w:tcPr>
            <w:tcW w:w="567" w:type="dxa"/>
            <w:tcBorders>
              <w:top w:val="single" w:sz="12" w:space="0" w:color="auto"/>
            </w:tcBorders>
          </w:tcPr>
          <w:p w:rsidR="00E3112A" w:rsidRPr="00612CA4" w:rsidRDefault="00E3112A" w:rsidP="001447CD">
            <w:pPr>
              <w:spacing w:line="240" w:lineRule="auto"/>
              <w:jc w:val="center"/>
              <w:rPr>
                <w:rFonts w:cs="Arial"/>
                <w:bCs/>
                <w:iCs/>
                <w:sz w:val="20"/>
                <w:szCs w:val="20"/>
              </w:rPr>
            </w:pPr>
            <w:r w:rsidRPr="00612CA4">
              <w:rPr>
                <w:rFonts w:cs="Arial"/>
                <w:bCs/>
                <w:iCs/>
                <w:sz w:val="20"/>
                <w:szCs w:val="20"/>
              </w:rPr>
              <w:t>26</w:t>
            </w:r>
          </w:p>
        </w:tc>
        <w:tc>
          <w:tcPr>
            <w:tcW w:w="1011" w:type="dxa"/>
            <w:tcBorders>
              <w:top w:val="single" w:sz="12" w:space="0" w:color="auto"/>
              <w:right w:val="single" w:sz="12" w:space="0" w:color="auto"/>
            </w:tcBorders>
          </w:tcPr>
          <w:p w:rsidR="00E3112A" w:rsidRPr="00612CA4" w:rsidRDefault="00E3112A" w:rsidP="001447CD">
            <w:pPr>
              <w:spacing w:line="240" w:lineRule="auto"/>
              <w:jc w:val="center"/>
              <w:rPr>
                <w:rFonts w:cs="Arial"/>
                <w:bCs/>
                <w:iCs/>
                <w:sz w:val="20"/>
                <w:szCs w:val="20"/>
              </w:rPr>
            </w:pPr>
            <w:r w:rsidRPr="00612CA4">
              <w:rPr>
                <w:rFonts w:cs="Arial"/>
                <w:bCs/>
                <w:iCs/>
                <w:sz w:val="20"/>
                <w:szCs w:val="20"/>
              </w:rPr>
              <w:t>4.3</w:t>
            </w:r>
          </w:p>
        </w:tc>
        <w:tc>
          <w:tcPr>
            <w:tcW w:w="2816" w:type="dxa"/>
            <w:tcBorders>
              <w:top w:val="single" w:sz="12" w:space="0" w:color="auto"/>
              <w:left w:val="single" w:sz="12" w:space="0" w:color="auto"/>
            </w:tcBorders>
          </w:tcPr>
          <w:p w:rsidR="00E3112A" w:rsidRPr="00612CA4" w:rsidRDefault="00E3112A" w:rsidP="001447CD">
            <w:pPr>
              <w:spacing w:line="240" w:lineRule="auto"/>
              <w:jc w:val="both"/>
              <w:rPr>
                <w:rFonts w:cs="Arial"/>
                <w:bCs/>
                <w:iCs/>
                <w:sz w:val="20"/>
                <w:szCs w:val="20"/>
              </w:rPr>
            </w:pPr>
            <w:r w:rsidRPr="00612CA4">
              <w:rPr>
                <w:rFonts w:cs="Arial"/>
                <w:bCs/>
                <w:iCs/>
                <w:sz w:val="20"/>
                <w:szCs w:val="20"/>
              </w:rPr>
              <w:t>Sampled affected area</w:t>
            </w:r>
          </w:p>
        </w:tc>
        <w:tc>
          <w:tcPr>
            <w:tcW w:w="567" w:type="dxa"/>
            <w:tcBorders>
              <w:top w:val="single" w:sz="12" w:space="0" w:color="auto"/>
            </w:tcBorders>
          </w:tcPr>
          <w:p w:rsidR="00E3112A" w:rsidRPr="00612CA4" w:rsidRDefault="00E3112A" w:rsidP="001447CD">
            <w:pPr>
              <w:spacing w:line="240" w:lineRule="auto"/>
              <w:jc w:val="center"/>
              <w:rPr>
                <w:rFonts w:cs="Arial"/>
                <w:bCs/>
                <w:iCs/>
                <w:sz w:val="20"/>
                <w:szCs w:val="20"/>
              </w:rPr>
            </w:pPr>
            <w:r w:rsidRPr="00612CA4">
              <w:rPr>
                <w:rFonts w:cs="Arial"/>
                <w:bCs/>
                <w:iCs/>
                <w:sz w:val="20"/>
                <w:szCs w:val="20"/>
              </w:rPr>
              <w:t>23</w:t>
            </w:r>
          </w:p>
        </w:tc>
        <w:tc>
          <w:tcPr>
            <w:tcW w:w="952" w:type="dxa"/>
            <w:tcBorders>
              <w:top w:val="single" w:sz="12" w:space="0" w:color="auto"/>
              <w:right w:val="single" w:sz="12" w:space="0" w:color="auto"/>
            </w:tcBorders>
          </w:tcPr>
          <w:p w:rsidR="00E3112A" w:rsidRPr="00612CA4" w:rsidRDefault="00E3112A" w:rsidP="001447CD">
            <w:pPr>
              <w:spacing w:line="240" w:lineRule="auto"/>
              <w:jc w:val="center"/>
              <w:rPr>
                <w:rFonts w:cs="Arial"/>
                <w:bCs/>
                <w:iCs/>
                <w:sz w:val="20"/>
                <w:szCs w:val="20"/>
              </w:rPr>
            </w:pPr>
            <w:r w:rsidRPr="00612CA4">
              <w:rPr>
                <w:rFonts w:cs="Arial"/>
                <w:bCs/>
                <w:iCs/>
                <w:sz w:val="20"/>
                <w:szCs w:val="20"/>
              </w:rPr>
              <w:t>3.6</w:t>
            </w:r>
          </w:p>
        </w:tc>
      </w:tr>
      <w:tr w:rsidR="00E3112A" w:rsidTr="001447CD">
        <w:tc>
          <w:tcPr>
            <w:tcW w:w="2802" w:type="dxa"/>
            <w:tcBorders>
              <w:left w:val="single" w:sz="12" w:space="0" w:color="auto"/>
            </w:tcBorders>
          </w:tcPr>
          <w:p w:rsidR="00E3112A" w:rsidRPr="00612CA4" w:rsidRDefault="00E3112A" w:rsidP="001447CD">
            <w:pPr>
              <w:spacing w:line="240" w:lineRule="auto"/>
              <w:jc w:val="both"/>
              <w:rPr>
                <w:rFonts w:cs="Arial"/>
                <w:bCs/>
                <w:iCs/>
                <w:sz w:val="20"/>
                <w:szCs w:val="20"/>
              </w:rPr>
            </w:pPr>
            <w:r w:rsidRPr="00612CA4">
              <w:rPr>
                <w:rFonts w:cs="Arial"/>
                <w:bCs/>
                <w:iCs/>
                <w:sz w:val="20"/>
                <w:szCs w:val="20"/>
              </w:rPr>
              <w:t>Flushed mains</w:t>
            </w:r>
          </w:p>
        </w:tc>
        <w:tc>
          <w:tcPr>
            <w:tcW w:w="567" w:type="dxa"/>
          </w:tcPr>
          <w:p w:rsidR="00E3112A" w:rsidRPr="00612CA4" w:rsidRDefault="00E3112A" w:rsidP="001447CD">
            <w:pPr>
              <w:spacing w:line="240" w:lineRule="auto"/>
              <w:jc w:val="center"/>
              <w:rPr>
                <w:rFonts w:cs="Arial"/>
                <w:bCs/>
                <w:iCs/>
                <w:sz w:val="20"/>
                <w:szCs w:val="20"/>
              </w:rPr>
            </w:pPr>
            <w:r w:rsidRPr="00612CA4">
              <w:rPr>
                <w:rFonts w:cs="Arial"/>
                <w:bCs/>
                <w:iCs/>
                <w:sz w:val="20"/>
                <w:szCs w:val="20"/>
              </w:rPr>
              <w:t>13</w:t>
            </w:r>
          </w:p>
        </w:tc>
        <w:tc>
          <w:tcPr>
            <w:tcW w:w="1011" w:type="dxa"/>
            <w:tcBorders>
              <w:right w:val="single" w:sz="12" w:space="0" w:color="auto"/>
            </w:tcBorders>
          </w:tcPr>
          <w:p w:rsidR="00E3112A" w:rsidRPr="00612CA4" w:rsidRDefault="00E3112A" w:rsidP="001447CD">
            <w:pPr>
              <w:spacing w:line="240" w:lineRule="auto"/>
              <w:jc w:val="center"/>
              <w:rPr>
                <w:rFonts w:cs="Arial"/>
                <w:bCs/>
                <w:iCs/>
                <w:sz w:val="20"/>
                <w:szCs w:val="20"/>
              </w:rPr>
            </w:pPr>
            <w:r w:rsidRPr="00612CA4">
              <w:rPr>
                <w:rFonts w:cs="Arial"/>
                <w:bCs/>
                <w:iCs/>
                <w:sz w:val="20"/>
                <w:szCs w:val="20"/>
              </w:rPr>
              <w:t>4.8</w:t>
            </w:r>
          </w:p>
        </w:tc>
        <w:tc>
          <w:tcPr>
            <w:tcW w:w="2816" w:type="dxa"/>
            <w:tcBorders>
              <w:left w:val="single" w:sz="12" w:space="0" w:color="auto"/>
            </w:tcBorders>
          </w:tcPr>
          <w:p w:rsidR="00E3112A" w:rsidRPr="00612CA4" w:rsidRDefault="00E3112A" w:rsidP="001447CD">
            <w:pPr>
              <w:spacing w:line="240" w:lineRule="auto"/>
              <w:jc w:val="both"/>
              <w:rPr>
                <w:rFonts w:cs="Arial"/>
                <w:bCs/>
                <w:iCs/>
                <w:sz w:val="20"/>
                <w:szCs w:val="20"/>
              </w:rPr>
            </w:pPr>
            <w:r w:rsidRPr="00612CA4">
              <w:rPr>
                <w:rFonts w:cs="Arial"/>
                <w:bCs/>
                <w:iCs/>
                <w:sz w:val="20"/>
                <w:szCs w:val="20"/>
              </w:rPr>
              <w:t>Repaired faulty equipment</w:t>
            </w:r>
          </w:p>
        </w:tc>
        <w:tc>
          <w:tcPr>
            <w:tcW w:w="567" w:type="dxa"/>
          </w:tcPr>
          <w:p w:rsidR="00E3112A" w:rsidRPr="00612CA4" w:rsidRDefault="00E3112A" w:rsidP="001447CD">
            <w:pPr>
              <w:spacing w:line="240" w:lineRule="auto"/>
              <w:jc w:val="center"/>
              <w:rPr>
                <w:rFonts w:cs="Arial"/>
                <w:bCs/>
                <w:iCs/>
                <w:sz w:val="20"/>
                <w:szCs w:val="20"/>
              </w:rPr>
            </w:pPr>
            <w:r w:rsidRPr="00612CA4">
              <w:rPr>
                <w:rFonts w:cs="Arial"/>
                <w:bCs/>
                <w:iCs/>
                <w:sz w:val="20"/>
                <w:szCs w:val="20"/>
              </w:rPr>
              <w:t>8</w:t>
            </w:r>
          </w:p>
        </w:tc>
        <w:tc>
          <w:tcPr>
            <w:tcW w:w="952" w:type="dxa"/>
            <w:tcBorders>
              <w:right w:val="single" w:sz="12" w:space="0" w:color="auto"/>
            </w:tcBorders>
          </w:tcPr>
          <w:p w:rsidR="00E3112A" w:rsidRPr="00612CA4" w:rsidRDefault="00E3112A" w:rsidP="001447CD">
            <w:pPr>
              <w:spacing w:line="240" w:lineRule="auto"/>
              <w:jc w:val="center"/>
              <w:rPr>
                <w:rFonts w:cs="Arial"/>
                <w:bCs/>
                <w:iCs/>
                <w:sz w:val="20"/>
                <w:szCs w:val="20"/>
              </w:rPr>
            </w:pPr>
            <w:r w:rsidRPr="00612CA4">
              <w:rPr>
                <w:rFonts w:cs="Arial"/>
                <w:bCs/>
                <w:iCs/>
                <w:sz w:val="20"/>
                <w:szCs w:val="20"/>
              </w:rPr>
              <w:t>2.9</w:t>
            </w:r>
          </w:p>
        </w:tc>
      </w:tr>
      <w:tr w:rsidR="00E3112A" w:rsidTr="001447CD">
        <w:tc>
          <w:tcPr>
            <w:tcW w:w="2802" w:type="dxa"/>
            <w:tcBorders>
              <w:left w:val="single" w:sz="12" w:space="0" w:color="auto"/>
            </w:tcBorders>
          </w:tcPr>
          <w:p w:rsidR="00E3112A" w:rsidRPr="00612CA4" w:rsidRDefault="00E3112A" w:rsidP="001447CD">
            <w:pPr>
              <w:spacing w:line="240" w:lineRule="auto"/>
              <w:jc w:val="both"/>
              <w:rPr>
                <w:rFonts w:cs="Arial"/>
                <w:bCs/>
                <w:iCs/>
                <w:sz w:val="20"/>
                <w:szCs w:val="20"/>
              </w:rPr>
            </w:pPr>
            <w:r w:rsidRPr="00612CA4">
              <w:rPr>
                <w:rFonts w:cs="Arial"/>
                <w:bCs/>
                <w:iCs/>
                <w:sz w:val="20"/>
                <w:szCs w:val="20"/>
              </w:rPr>
              <w:t>Provided bottled water</w:t>
            </w:r>
          </w:p>
        </w:tc>
        <w:tc>
          <w:tcPr>
            <w:tcW w:w="567" w:type="dxa"/>
          </w:tcPr>
          <w:p w:rsidR="00E3112A" w:rsidRPr="00612CA4" w:rsidRDefault="00E3112A" w:rsidP="001447CD">
            <w:pPr>
              <w:spacing w:line="240" w:lineRule="auto"/>
              <w:jc w:val="center"/>
              <w:rPr>
                <w:rFonts w:cs="Arial"/>
                <w:bCs/>
                <w:iCs/>
                <w:sz w:val="20"/>
                <w:szCs w:val="20"/>
              </w:rPr>
            </w:pPr>
            <w:r w:rsidRPr="00612CA4">
              <w:rPr>
                <w:rFonts w:cs="Arial"/>
                <w:bCs/>
                <w:iCs/>
                <w:sz w:val="20"/>
                <w:szCs w:val="20"/>
              </w:rPr>
              <w:t>8</w:t>
            </w:r>
          </w:p>
        </w:tc>
        <w:tc>
          <w:tcPr>
            <w:tcW w:w="1011" w:type="dxa"/>
            <w:tcBorders>
              <w:right w:val="single" w:sz="12" w:space="0" w:color="auto"/>
            </w:tcBorders>
          </w:tcPr>
          <w:p w:rsidR="00E3112A" w:rsidRPr="00612CA4" w:rsidRDefault="00E3112A" w:rsidP="001447CD">
            <w:pPr>
              <w:spacing w:line="240" w:lineRule="auto"/>
              <w:jc w:val="center"/>
              <w:rPr>
                <w:rFonts w:cs="Arial"/>
                <w:bCs/>
                <w:iCs/>
                <w:sz w:val="20"/>
                <w:szCs w:val="20"/>
              </w:rPr>
            </w:pPr>
            <w:r w:rsidRPr="00612CA4">
              <w:rPr>
                <w:rFonts w:cs="Arial"/>
                <w:bCs/>
                <w:iCs/>
                <w:sz w:val="20"/>
                <w:szCs w:val="20"/>
              </w:rPr>
              <w:t>3.6</w:t>
            </w:r>
          </w:p>
        </w:tc>
        <w:tc>
          <w:tcPr>
            <w:tcW w:w="2816" w:type="dxa"/>
            <w:tcBorders>
              <w:left w:val="single" w:sz="12" w:space="0" w:color="auto"/>
            </w:tcBorders>
          </w:tcPr>
          <w:p w:rsidR="00E3112A" w:rsidRPr="00612CA4" w:rsidRDefault="00E3112A" w:rsidP="001447CD">
            <w:pPr>
              <w:spacing w:line="240" w:lineRule="auto"/>
              <w:jc w:val="both"/>
              <w:rPr>
                <w:rFonts w:cs="Arial"/>
                <w:bCs/>
                <w:iCs/>
                <w:sz w:val="20"/>
                <w:szCs w:val="20"/>
              </w:rPr>
            </w:pPr>
            <w:r w:rsidRPr="00612CA4">
              <w:rPr>
                <w:rFonts w:cs="Arial"/>
                <w:bCs/>
                <w:iCs/>
                <w:sz w:val="20"/>
                <w:szCs w:val="20"/>
              </w:rPr>
              <w:t>Review of procedures</w:t>
            </w:r>
          </w:p>
        </w:tc>
        <w:tc>
          <w:tcPr>
            <w:tcW w:w="567" w:type="dxa"/>
          </w:tcPr>
          <w:p w:rsidR="00E3112A" w:rsidRPr="00612CA4" w:rsidRDefault="00E3112A" w:rsidP="001447CD">
            <w:pPr>
              <w:spacing w:line="240" w:lineRule="auto"/>
              <w:jc w:val="center"/>
              <w:rPr>
                <w:rFonts w:cs="Arial"/>
                <w:bCs/>
                <w:iCs/>
                <w:sz w:val="20"/>
                <w:szCs w:val="20"/>
              </w:rPr>
            </w:pPr>
            <w:r w:rsidRPr="00612CA4">
              <w:rPr>
                <w:rFonts w:cs="Arial"/>
                <w:bCs/>
                <w:iCs/>
                <w:sz w:val="20"/>
                <w:szCs w:val="20"/>
              </w:rPr>
              <w:t>7</w:t>
            </w:r>
          </w:p>
        </w:tc>
        <w:tc>
          <w:tcPr>
            <w:tcW w:w="952" w:type="dxa"/>
            <w:tcBorders>
              <w:right w:val="single" w:sz="12" w:space="0" w:color="auto"/>
            </w:tcBorders>
          </w:tcPr>
          <w:p w:rsidR="00E3112A" w:rsidRPr="00612CA4" w:rsidRDefault="00E3112A" w:rsidP="001447CD">
            <w:pPr>
              <w:spacing w:line="240" w:lineRule="auto"/>
              <w:jc w:val="center"/>
              <w:rPr>
                <w:rFonts w:cs="Arial"/>
                <w:bCs/>
                <w:iCs/>
                <w:sz w:val="20"/>
                <w:szCs w:val="20"/>
              </w:rPr>
            </w:pPr>
            <w:r w:rsidRPr="00612CA4">
              <w:rPr>
                <w:rFonts w:cs="Arial"/>
                <w:bCs/>
                <w:iCs/>
                <w:sz w:val="20"/>
                <w:szCs w:val="20"/>
              </w:rPr>
              <w:t>3.1</w:t>
            </w:r>
          </w:p>
        </w:tc>
      </w:tr>
      <w:tr w:rsidR="00E3112A" w:rsidTr="001447CD">
        <w:tc>
          <w:tcPr>
            <w:tcW w:w="2802" w:type="dxa"/>
            <w:tcBorders>
              <w:left w:val="single" w:sz="12" w:space="0" w:color="auto"/>
            </w:tcBorders>
          </w:tcPr>
          <w:p w:rsidR="00E3112A" w:rsidRPr="00612CA4" w:rsidRDefault="00E3112A" w:rsidP="001447CD">
            <w:pPr>
              <w:spacing w:line="240" w:lineRule="auto"/>
              <w:jc w:val="both"/>
              <w:rPr>
                <w:rFonts w:cs="Arial"/>
                <w:bCs/>
                <w:iCs/>
                <w:sz w:val="20"/>
                <w:szCs w:val="20"/>
              </w:rPr>
            </w:pPr>
            <w:r w:rsidRPr="00612CA4">
              <w:rPr>
                <w:rFonts w:cs="Arial"/>
                <w:bCs/>
                <w:iCs/>
                <w:sz w:val="20"/>
                <w:szCs w:val="20"/>
              </w:rPr>
              <w:t>Issued a boil water notice</w:t>
            </w:r>
          </w:p>
        </w:tc>
        <w:tc>
          <w:tcPr>
            <w:tcW w:w="567" w:type="dxa"/>
          </w:tcPr>
          <w:p w:rsidR="00E3112A" w:rsidRPr="00612CA4" w:rsidRDefault="00E3112A" w:rsidP="001447CD">
            <w:pPr>
              <w:spacing w:line="240" w:lineRule="auto"/>
              <w:jc w:val="center"/>
              <w:rPr>
                <w:rFonts w:cs="Arial"/>
                <w:bCs/>
                <w:iCs/>
                <w:sz w:val="20"/>
                <w:szCs w:val="20"/>
              </w:rPr>
            </w:pPr>
            <w:r w:rsidRPr="00612CA4">
              <w:rPr>
                <w:rFonts w:cs="Arial"/>
                <w:bCs/>
                <w:iCs/>
                <w:sz w:val="20"/>
                <w:szCs w:val="20"/>
              </w:rPr>
              <w:t>7</w:t>
            </w:r>
          </w:p>
        </w:tc>
        <w:tc>
          <w:tcPr>
            <w:tcW w:w="1011" w:type="dxa"/>
            <w:tcBorders>
              <w:right w:val="single" w:sz="12" w:space="0" w:color="auto"/>
            </w:tcBorders>
          </w:tcPr>
          <w:p w:rsidR="00E3112A" w:rsidRPr="00612CA4" w:rsidRDefault="00E3112A" w:rsidP="001447CD">
            <w:pPr>
              <w:spacing w:line="240" w:lineRule="auto"/>
              <w:jc w:val="center"/>
              <w:rPr>
                <w:rFonts w:cs="Arial"/>
                <w:bCs/>
                <w:iCs/>
                <w:sz w:val="20"/>
                <w:szCs w:val="20"/>
              </w:rPr>
            </w:pPr>
            <w:r w:rsidRPr="00612CA4">
              <w:rPr>
                <w:rFonts w:cs="Arial"/>
                <w:bCs/>
                <w:iCs/>
                <w:sz w:val="20"/>
                <w:szCs w:val="20"/>
              </w:rPr>
              <w:t>4.2</w:t>
            </w:r>
          </w:p>
        </w:tc>
        <w:tc>
          <w:tcPr>
            <w:tcW w:w="2816" w:type="dxa"/>
            <w:tcBorders>
              <w:left w:val="single" w:sz="12" w:space="0" w:color="auto"/>
            </w:tcBorders>
          </w:tcPr>
          <w:p w:rsidR="00E3112A" w:rsidRPr="00612CA4" w:rsidRDefault="00E3112A" w:rsidP="001447CD">
            <w:pPr>
              <w:spacing w:line="240" w:lineRule="auto"/>
              <w:jc w:val="both"/>
              <w:rPr>
                <w:rFonts w:cs="Arial"/>
                <w:bCs/>
                <w:iCs/>
                <w:sz w:val="20"/>
                <w:szCs w:val="20"/>
              </w:rPr>
            </w:pPr>
            <w:r w:rsidRPr="00612CA4">
              <w:rPr>
                <w:rFonts w:cs="Arial"/>
                <w:bCs/>
                <w:iCs/>
                <w:sz w:val="20"/>
                <w:szCs w:val="20"/>
              </w:rPr>
              <w:t>Flushed mains</w:t>
            </w:r>
          </w:p>
        </w:tc>
        <w:tc>
          <w:tcPr>
            <w:tcW w:w="567" w:type="dxa"/>
          </w:tcPr>
          <w:p w:rsidR="00E3112A" w:rsidRPr="00612CA4" w:rsidRDefault="00E3112A" w:rsidP="001447CD">
            <w:pPr>
              <w:spacing w:line="240" w:lineRule="auto"/>
              <w:jc w:val="center"/>
              <w:rPr>
                <w:rFonts w:cs="Arial"/>
                <w:bCs/>
                <w:iCs/>
                <w:sz w:val="20"/>
                <w:szCs w:val="20"/>
              </w:rPr>
            </w:pPr>
            <w:r w:rsidRPr="00612CA4">
              <w:rPr>
                <w:rFonts w:cs="Arial"/>
                <w:bCs/>
                <w:iCs/>
                <w:sz w:val="20"/>
                <w:szCs w:val="20"/>
              </w:rPr>
              <w:t>5</w:t>
            </w:r>
          </w:p>
        </w:tc>
        <w:tc>
          <w:tcPr>
            <w:tcW w:w="952" w:type="dxa"/>
            <w:tcBorders>
              <w:right w:val="single" w:sz="12" w:space="0" w:color="auto"/>
            </w:tcBorders>
          </w:tcPr>
          <w:p w:rsidR="00E3112A" w:rsidRPr="00612CA4" w:rsidRDefault="00E3112A" w:rsidP="001447CD">
            <w:pPr>
              <w:spacing w:line="240" w:lineRule="auto"/>
              <w:jc w:val="center"/>
              <w:rPr>
                <w:rFonts w:cs="Arial"/>
                <w:bCs/>
                <w:iCs/>
                <w:sz w:val="20"/>
                <w:szCs w:val="20"/>
              </w:rPr>
            </w:pPr>
            <w:r w:rsidRPr="00612CA4">
              <w:rPr>
                <w:rFonts w:cs="Arial"/>
                <w:bCs/>
                <w:iCs/>
                <w:sz w:val="20"/>
                <w:szCs w:val="20"/>
              </w:rPr>
              <w:t>4.8</w:t>
            </w:r>
          </w:p>
        </w:tc>
      </w:tr>
      <w:tr w:rsidR="00E3112A" w:rsidTr="001447CD">
        <w:tc>
          <w:tcPr>
            <w:tcW w:w="2802" w:type="dxa"/>
            <w:tcBorders>
              <w:left w:val="single" w:sz="12" w:space="0" w:color="auto"/>
              <w:bottom w:val="single" w:sz="12" w:space="0" w:color="auto"/>
            </w:tcBorders>
          </w:tcPr>
          <w:p w:rsidR="00E3112A" w:rsidRPr="00612CA4" w:rsidRDefault="00E3112A" w:rsidP="001447CD">
            <w:pPr>
              <w:spacing w:line="240" w:lineRule="auto"/>
              <w:jc w:val="both"/>
              <w:rPr>
                <w:rFonts w:cs="Arial"/>
                <w:bCs/>
                <w:iCs/>
                <w:sz w:val="20"/>
                <w:szCs w:val="20"/>
              </w:rPr>
            </w:pPr>
            <w:r w:rsidRPr="00612CA4">
              <w:rPr>
                <w:rFonts w:cs="Arial"/>
                <w:bCs/>
                <w:iCs/>
                <w:sz w:val="20"/>
                <w:szCs w:val="20"/>
              </w:rPr>
              <w:t>Issued a do not drink notice</w:t>
            </w:r>
          </w:p>
        </w:tc>
        <w:tc>
          <w:tcPr>
            <w:tcW w:w="567" w:type="dxa"/>
            <w:tcBorders>
              <w:bottom w:val="single" w:sz="12" w:space="0" w:color="auto"/>
            </w:tcBorders>
          </w:tcPr>
          <w:p w:rsidR="00E3112A" w:rsidRPr="00612CA4" w:rsidRDefault="00E3112A" w:rsidP="001447CD">
            <w:pPr>
              <w:spacing w:line="240" w:lineRule="auto"/>
              <w:jc w:val="center"/>
              <w:rPr>
                <w:rFonts w:cs="Arial"/>
                <w:bCs/>
                <w:iCs/>
                <w:sz w:val="20"/>
                <w:szCs w:val="20"/>
              </w:rPr>
            </w:pPr>
            <w:r w:rsidRPr="00612CA4">
              <w:rPr>
                <w:rFonts w:cs="Arial"/>
                <w:bCs/>
                <w:iCs/>
                <w:sz w:val="20"/>
                <w:szCs w:val="20"/>
              </w:rPr>
              <w:t>6</w:t>
            </w:r>
          </w:p>
        </w:tc>
        <w:tc>
          <w:tcPr>
            <w:tcW w:w="1011" w:type="dxa"/>
            <w:tcBorders>
              <w:bottom w:val="single" w:sz="12" w:space="0" w:color="auto"/>
              <w:right w:val="single" w:sz="12" w:space="0" w:color="auto"/>
            </w:tcBorders>
          </w:tcPr>
          <w:p w:rsidR="00E3112A" w:rsidRPr="00612CA4" w:rsidRDefault="00E3112A" w:rsidP="001447CD">
            <w:pPr>
              <w:spacing w:line="240" w:lineRule="auto"/>
              <w:jc w:val="center"/>
              <w:rPr>
                <w:rFonts w:cs="Arial"/>
                <w:bCs/>
                <w:iCs/>
                <w:sz w:val="20"/>
                <w:szCs w:val="20"/>
              </w:rPr>
            </w:pPr>
            <w:r w:rsidRPr="00612CA4">
              <w:rPr>
                <w:rFonts w:cs="Arial"/>
                <w:bCs/>
                <w:iCs/>
                <w:sz w:val="20"/>
                <w:szCs w:val="20"/>
              </w:rPr>
              <w:t>3.8</w:t>
            </w:r>
          </w:p>
        </w:tc>
        <w:tc>
          <w:tcPr>
            <w:tcW w:w="2816" w:type="dxa"/>
            <w:tcBorders>
              <w:left w:val="single" w:sz="12" w:space="0" w:color="auto"/>
              <w:bottom w:val="single" w:sz="12" w:space="0" w:color="auto"/>
            </w:tcBorders>
          </w:tcPr>
          <w:p w:rsidR="00E3112A" w:rsidRPr="00612CA4" w:rsidRDefault="00E3112A" w:rsidP="001447CD">
            <w:pPr>
              <w:spacing w:line="240" w:lineRule="auto"/>
              <w:jc w:val="both"/>
              <w:rPr>
                <w:rFonts w:cs="Arial"/>
                <w:bCs/>
                <w:iCs/>
                <w:sz w:val="20"/>
                <w:szCs w:val="20"/>
              </w:rPr>
            </w:pPr>
            <w:r w:rsidRPr="00612CA4">
              <w:rPr>
                <w:rFonts w:cs="Arial"/>
                <w:bCs/>
                <w:iCs/>
                <w:sz w:val="20"/>
                <w:szCs w:val="20"/>
              </w:rPr>
              <w:t>Replaced faulty equipment</w:t>
            </w:r>
          </w:p>
        </w:tc>
        <w:tc>
          <w:tcPr>
            <w:tcW w:w="567" w:type="dxa"/>
            <w:tcBorders>
              <w:bottom w:val="single" w:sz="12" w:space="0" w:color="auto"/>
            </w:tcBorders>
          </w:tcPr>
          <w:p w:rsidR="00E3112A" w:rsidRPr="00612CA4" w:rsidRDefault="00E3112A" w:rsidP="001447CD">
            <w:pPr>
              <w:spacing w:line="240" w:lineRule="auto"/>
              <w:jc w:val="center"/>
              <w:rPr>
                <w:rFonts w:cs="Arial"/>
                <w:bCs/>
                <w:iCs/>
                <w:sz w:val="20"/>
                <w:szCs w:val="20"/>
              </w:rPr>
            </w:pPr>
            <w:r w:rsidRPr="00612CA4">
              <w:rPr>
                <w:rFonts w:cs="Arial"/>
                <w:bCs/>
                <w:iCs/>
                <w:sz w:val="20"/>
                <w:szCs w:val="20"/>
              </w:rPr>
              <w:t>4</w:t>
            </w:r>
          </w:p>
        </w:tc>
        <w:tc>
          <w:tcPr>
            <w:tcW w:w="952" w:type="dxa"/>
            <w:tcBorders>
              <w:bottom w:val="single" w:sz="12" w:space="0" w:color="auto"/>
              <w:right w:val="single" w:sz="12" w:space="0" w:color="auto"/>
            </w:tcBorders>
          </w:tcPr>
          <w:p w:rsidR="00E3112A" w:rsidRPr="00612CA4" w:rsidRDefault="00E3112A" w:rsidP="001447CD">
            <w:pPr>
              <w:spacing w:line="240" w:lineRule="auto"/>
              <w:jc w:val="center"/>
              <w:rPr>
                <w:rFonts w:cs="Arial"/>
                <w:bCs/>
                <w:iCs/>
                <w:sz w:val="20"/>
                <w:szCs w:val="20"/>
              </w:rPr>
            </w:pPr>
            <w:r w:rsidRPr="00612CA4">
              <w:rPr>
                <w:rFonts w:cs="Arial"/>
                <w:bCs/>
                <w:iCs/>
                <w:sz w:val="20"/>
                <w:szCs w:val="20"/>
              </w:rPr>
              <w:t>2.6</w:t>
            </w:r>
          </w:p>
        </w:tc>
      </w:tr>
    </w:tbl>
    <w:p w:rsidR="00E3112A" w:rsidRDefault="00E3112A" w:rsidP="00E3112A">
      <w:pPr>
        <w:pStyle w:val="Figurecaption"/>
      </w:pPr>
      <w:r>
        <w:t>Table 2. Top actions for small versus large population affected (mean rating index 3.5)</w:t>
      </w:r>
    </w:p>
    <w:p w:rsidR="00E3112A" w:rsidRDefault="00E3112A" w:rsidP="00E3112A">
      <w:pPr>
        <w:jc w:val="both"/>
        <w:rPr>
          <w:rFonts w:cs="Arial"/>
          <w:bCs/>
          <w:iCs/>
          <w:szCs w:val="28"/>
        </w:rPr>
      </w:pPr>
    </w:p>
    <w:p w:rsidR="00E3112A" w:rsidRDefault="00E3112A" w:rsidP="009F5355">
      <w:pPr>
        <w:autoSpaceDE w:val="0"/>
        <w:autoSpaceDN w:val="0"/>
        <w:adjustRightInd w:val="0"/>
        <w:jc w:val="both"/>
        <w:rPr>
          <w:highlight w:val="lightGray"/>
          <w:lang w:val="en-US" w:eastAsia="en-US"/>
        </w:rPr>
      </w:pPr>
    </w:p>
    <w:p w:rsidR="00E3112A" w:rsidRDefault="00E3112A" w:rsidP="009F5355">
      <w:pPr>
        <w:autoSpaceDE w:val="0"/>
        <w:autoSpaceDN w:val="0"/>
        <w:adjustRightInd w:val="0"/>
        <w:jc w:val="both"/>
        <w:rPr>
          <w:highlight w:val="lightGray"/>
          <w:lang w:val="en-US" w:eastAsia="en-US"/>
        </w:rPr>
      </w:pPr>
    </w:p>
    <w:p w:rsidR="00E3112A" w:rsidRDefault="00E3112A" w:rsidP="009F5355">
      <w:pPr>
        <w:autoSpaceDE w:val="0"/>
        <w:autoSpaceDN w:val="0"/>
        <w:adjustRightInd w:val="0"/>
        <w:jc w:val="both"/>
        <w:rPr>
          <w:highlight w:val="lightGray"/>
          <w:lang w:val="en-US" w:eastAsia="en-US"/>
        </w:rPr>
      </w:pPr>
    </w:p>
    <w:p w:rsidR="00E3112A" w:rsidRDefault="00E3112A" w:rsidP="009F5355">
      <w:pPr>
        <w:autoSpaceDE w:val="0"/>
        <w:autoSpaceDN w:val="0"/>
        <w:adjustRightInd w:val="0"/>
        <w:jc w:val="both"/>
        <w:rPr>
          <w:highlight w:val="lightGray"/>
          <w:lang w:val="en-US" w:eastAsia="en-US"/>
        </w:rPr>
      </w:pPr>
    </w:p>
    <w:p w:rsidR="00E3112A" w:rsidRDefault="00E3112A" w:rsidP="009F5355">
      <w:pPr>
        <w:autoSpaceDE w:val="0"/>
        <w:autoSpaceDN w:val="0"/>
        <w:adjustRightInd w:val="0"/>
        <w:jc w:val="both"/>
        <w:rPr>
          <w:highlight w:val="lightGray"/>
          <w:lang w:val="en-US" w:eastAsia="en-US"/>
        </w:rPr>
      </w:pPr>
    </w:p>
    <w:p w:rsidR="00E3112A" w:rsidRDefault="00E3112A" w:rsidP="009F5355">
      <w:pPr>
        <w:autoSpaceDE w:val="0"/>
        <w:autoSpaceDN w:val="0"/>
        <w:adjustRightInd w:val="0"/>
        <w:jc w:val="both"/>
        <w:rPr>
          <w:highlight w:val="lightGray"/>
          <w:lang w:val="en-US" w:eastAsia="en-US"/>
        </w:rPr>
      </w:pPr>
    </w:p>
    <w:p w:rsidR="00E3112A" w:rsidRDefault="00E3112A" w:rsidP="009F5355">
      <w:pPr>
        <w:autoSpaceDE w:val="0"/>
        <w:autoSpaceDN w:val="0"/>
        <w:adjustRightInd w:val="0"/>
        <w:jc w:val="both"/>
        <w:rPr>
          <w:highlight w:val="lightGray"/>
          <w:lang w:val="en-US" w:eastAsia="en-US"/>
        </w:rPr>
      </w:pPr>
    </w:p>
    <w:p w:rsidR="00E3112A" w:rsidRDefault="00E3112A" w:rsidP="009F5355">
      <w:pPr>
        <w:autoSpaceDE w:val="0"/>
        <w:autoSpaceDN w:val="0"/>
        <w:adjustRightInd w:val="0"/>
        <w:jc w:val="both"/>
        <w:rPr>
          <w:highlight w:val="lightGray"/>
          <w:lang w:val="en-US" w:eastAsia="en-US"/>
        </w:rPr>
      </w:pPr>
    </w:p>
    <w:p w:rsidR="00E3112A" w:rsidRDefault="00E3112A" w:rsidP="009F5355">
      <w:pPr>
        <w:autoSpaceDE w:val="0"/>
        <w:autoSpaceDN w:val="0"/>
        <w:adjustRightInd w:val="0"/>
        <w:jc w:val="both"/>
        <w:rPr>
          <w:highlight w:val="lightGray"/>
          <w:lang w:val="en-US" w:eastAsia="en-US"/>
        </w:rPr>
      </w:pPr>
    </w:p>
    <w:p w:rsidR="00E3112A" w:rsidRDefault="00E3112A" w:rsidP="009F5355">
      <w:pPr>
        <w:autoSpaceDE w:val="0"/>
        <w:autoSpaceDN w:val="0"/>
        <w:adjustRightInd w:val="0"/>
        <w:jc w:val="both"/>
        <w:rPr>
          <w:highlight w:val="lightGray"/>
          <w:lang w:val="en-US" w:eastAsia="en-US"/>
        </w:rPr>
      </w:pPr>
    </w:p>
    <w:p w:rsidR="00E3112A" w:rsidRDefault="00E3112A" w:rsidP="009F5355">
      <w:pPr>
        <w:autoSpaceDE w:val="0"/>
        <w:autoSpaceDN w:val="0"/>
        <w:adjustRightInd w:val="0"/>
        <w:jc w:val="both"/>
        <w:rPr>
          <w:highlight w:val="lightGray"/>
          <w:lang w:val="en-US" w:eastAsia="en-US"/>
        </w:rPr>
      </w:pPr>
    </w:p>
    <w:p w:rsidR="00E3112A" w:rsidRDefault="00E3112A" w:rsidP="009F5355">
      <w:pPr>
        <w:autoSpaceDE w:val="0"/>
        <w:autoSpaceDN w:val="0"/>
        <w:adjustRightInd w:val="0"/>
        <w:jc w:val="both"/>
        <w:rPr>
          <w:highlight w:val="lightGray"/>
          <w:lang w:val="en-US" w:eastAsia="en-US"/>
        </w:rPr>
      </w:pPr>
    </w:p>
    <w:p w:rsidR="00E3112A" w:rsidRDefault="00E3112A" w:rsidP="009F5355">
      <w:pPr>
        <w:autoSpaceDE w:val="0"/>
        <w:autoSpaceDN w:val="0"/>
        <w:adjustRightInd w:val="0"/>
        <w:jc w:val="both"/>
        <w:rPr>
          <w:highlight w:val="lightGray"/>
          <w:lang w:val="en-US" w:eastAsia="en-US"/>
        </w:rPr>
      </w:pPr>
    </w:p>
    <w:p w:rsidR="00E3112A" w:rsidRDefault="00E3112A" w:rsidP="009F5355">
      <w:pPr>
        <w:autoSpaceDE w:val="0"/>
        <w:autoSpaceDN w:val="0"/>
        <w:adjustRightInd w:val="0"/>
        <w:jc w:val="both"/>
        <w:rPr>
          <w:highlight w:val="lightGray"/>
          <w:lang w:val="en-US" w:eastAsia="en-US"/>
        </w:rPr>
      </w:pPr>
    </w:p>
    <w:p w:rsidR="00E3112A" w:rsidRDefault="00E3112A" w:rsidP="009F5355">
      <w:pPr>
        <w:autoSpaceDE w:val="0"/>
        <w:autoSpaceDN w:val="0"/>
        <w:adjustRightInd w:val="0"/>
        <w:jc w:val="both"/>
        <w:rPr>
          <w:highlight w:val="lightGray"/>
          <w:lang w:val="en-US" w:eastAsia="en-US"/>
        </w:rPr>
      </w:pPr>
    </w:p>
    <w:p w:rsidR="00E3112A" w:rsidRDefault="00E3112A" w:rsidP="009F5355">
      <w:pPr>
        <w:autoSpaceDE w:val="0"/>
        <w:autoSpaceDN w:val="0"/>
        <w:adjustRightInd w:val="0"/>
        <w:jc w:val="both"/>
        <w:rPr>
          <w:highlight w:val="lightGray"/>
          <w:lang w:val="en-US" w:eastAsia="en-US"/>
        </w:rPr>
      </w:pPr>
    </w:p>
    <w:p w:rsidR="00E3112A" w:rsidRDefault="00E3112A" w:rsidP="009F5355">
      <w:pPr>
        <w:autoSpaceDE w:val="0"/>
        <w:autoSpaceDN w:val="0"/>
        <w:adjustRightInd w:val="0"/>
        <w:jc w:val="both"/>
        <w:rPr>
          <w:highlight w:val="lightGray"/>
          <w:lang w:val="en-US" w:eastAsia="en-US"/>
        </w:rPr>
      </w:pPr>
    </w:p>
    <w:p w:rsidR="00E3112A" w:rsidRDefault="00E3112A" w:rsidP="009F5355">
      <w:pPr>
        <w:autoSpaceDE w:val="0"/>
        <w:autoSpaceDN w:val="0"/>
        <w:adjustRightInd w:val="0"/>
        <w:jc w:val="both"/>
        <w:rPr>
          <w:highlight w:val="lightGray"/>
          <w:lang w:val="en-US" w:eastAsia="en-US"/>
        </w:rPr>
      </w:pPr>
    </w:p>
    <w:p w:rsidR="00E3112A" w:rsidRDefault="00E3112A" w:rsidP="00E3112A">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567"/>
        <w:gridCol w:w="1011"/>
        <w:gridCol w:w="2816"/>
        <w:gridCol w:w="567"/>
        <w:gridCol w:w="952"/>
      </w:tblGrid>
      <w:tr w:rsidR="00E3112A" w:rsidTr="001447CD">
        <w:tc>
          <w:tcPr>
            <w:tcW w:w="4380" w:type="dxa"/>
            <w:gridSpan w:val="3"/>
            <w:tcBorders>
              <w:top w:val="single" w:sz="12" w:space="0" w:color="auto"/>
              <w:left w:val="single" w:sz="12" w:space="0" w:color="auto"/>
              <w:right w:val="single" w:sz="12" w:space="0" w:color="auto"/>
            </w:tcBorders>
            <w:shd w:val="clear" w:color="auto" w:fill="F2F2F2"/>
          </w:tcPr>
          <w:p w:rsidR="00E3112A" w:rsidRPr="00612CA4" w:rsidRDefault="00E3112A" w:rsidP="001447CD">
            <w:pPr>
              <w:spacing w:line="240" w:lineRule="auto"/>
              <w:jc w:val="center"/>
              <w:rPr>
                <w:rFonts w:cs="Arial"/>
                <w:b/>
                <w:bCs/>
                <w:iCs/>
                <w:sz w:val="20"/>
                <w:szCs w:val="20"/>
              </w:rPr>
            </w:pPr>
            <w:r w:rsidRPr="00612CA4">
              <w:rPr>
                <w:rFonts w:cs="Arial"/>
                <w:b/>
                <w:bCs/>
                <w:iCs/>
                <w:sz w:val="20"/>
                <w:szCs w:val="20"/>
              </w:rPr>
              <w:t>Summer</w:t>
            </w:r>
          </w:p>
          <w:p w:rsidR="00E3112A" w:rsidRPr="00612CA4" w:rsidRDefault="00E3112A" w:rsidP="001447CD">
            <w:pPr>
              <w:spacing w:line="240" w:lineRule="auto"/>
              <w:jc w:val="center"/>
              <w:rPr>
                <w:rFonts w:cs="Arial"/>
                <w:b/>
                <w:bCs/>
                <w:iCs/>
                <w:sz w:val="20"/>
                <w:szCs w:val="20"/>
              </w:rPr>
            </w:pPr>
          </w:p>
        </w:tc>
        <w:tc>
          <w:tcPr>
            <w:tcW w:w="4335" w:type="dxa"/>
            <w:gridSpan w:val="3"/>
            <w:tcBorders>
              <w:top w:val="single" w:sz="12" w:space="0" w:color="auto"/>
              <w:left w:val="single" w:sz="12" w:space="0" w:color="auto"/>
              <w:right w:val="single" w:sz="12" w:space="0" w:color="auto"/>
            </w:tcBorders>
            <w:shd w:val="clear" w:color="auto" w:fill="F2F2F2"/>
          </w:tcPr>
          <w:p w:rsidR="00E3112A" w:rsidRPr="00612CA4" w:rsidRDefault="00E3112A" w:rsidP="001447CD">
            <w:pPr>
              <w:spacing w:line="240" w:lineRule="auto"/>
              <w:jc w:val="center"/>
              <w:rPr>
                <w:rFonts w:cs="Arial"/>
                <w:b/>
                <w:bCs/>
                <w:iCs/>
                <w:sz w:val="20"/>
                <w:szCs w:val="20"/>
              </w:rPr>
            </w:pPr>
            <w:r w:rsidRPr="00612CA4">
              <w:rPr>
                <w:rFonts w:cs="Arial"/>
                <w:b/>
                <w:bCs/>
                <w:iCs/>
                <w:sz w:val="20"/>
                <w:szCs w:val="20"/>
              </w:rPr>
              <w:t>Winter</w:t>
            </w:r>
          </w:p>
        </w:tc>
      </w:tr>
      <w:tr w:rsidR="00E3112A" w:rsidTr="001447CD">
        <w:tc>
          <w:tcPr>
            <w:tcW w:w="2802" w:type="dxa"/>
            <w:tcBorders>
              <w:left w:val="single" w:sz="12" w:space="0" w:color="auto"/>
              <w:bottom w:val="single" w:sz="12" w:space="0" w:color="auto"/>
            </w:tcBorders>
            <w:shd w:val="clear" w:color="auto" w:fill="F2F2F2"/>
          </w:tcPr>
          <w:p w:rsidR="00E3112A" w:rsidRPr="00612CA4" w:rsidRDefault="00E3112A" w:rsidP="001447CD">
            <w:pPr>
              <w:jc w:val="both"/>
              <w:rPr>
                <w:rFonts w:cs="Arial"/>
                <w:b/>
                <w:bCs/>
                <w:iCs/>
                <w:sz w:val="20"/>
                <w:szCs w:val="20"/>
              </w:rPr>
            </w:pPr>
            <w:r w:rsidRPr="00612CA4">
              <w:rPr>
                <w:rFonts w:cs="Arial"/>
                <w:b/>
                <w:bCs/>
                <w:iCs/>
                <w:sz w:val="20"/>
                <w:szCs w:val="20"/>
              </w:rPr>
              <w:t>Cause</w:t>
            </w:r>
          </w:p>
        </w:tc>
        <w:tc>
          <w:tcPr>
            <w:tcW w:w="567" w:type="dxa"/>
            <w:tcBorders>
              <w:bottom w:val="single" w:sz="12" w:space="0" w:color="auto"/>
            </w:tcBorders>
            <w:shd w:val="clear" w:color="auto" w:fill="F2F2F2"/>
          </w:tcPr>
          <w:p w:rsidR="00E3112A" w:rsidRPr="00612CA4" w:rsidRDefault="00E3112A" w:rsidP="001447CD">
            <w:pPr>
              <w:spacing w:line="240" w:lineRule="auto"/>
              <w:jc w:val="center"/>
              <w:rPr>
                <w:rFonts w:cs="Arial"/>
                <w:b/>
                <w:bCs/>
                <w:iCs/>
                <w:sz w:val="20"/>
                <w:szCs w:val="20"/>
              </w:rPr>
            </w:pPr>
            <w:r w:rsidRPr="00612CA4">
              <w:rPr>
                <w:rFonts w:cs="Arial"/>
                <w:b/>
                <w:bCs/>
                <w:iCs/>
                <w:sz w:val="20"/>
                <w:szCs w:val="20"/>
              </w:rPr>
              <w:t>No</w:t>
            </w:r>
          </w:p>
        </w:tc>
        <w:tc>
          <w:tcPr>
            <w:tcW w:w="1011" w:type="dxa"/>
            <w:tcBorders>
              <w:bottom w:val="single" w:sz="12" w:space="0" w:color="auto"/>
              <w:right w:val="single" w:sz="12" w:space="0" w:color="auto"/>
            </w:tcBorders>
            <w:shd w:val="clear" w:color="auto" w:fill="F2F2F2"/>
          </w:tcPr>
          <w:p w:rsidR="00E3112A" w:rsidRPr="00612CA4" w:rsidRDefault="00E3112A" w:rsidP="001447CD">
            <w:pPr>
              <w:spacing w:line="240" w:lineRule="auto"/>
              <w:jc w:val="center"/>
              <w:rPr>
                <w:rFonts w:cs="Arial"/>
                <w:b/>
                <w:bCs/>
                <w:iCs/>
                <w:sz w:val="20"/>
                <w:szCs w:val="20"/>
              </w:rPr>
            </w:pPr>
            <w:r w:rsidRPr="00612CA4">
              <w:rPr>
                <w:rFonts w:cs="Arial"/>
                <w:b/>
                <w:bCs/>
                <w:iCs/>
                <w:sz w:val="20"/>
                <w:szCs w:val="20"/>
              </w:rPr>
              <w:t>Average</w:t>
            </w:r>
          </w:p>
          <w:p w:rsidR="00E3112A" w:rsidRPr="00612CA4" w:rsidRDefault="00E3112A" w:rsidP="001447CD">
            <w:pPr>
              <w:spacing w:line="240" w:lineRule="auto"/>
              <w:jc w:val="center"/>
              <w:rPr>
                <w:rFonts w:cs="Arial"/>
                <w:b/>
                <w:bCs/>
                <w:iCs/>
                <w:sz w:val="20"/>
                <w:szCs w:val="20"/>
              </w:rPr>
            </w:pPr>
            <w:r w:rsidRPr="00612CA4">
              <w:rPr>
                <w:rFonts w:cs="Arial"/>
                <w:b/>
                <w:bCs/>
                <w:iCs/>
                <w:sz w:val="20"/>
                <w:szCs w:val="20"/>
              </w:rPr>
              <w:t>Rating</w:t>
            </w:r>
          </w:p>
          <w:p w:rsidR="00E3112A" w:rsidRPr="00612CA4" w:rsidRDefault="00E3112A" w:rsidP="001447CD">
            <w:pPr>
              <w:spacing w:line="240" w:lineRule="auto"/>
              <w:jc w:val="center"/>
              <w:rPr>
                <w:rFonts w:cs="Arial"/>
                <w:b/>
                <w:bCs/>
                <w:iCs/>
                <w:sz w:val="20"/>
                <w:szCs w:val="20"/>
              </w:rPr>
            </w:pPr>
            <w:r w:rsidRPr="00612CA4">
              <w:rPr>
                <w:rFonts w:cs="Arial"/>
                <w:b/>
                <w:bCs/>
                <w:iCs/>
                <w:sz w:val="20"/>
                <w:szCs w:val="20"/>
              </w:rPr>
              <w:t>Index</w:t>
            </w:r>
          </w:p>
        </w:tc>
        <w:tc>
          <w:tcPr>
            <w:tcW w:w="2816" w:type="dxa"/>
            <w:tcBorders>
              <w:left w:val="single" w:sz="12" w:space="0" w:color="auto"/>
              <w:bottom w:val="single" w:sz="12" w:space="0" w:color="auto"/>
            </w:tcBorders>
            <w:shd w:val="clear" w:color="auto" w:fill="F2F2F2"/>
          </w:tcPr>
          <w:p w:rsidR="00E3112A" w:rsidRPr="00612CA4" w:rsidRDefault="00E3112A" w:rsidP="001447CD">
            <w:pPr>
              <w:spacing w:line="240" w:lineRule="auto"/>
              <w:jc w:val="both"/>
              <w:rPr>
                <w:rFonts w:cs="Arial"/>
                <w:b/>
                <w:bCs/>
                <w:iCs/>
                <w:sz w:val="20"/>
                <w:szCs w:val="20"/>
              </w:rPr>
            </w:pPr>
            <w:r w:rsidRPr="00612CA4">
              <w:rPr>
                <w:rFonts w:cs="Arial"/>
                <w:b/>
                <w:bCs/>
                <w:iCs/>
                <w:sz w:val="20"/>
                <w:szCs w:val="20"/>
              </w:rPr>
              <w:t>Cause</w:t>
            </w:r>
          </w:p>
        </w:tc>
        <w:tc>
          <w:tcPr>
            <w:tcW w:w="567" w:type="dxa"/>
            <w:tcBorders>
              <w:bottom w:val="single" w:sz="12" w:space="0" w:color="auto"/>
            </w:tcBorders>
            <w:shd w:val="clear" w:color="auto" w:fill="F2F2F2"/>
          </w:tcPr>
          <w:p w:rsidR="00E3112A" w:rsidRPr="00612CA4" w:rsidRDefault="00E3112A" w:rsidP="001447CD">
            <w:pPr>
              <w:spacing w:line="240" w:lineRule="auto"/>
              <w:jc w:val="center"/>
              <w:rPr>
                <w:rFonts w:cs="Arial"/>
                <w:b/>
                <w:bCs/>
                <w:iCs/>
                <w:sz w:val="20"/>
                <w:szCs w:val="20"/>
              </w:rPr>
            </w:pPr>
            <w:r w:rsidRPr="00612CA4">
              <w:rPr>
                <w:rFonts w:cs="Arial"/>
                <w:b/>
                <w:bCs/>
                <w:iCs/>
                <w:sz w:val="20"/>
                <w:szCs w:val="20"/>
              </w:rPr>
              <w:t>No</w:t>
            </w:r>
          </w:p>
        </w:tc>
        <w:tc>
          <w:tcPr>
            <w:tcW w:w="952" w:type="dxa"/>
            <w:tcBorders>
              <w:bottom w:val="single" w:sz="12" w:space="0" w:color="auto"/>
              <w:right w:val="single" w:sz="12" w:space="0" w:color="auto"/>
            </w:tcBorders>
            <w:shd w:val="clear" w:color="auto" w:fill="F2F2F2"/>
          </w:tcPr>
          <w:p w:rsidR="00E3112A" w:rsidRPr="00612CA4" w:rsidRDefault="00E3112A" w:rsidP="001447CD">
            <w:pPr>
              <w:spacing w:line="240" w:lineRule="auto"/>
              <w:jc w:val="center"/>
              <w:rPr>
                <w:rFonts w:cs="Arial"/>
                <w:b/>
                <w:bCs/>
                <w:iCs/>
                <w:sz w:val="20"/>
                <w:szCs w:val="20"/>
              </w:rPr>
            </w:pPr>
            <w:r w:rsidRPr="00612CA4">
              <w:rPr>
                <w:rFonts w:cs="Arial"/>
                <w:b/>
                <w:bCs/>
                <w:iCs/>
                <w:sz w:val="20"/>
                <w:szCs w:val="20"/>
              </w:rPr>
              <w:t>Average</w:t>
            </w:r>
          </w:p>
          <w:p w:rsidR="00E3112A" w:rsidRPr="00612CA4" w:rsidRDefault="00E3112A" w:rsidP="001447CD">
            <w:pPr>
              <w:spacing w:line="240" w:lineRule="auto"/>
              <w:jc w:val="center"/>
              <w:rPr>
                <w:rFonts w:cs="Arial"/>
                <w:b/>
                <w:bCs/>
                <w:iCs/>
                <w:sz w:val="20"/>
                <w:szCs w:val="20"/>
              </w:rPr>
            </w:pPr>
            <w:r w:rsidRPr="00612CA4">
              <w:rPr>
                <w:rFonts w:cs="Arial"/>
                <w:b/>
                <w:bCs/>
                <w:iCs/>
                <w:sz w:val="20"/>
                <w:szCs w:val="20"/>
              </w:rPr>
              <w:t>Rating</w:t>
            </w:r>
          </w:p>
          <w:p w:rsidR="00E3112A" w:rsidRPr="00612CA4" w:rsidRDefault="00E3112A" w:rsidP="001447CD">
            <w:pPr>
              <w:spacing w:line="240" w:lineRule="auto"/>
              <w:jc w:val="center"/>
              <w:rPr>
                <w:rFonts w:cs="Arial"/>
                <w:b/>
                <w:bCs/>
                <w:iCs/>
                <w:sz w:val="20"/>
                <w:szCs w:val="20"/>
              </w:rPr>
            </w:pPr>
            <w:r w:rsidRPr="00612CA4">
              <w:rPr>
                <w:rFonts w:cs="Arial"/>
                <w:b/>
                <w:bCs/>
                <w:iCs/>
                <w:sz w:val="20"/>
                <w:szCs w:val="20"/>
              </w:rPr>
              <w:t>Index</w:t>
            </w:r>
          </w:p>
        </w:tc>
      </w:tr>
      <w:tr w:rsidR="00E3112A" w:rsidTr="001447CD">
        <w:tc>
          <w:tcPr>
            <w:tcW w:w="2802" w:type="dxa"/>
            <w:tcBorders>
              <w:top w:val="single" w:sz="12" w:space="0" w:color="auto"/>
              <w:left w:val="single" w:sz="12" w:space="0" w:color="auto"/>
            </w:tcBorders>
          </w:tcPr>
          <w:p w:rsidR="00E3112A" w:rsidRPr="00612CA4" w:rsidRDefault="00E3112A" w:rsidP="001447CD">
            <w:pPr>
              <w:spacing w:line="240" w:lineRule="auto"/>
              <w:jc w:val="both"/>
              <w:rPr>
                <w:rFonts w:cs="Arial"/>
                <w:bCs/>
                <w:iCs/>
                <w:sz w:val="20"/>
                <w:szCs w:val="20"/>
              </w:rPr>
            </w:pPr>
            <w:r w:rsidRPr="00612CA4">
              <w:rPr>
                <w:rFonts w:cs="Arial"/>
                <w:bCs/>
                <w:iCs/>
                <w:sz w:val="20"/>
                <w:szCs w:val="20"/>
              </w:rPr>
              <w:t>Burst main</w:t>
            </w:r>
          </w:p>
        </w:tc>
        <w:tc>
          <w:tcPr>
            <w:tcW w:w="567" w:type="dxa"/>
            <w:tcBorders>
              <w:top w:val="single" w:sz="12" w:space="0" w:color="auto"/>
            </w:tcBorders>
          </w:tcPr>
          <w:p w:rsidR="00E3112A" w:rsidRPr="00612CA4" w:rsidRDefault="00E3112A" w:rsidP="001447CD">
            <w:pPr>
              <w:spacing w:line="240" w:lineRule="auto"/>
              <w:jc w:val="center"/>
              <w:rPr>
                <w:rFonts w:cs="Arial"/>
                <w:bCs/>
                <w:iCs/>
                <w:sz w:val="20"/>
                <w:szCs w:val="20"/>
              </w:rPr>
            </w:pPr>
            <w:r w:rsidRPr="00612CA4">
              <w:rPr>
                <w:rFonts w:cs="Arial"/>
                <w:bCs/>
                <w:iCs/>
                <w:sz w:val="20"/>
                <w:szCs w:val="20"/>
              </w:rPr>
              <w:t>9</w:t>
            </w:r>
          </w:p>
        </w:tc>
        <w:tc>
          <w:tcPr>
            <w:tcW w:w="1011" w:type="dxa"/>
            <w:tcBorders>
              <w:top w:val="single" w:sz="12" w:space="0" w:color="auto"/>
              <w:right w:val="single" w:sz="12" w:space="0" w:color="auto"/>
            </w:tcBorders>
          </w:tcPr>
          <w:p w:rsidR="00E3112A" w:rsidRPr="00612CA4" w:rsidRDefault="00E3112A" w:rsidP="001447CD">
            <w:pPr>
              <w:spacing w:line="240" w:lineRule="auto"/>
              <w:jc w:val="center"/>
              <w:rPr>
                <w:rFonts w:cs="Arial"/>
                <w:bCs/>
                <w:iCs/>
                <w:sz w:val="20"/>
                <w:szCs w:val="20"/>
              </w:rPr>
            </w:pPr>
            <w:r w:rsidRPr="00612CA4">
              <w:rPr>
                <w:rFonts w:cs="Arial"/>
                <w:bCs/>
                <w:iCs/>
                <w:sz w:val="20"/>
                <w:szCs w:val="20"/>
              </w:rPr>
              <w:t>6.1</w:t>
            </w:r>
          </w:p>
        </w:tc>
        <w:tc>
          <w:tcPr>
            <w:tcW w:w="2816" w:type="dxa"/>
            <w:tcBorders>
              <w:top w:val="single" w:sz="12" w:space="0" w:color="auto"/>
              <w:left w:val="single" w:sz="12" w:space="0" w:color="auto"/>
            </w:tcBorders>
          </w:tcPr>
          <w:p w:rsidR="00E3112A" w:rsidRPr="00612CA4" w:rsidRDefault="00E3112A" w:rsidP="001447CD">
            <w:pPr>
              <w:spacing w:line="240" w:lineRule="auto"/>
              <w:jc w:val="both"/>
              <w:rPr>
                <w:rFonts w:cs="Arial"/>
                <w:bCs/>
                <w:iCs/>
                <w:sz w:val="20"/>
                <w:szCs w:val="20"/>
              </w:rPr>
            </w:pPr>
            <w:r w:rsidRPr="00612CA4">
              <w:rPr>
                <w:rFonts w:cs="Arial"/>
                <w:bCs/>
                <w:iCs/>
                <w:sz w:val="20"/>
                <w:szCs w:val="20"/>
              </w:rPr>
              <w:t>Burst main</w:t>
            </w:r>
          </w:p>
        </w:tc>
        <w:tc>
          <w:tcPr>
            <w:tcW w:w="567" w:type="dxa"/>
            <w:tcBorders>
              <w:top w:val="single" w:sz="12" w:space="0" w:color="auto"/>
            </w:tcBorders>
          </w:tcPr>
          <w:p w:rsidR="00E3112A" w:rsidRPr="00612CA4" w:rsidRDefault="00E3112A" w:rsidP="001447CD">
            <w:pPr>
              <w:spacing w:line="240" w:lineRule="auto"/>
              <w:jc w:val="center"/>
              <w:rPr>
                <w:rFonts w:cs="Arial"/>
                <w:bCs/>
                <w:iCs/>
                <w:sz w:val="20"/>
                <w:szCs w:val="20"/>
              </w:rPr>
            </w:pPr>
            <w:r w:rsidRPr="00612CA4">
              <w:rPr>
                <w:rFonts w:cs="Arial"/>
                <w:bCs/>
                <w:iCs/>
                <w:sz w:val="20"/>
                <w:szCs w:val="20"/>
              </w:rPr>
              <w:t>8</w:t>
            </w:r>
          </w:p>
        </w:tc>
        <w:tc>
          <w:tcPr>
            <w:tcW w:w="952" w:type="dxa"/>
            <w:tcBorders>
              <w:top w:val="single" w:sz="12" w:space="0" w:color="auto"/>
              <w:right w:val="single" w:sz="12" w:space="0" w:color="auto"/>
            </w:tcBorders>
          </w:tcPr>
          <w:p w:rsidR="00E3112A" w:rsidRPr="00612CA4" w:rsidRDefault="00E3112A" w:rsidP="001447CD">
            <w:pPr>
              <w:spacing w:line="240" w:lineRule="auto"/>
              <w:jc w:val="center"/>
              <w:rPr>
                <w:rFonts w:cs="Arial"/>
                <w:bCs/>
                <w:iCs/>
                <w:sz w:val="20"/>
                <w:szCs w:val="20"/>
              </w:rPr>
            </w:pPr>
            <w:r w:rsidRPr="00612CA4">
              <w:rPr>
                <w:rFonts w:cs="Arial"/>
                <w:bCs/>
                <w:iCs/>
                <w:sz w:val="20"/>
                <w:szCs w:val="20"/>
              </w:rPr>
              <w:t>6.4</w:t>
            </w:r>
          </w:p>
        </w:tc>
      </w:tr>
      <w:tr w:rsidR="00E3112A" w:rsidTr="001447CD">
        <w:tc>
          <w:tcPr>
            <w:tcW w:w="2802" w:type="dxa"/>
            <w:tcBorders>
              <w:left w:val="single" w:sz="12" w:space="0" w:color="auto"/>
            </w:tcBorders>
          </w:tcPr>
          <w:p w:rsidR="00E3112A" w:rsidRPr="00612CA4" w:rsidRDefault="00E3112A" w:rsidP="001447CD">
            <w:pPr>
              <w:spacing w:line="240" w:lineRule="auto"/>
              <w:jc w:val="both"/>
              <w:rPr>
                <w:rFonts w:cs="Arial"/>
                <w:bCs/>
                <w:iCs/>
                <w:sz w:val="20"/>
                <w:szCs w:val="20"/>
              </w:rPr>
            </w:pPr>
            <w:r w:rsidRPr="00612CA4">
              <w:rPr>
                <w:rFonts w:cs="Arial"/>
                <w:bCs/>
                <w:iCs/>
                <w:sz w:val="20"/>
                <w:szCs w:val="20"/>
              </w:rPr>
              <w:t>Planned work</w:t>
            </w:r>
          </w:p>
        </w:tc>
        <w:tc>
          <w:tcPr>
            <w:tcW w:w="567" w:type="dxa"/>
          </w:tcPr>
          <w:p w:rsidR="00E3112A" w:rsidRPr="00612CA4" w:rsidRDefault="00E3112A" w:rsidP="001447CD">
            <w:pPr>
              <w:spacing w:line="240" w:lineRule="auto"/>
              <w:jc w:val="center"/>
              <w:rPr>
                <w:rFonts w:cs="Arial"/>
                <w:bCs/>
                <w:iCs/>
                <w:sz w:val="20"/>
                <w:szCs w:val="20"/>
              </w:rPr>
            </w:pPr>
            <w:r w:rsidRPr="00612CA4">
              <w:rPr>
                <w:rFonts w:cs="Arial"/>
                <w:bCs/>
                <w:iCs/>
                <w:sz w:val="20"/>
                <w:szCs w:val="20"/>
              </w:rPr>
              <w:t>4</w:t>
            </w:r>
          </w:p>
        </w:tc>
        <w:tc>
          <w:tcPr>
            <w:tcW w:w="1011" w:type="dxa"/>
            <w:tcBorders>
              <w:right w:val="single" w:sz="12" w:space="0" w:color="auto"/>
            </w:tcBorders>
          </w:tcPr>
          <w:p w:rsidR="00E3112A" w:rsidRPr="00612CA4" w:rsidRDefault="00E3112A" w:rsidP="001447CD">
            <w:pPr>
              <w:spacing w:line="240" w:lineRule="auto"/>
              <w:jc w:val="center"/>
              <w:rPr>
                <w:rFonts w:cs="Arial"/>
                <w:bCs/>
                <w:iCs/>
                <w:sz w:val="20"/>
                <w:szCs w:val="20"/>
              </w:rPr>
            </w:pPr>
            <w:r w:rsidRPr="00612CA4">
              <w:rPr>
                <w:rFonts w:cs="Arial"/>
                <w:bCs/>
                <w:iCs/>
                <w:sz w:val="20"/>
                <w:szCs w:val="20"/>
              </w:rPr>
              <w:t>2.5</w:t>
            </w:r>
          </w:p>
        </w:tc>
        <w:tc>
          <w:tcPr>
            <w:tcW w:w="2816" w:type="dxa"/>
            <w:tcBorders>
              <w:left w:val="single" w:sz="12" w:space="0" w:color="auto"/>
            </w:tcBorders>
          </w:tcPr>
          <w:p w:rsidR="00E3112A" w:rsidRPr="00612CA4" w:rsidRDefault="00E3112A" w:rsidP="001447CD">
            <w:pPr>
              <w:spacing w:line="240" w:lineRule="auto"/>
              <w:jc w:val="both"/>
              <w:rPr>
                <w:rFonts w:cs="Arial"/>
                <w:bCs/>
                <w:iCs/>
                <w:sz w:val="20"/>
                <w:szCs w:val="20"/>
              </w:rPr>
            </w:pPr>
            <w:r w:rsidRPr="00612CA4">
              <w:rPr>
                <w:rFonts w:cs="Arial"/>
                <w:bCs/>
                <w:iCs/>
                <w:sz w:val="20"/>
                <w:szCs w:val="20"/>
              </w:rPr>
              <w:t>Planned work</w:t>
            </w:r>
          </w:p>
        </w:tc>
        <w:tc>
          <w:tcPr>
            <w:tcW w:w="567" w:type="dxa"/>
          </w:tcPr>
          <w:p w:rsidR="00E3112A" w:rsidRPr="00612CA4" w:rsidRDefault="00E3112A" w:rsidP="001447CD">
            <w:pPr>
              <w:spacing w:line="240" w:lineRule="auto"/>
              <w:jc w:val="center"/>
              <w:rPr>
                <w:rFonts w:cs="Arial"/>
                <w:bCs/>
                <w:iCs/>
                <w:sz w:val="20"/>
                <w:szCs w:val="20"/>
              </w:rPr>
            </w:pPr>
            <w:r w:rsidRPr="00612CA4">
              <w:rPr>
                <w:rFonts w:cs="Arial"/>
                <w:bCs/>
                <w:iCs/>
                <w:sz w:val="20"/>
                <w:szCs w:val="20"/>
              </w:rPr>
              <w:t>6</w:t>
            </w:r>
          </w:p>
        </w:tc>
        <w:tc>
          <w:tcPr>
            <w:tcW w:w="952" w:type="dxa"/>
            <w:tcBorders>
              <w:right w:val="single" w:sz="12" w:space="0" w:color="auto"/>
            </w:tcBorders>
          </w:tcPr>
          <w:p w:rsidR="00E3112A" w:rsidRPr="00612CA4" w:rsidRDefault="00E3112A" w:rsidP="001447CD">
            <w:pPr>
              <w:spacing w:line="240" w:lineRule="auto"/>
              <w:jc w:val="center"/>
              <w:rPr>
                <w:rFonts w:cs="Arial"/>
                <w:bCs/>
                <w:iCs/>
                <w:sz w:val="20"/>
                <w:szCs w:val="20"/>
              </w:rPr>
            </w:pPr>
            <w:r w:rsidRPr="00612CA4">
              <w:rPr>
                <w:rFonts w:cs="Arial"/>
                <w:bCs/>
                <w:iCs/>
                <w:sz w:val="20"/>
                <w:szCs w:val="20"/>
              </w:rPr>
              <w:t>3.4</w:t>
            </w:r>
          </w:p>
        </w:tc>
      </w:tr>
      <w:tr w:rsidR="00E3112A" w:rsidTr="001447CD">
        <w:tc>
          <w:tcPr>
            <w:tcW w:w="2802" w:type="dxa"/>
            <w:tcBorders>
              <w:left w:val="single" w:sz="12" w:space="0" w:color="auto"/>
              <w:bottom w:val="single" w:sz="12" w:space="0" w:color="auto"/>
            </w:tcBorders>
          </w:tcPr>
          <w:p w:rsidR="00E3112A" w:rsidRPr="00612CA4" w:rsidRDefault="00E3112A" w:rsidP="001447CD">
            <w:pPr>
              <w:spacing w:line="240" w:lineRule="auto"/>
              <w:jc w:val="both"/>
              <w:rPr>
                <w:rFonts w:cs="Arial"/>
                <w:bCs/>
                <w:iCs/>
                <w:sz w:val="20"/>
                <w:szCs w:val="20"/>
              </w:rPr>
            </w:pPr>
            <w:r w:rsidRPr="00612CA4">
              <w:rPr>
                <w:rFonts w:cs="Arial"/>
                <w:bCs/>
                <w:iCs/>
                <w:sz w:val="20"/>
                <w:szCs w:val="20"/>
              </w:rPr>
              <w:t>Unknown</w:t>
            </w:r>
          </w:p>
        </w:tc>
        <w:tc>
          <w:tcPr>
            <w:tcW w:w="567" w:type="dxa"/>
            <w:tcBorders>
              <w:bottom w:val="single" w:sz="12" w:space="0" w:color="auto"/>
            </w:tcBorders>
          </w:tcPr>
          <w:p w:rsidR="00E3112A" w:rsidRPr="00612CA4" w:rsidRDefault="00E3112A" w:rsidP="001447CD">
            <w:pPr>
              <w:spacing w:line="240" w:lineRule="auto"/>
              <w:jc w:val="center"/>
              <w:rPr>
                <w:rFonts w:cs="Arial"/>
                <w:bCs/>
                <w:iCs/>
                <w:sz w:val="20"/>
                <w:szCs w:val="20"/>
              </w:rPr>
            </w:pPr>
            <w:r w:rsidRPr="00612CA4">
              <w:rPr>
                <w:rFonts w:cs="Arial"/>
                <w:bCs/>
                <w:iCs/>
                <w:sz w:val="20"/>
                <w:szCs w:val="20"/>
              </w:rPr>
              <w:t>3</w:t>
            </w:r>
          </w:p>
        </w:tc>
        <w:tc>
          <w:tcPr>
            <w:tcW w:w="1011" w:type="dxa"/>
            <w:tcBorders>
              <w:bottom w:val="single" w:sz="12" w:space="0" w:color="auto"/>
              <w:right w:val="single" w:sz="12" w:space="0" w:color="auto"/>
            </w:tcBorders>
          </w:tcPr>
          <w:p w:rsidR="00E3112A" w:rsidRPr="00612CA4" w:rsidRDefault="00E3112A" w:rsidP="001447CD">
            <w:pPr>
              <w:spacing w:line="240" w:lineRule="auto"/>
              <w:jc w:val="center"/>
              <w:rPr>
                <w:rFonts w:cs="Arial"/>
                <w:bCs/>
                <w:iCs/>
                <w:sz w:val="20"/>
                <w:szCs w:val="20"/>
              </w:rPr>
            </w:pPr>
            <w:r w:rsidRPr="00612CA4">
              <w:rPr>
                <w:rFonts w:cs="Arial"/>
                <w:bCs/>
                <w:iCs/>
                <w:sz w:val="20"/>
                <w:szCs w:val="20"/>
              </w:rPr>
              <w:t>5.8</w:t>
            </w:r>
          </w:p>
        </w:tc>
        <w:tc>
          <w:tcPr>
            <w:tcW w:w="2816" w:type="dxa"/>
            <w:tcBorders>
              <w:left w:val="single" w:sz="12" w:space="0" w:color="auto"/>
              <w:bottom w:val="single" w:sz="12" w:space="0" w:color="auto"/>
            </w:tcBorders>
          </w:tcPr>
          <w:p w:rsidR="00E3112A" w:rsidRPr="00612CA4" w:rsidRDefault="00E3112A" w:rsidP="001447CD">
            <w:pPr>
              <w:spacing w:line="240" w:lineRule="auto"/>
              <w:jc w:val="both"/>
              <w:rPr>
                <w:rFonts w:cs="Arial"/>
                <w:bCs/>
                <w:iCs/>
                <w:sz w:val="20"/>
                <w:szCs w:val="20"/>
              </w:rPr>
            </w:pPr>
            <w:r w:rsidRPr="00612CA4">
              <w:rPr>
                <w:rFonts w:cs="Arial"/>
                <w:bCs/>
                <w:iCs/>
                <w:sz w:val="20"/>
                <w:szCs w:val="20"/>
              </w:rPr>
              <w:t>Unknown</w:t>
            </w:r>
          </w:p>
        </w:tc>
        <w:tc>
          <w:tcPr>
            <w:tcW w:w="567" w:type="dxa"/>
            <w:tcBorders>
              <w:bottom w:val="single" w:sz="12" w:space="0" w:color="auto"/>
            </w:tcBorders>
          </w:tcPr>
          <w:p w:rsidR="00E3112A" w:rsidRPr="00612CA4" w:rsidRDefault="00E3112A" w:rsidP="001447CD">
            <w:pPr>
              <w:spacing w:line="240" w:lineRule="auto"/>
              <w:jc w:val="center"/>
              <w:rPr>
                <w:rFonts w:cs="Arial"/>
                <w:bCs/>
                <w:iCs/>
                <w:sz w:val="20"/>
                <w:szCs w:val="20"/>
              </w:rPr>
            </w:pPr>
            <w:r w:rsidRPr="00612CA4">
              <w:rPr>
                <w:rFonts w:cs="Arial"/>
                <w:bCs/>
                <w:iCs/>
                <w:sz w:val="20"/>
                <w:szCs w:val="20"/>
              </w:rPr>
              <w:t>4</w:t>
            </w:r>
          </w:p>
        </w:tc>
        <w:tc>
          <w:tcPr>
            <w:tcW w:w="952" w:type="dxa"/>
            <w:tcBorders>
              <w:bottom w:val="single" w:sz="12" w:space="0" w:color="auto"/>
              <w:right w:val="single" w:sz="12" w:space="0" w:color="auto"/>
            </w:tcBorders>
          </w:tcPr>
          <w:p w:rsidR="00E3112A" w:rsidRPr="00612CA4" w:rsidRDefault="00E3112A" w:rsidP="001447CD">
            <w:pPr>
              <w:spacing w:line="240" w:lineRule="auto"/>
              <w:jc w:val="center"/>
              <w:rPr>
                <w:rFonts w:cs="Arial"/>
                <w:bCs/>
                <w:iCs/>
                <w:sz w:val="20"/>
                <w:szCs w:val="20"/>
              </w:rPr>
            </w:pPr>
            <w:r w:rsidRPr="00612CA4">
              <w:rPr>
                <w:rFonts w:cs="Arial"/>
                <w:bCs/>
                <w:iCs/>
                <w:sz w:val="20"/>
                <w:szCs w:val="20"/>
              </w:rPr>
              <w:t>7.3</w:t>
            </w:r>
          </w:p>
        </w:tc>
      </w:tr>
    </w:tbl>
    <w:p w:rsidR="00E3112A" w:rsidRPr="00334539" w:rsidRDefault="00E3112A" w:rsidP="00E3112A">
      <w:pPr>
        <w:pStyle w:val="Figurecaption"/>
      </w:pPr>
      <w:r>
        <w:t>Table 3. Top three causes for summer versus winter discolouration</w:t>
      </w:r>
    </w:p>
    <w:p w:rsidR="00E3112A" w:rsidRDefault="00E3112A" w:rsidP="00E3112A">
      <w:pPr>
        <w:jc w:val="both"/>
        <w:rPr>
          <w:rFonts w:cs="Arial"/>
          <w:bCs/>
          <w:iCs/>
          <w:szCs w:val="28"/>
        </w:rPr>
      </w:pPr>
    </w:p>
    <w:p w:rsidR="00E3112A" w:rsidRDefault="00E3112A" w:rsidP="009F5355">
      <w:pPr>
        <w:autoSpaceDE w:val="0"/>
        <w:autoSpaceDN w:val="0"/>
        <w:adjustRightInd w:val="0"/>
        <w:jc w:val="both"/>
        <w:rPr>
          <w:highlight w:val="lightGray"/>
          <w:lang w:val="en-US" w:eastAsia="en-US"/>
        </w:rPr>
      </w:pPr>
    </w:p>
    <w:p w:rsidR="00E3112A" w:rsidRDefault="00E3112A" w:rsidP="009F5355">
      <w:pPr>
        <w:autoSpaceDE w:val="0"/>
        <w:autoSpaceDN w:val="0"/>
        <w:adjustRightInd w:val="0"/>
        <w:jc w:val="both"/>
        <w:rPr>
          <w:highlight w:val="lightGray"/>
          <w:lang w:val="en-US" w:eastAsia="en-US"/>
        </w:rPr>
      </w:pPr>
    </w:p>
    <w:p w:rsidR="00E3112A" w:rsidRDefault="00E3112A" w:rsidP="009F5355">
      <w:pPr>
        <w:autoSpaceDE w:val="0"/>
        <w:autoSpaceDN w:val="0"/>
        <w:adjustRightInd w:val="0"/>
        <w:jc w:val="both"/>
        <w:rPr>
          <w:highlight w:val="lightGray"/>
          <w:lang w:val="en-US" w:eastAsia="en-US"/>
        </w:rPr>
      </w:pPr>
    </w:p>
    <w:p w:rsidR="00E3112A" w:rsidRPr="00C259F1" w:rsidRDefault="00E3112A" w:rsidP="009F5355">
      <w:pPr>
        <w:autoSpaceDE w:val="0"/>
        <w:autoSpaceDN w:val="0"/>
        <w:adjustRightInd w:val="0"/>
        <w:jc w:val="both"/>
        <w:rPr>
          <w:highlight w:val="lightGray"/>
          <w:lang w:val="en-US" w:eastAsia="en-US"/>
        </w:rPr>
      </w:pPr>
    </w:p>
    <w:sectPr w:rsidR="00E3112A" w:rsidRPr="00C259F1" w:rsidSect="00074B81">
      <w:headerReference w:type="default" r:id="rId45"/>
      <w:footerReference w:type="default" r:id="rId46"/>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355" w:rsidRDefault="00737355" w:rsidP="00AF2C92">
      <w:r>
        <w:separator/>
      </w:r>
    </w:p>
  </w:endnote>
  <w:endnote w:type="continuationSeparator" w:id="0">
    <w:p w:rsidR="00737355" w:rsidRDefault="00737355"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DCE" w:rsidRDefault="007A0DCE">
    <w:pPr>
      <w:pStyle w:val="Footer"/>
      <w:jc w:val="center"/>
    </w:pPr>
    <w:r>
      <w:fldChar w:fldCharType="begin"/>
    </w:r>
    <w:r>
      <w:instrText xml:space="preserve"> PAGE   \* MERGEFORMAT </w:instrText>
    </w:r>
    <w:r>
      <w:fldChar w:fldCharType="separate"/>
    </w:r>
    <w:r w:rsidR="003F770B">
      <w:rPr>
        <w:noProof/>
      </w:rPr>
      <w:t>1</w:t>
    </w:r>
    <w:r>
      <w:rPr>
        <w:noProof/>
      </w:rPr>
      <w:fldChar w:fldCharType="end"/>
    </w:r>
  </w:p>
  <w:p w:rsidR="007A0DCE" w:rsidRDefault="007A0D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355" w:rsidRDefault="00737355" w:rsidP="00AF2C92">
      <w:r>
        <w:separator/>
      </w:r>
    </w:p>
  </w:footnote>
  <w:footnote w:type="continuationSeparator" w:id="0">
    <w:p w:rsidR="00737355" w:rsidRDefault="00737355" w:rsidP="00AF2C92">
      <w:r>
        <w:continuationSeparator/>
      </w:r>
    </w:p>
  </w:footnote>
  <w:footnote w:id="1">
    <w:p w:rsidR="007A0DCE" w:rsidRDefault="007A0DCE" w:rsidP="006D1903">
      <w:pPr>
        <w:pStyle w:val="CommentText"/>
      </w:pPr>
      <w:r>
        <w:rPr>
          <w:rStyle w:val="FootnoteReference"/>
        </w:rPr>
        <w:footnoteRef/>
      </w:r>
      <w:r>
        <w:t xml:space="preserve"> Current affiliation: </w:t>
      </w:r>
      <w:r w:rsidRPr="006D1903">
        <w:t xml:space="preserve">Centre for Transport Research, </w:t>
      </w:r>
      <w:proofErr w:type="spellStart"/>
      <w:r w:rsidRPr="006D1903">
        <w:t>MacRobert</w:t>
      </w:r>
      <w:proofErr w:type="spellEnd"/>
      <w:r w:rsidRPr="006D1903">
        <w:t xml:space="preserve"> Building, King’s College, </w:t>
      </w:r>
      <w:r>
        <w:t xml:space="preserve">University of Aberdeen, </w:t>
      </w:r>
      <w:r w:rsidRPr="006D1903">
        <w:t>Aberdeen, UK</w:t>
      </w:r>
      <w:r>
        <w:t>,</w:t>
      </w:r>
      <w:r w:rsidRPr="006D1903">
        <w:t xml:space="preserve"> </w:t>
      </w:r>
      <w:hyperlink r:id="rId1" w:history="1">
        <w:r>
          <w:rPr>
            <w:rStyle w:val="Hyperlink"/>
          </w:rPr>
          <w:t>r.mounce@abdn.ac.uk</w:t>
        </w:r>
      </w:hyperlink>
    </w:p>
    <w:p w:rsidR="007A0DCE" w:rsidRDefault="007A0DCE">
      <w:pPr>
        <w:pStyle w:val="FootnoteText"/>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DCE" w:rsidRDefault="007A0DCE">
    <w:pPr>
      <w:pStyle w:val="Header"/>
      <w:jc w:val="center"/>
    </w:pPr>
  </w:p>
  <w:p w:rsidR="007A0DCE" w:rsidRDefault="007A0D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7C74E2DA"/>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E8F228EA"/>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A274B1E8"/>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00328FD"/>
    <w:multiLevelType w:val="hybridMultilevel"/>
    <w:tmpl w:val="707483BA"/>
    <w:lvl w:ilvl="0" w:tplc="0914BCFC">
      <w:start w:val="1"/>
      <w:numFmt w:val="bullet"/>
      <w:lvlText w:val="l"/>
      <w:lvlJc w:val="left"/>
      <w:pPr>
        <w:tabs>
          <w:tab w:val="num" w:pos="720"/>
        </w:tabs>
        <w:ind w:left="720" w:hanging="360"/>
      </w:pPr>
      <w:rPr>
        <w:rFonts w:ascii="Monotype Sorts" w:hAnsi="Monotype Sorts" w:hint="default"/>
      </w:rPr>
    </w:lvl>
    <w:lvl w:ilvl="1" w:tplc="8BF6032A">
      <w:start w:val="635"/>
      <w:numFmt w:val="bullet"/>
      <w:lvlText w:val=""/>
      <w:lvlJc w:val="left"/>
      <w:pPr>
        <w:tabs>
          <w:tab w:val="num" w:pos="1440"/>
        </w:tabs>
        <w:ind w:left="1440" w:hanging="360"/>
      </w:pPr>
      <w:rPr>
        <w:rFonts w:ascii="Symbol" w:hAnsi="Symbol" w:hint="default"/>
      </w:rPr>
    </w:lvl>
    <w:lvl w:ilvl="2" w:tplc="D17E7F3E" w:tentative="1">
      <w:start w:val="1"/>
      <w:numFmt w:val="bullet"/>
      <w:lvlText w:val="l"/>
      <w:lvlJc w:val="left"/>
      <w:pPr>
        <w:tabs>
          <w:tab w:val="num" w:pos="2160"/>
        </w:tabs>
        <w:ind w:left="2160" w:hanging="360"/>
      </w:pPr>
      <w:rPr>
        <w:rFonts w:ascii="Monotype Sorts" w:hAnsi="Monotype Sorts" w:hint="default"/>
      </w:rPr>
    </w:lvl>
    <w:lvl w:ilvl="3" w:tplc="F2BEEE84" w:tentative="1">
      <w:start w:val="1"/>
      <w:numFmt w:val="bullet"/>
      <w:lvlText w:val="l"/>
      <w:lvlJc w:val="left"/>
      <w:pPr>
        <w:tabs>
          <w:tab w:val="num" w:pos="2880"/>
        </w:tabs>
        <w:ind w:left="2880" w:hanging="360"/>
      </w:pPr>
      <w:rPr>
        <w:rFonts w:ascii="Monotype Sorts" w:hAnsi="Monotype Sorts" w:hint="default"/>
      </w:rPr>
    </w:lvl>
    <w:lvl w:ilvl="4" w:tplc="E9FC0E5A" w:tentative="1">
      <w:start w:val="1"/>
      <w:numFmt w:val="bullet"/>
      <w:lvlText w:val="l"/>
      <w:lvlJc w:val="left"/>
      <w:pPr>
        <w:tabs>
          <w:tab w:val="num" w:pos="3600"/>
        </w:tabs>
        <w:ind w:left="3600" w:hanging="360"/>
      </w:pPr>
      <w:rPr>
        <w:rFonts w:ascii="Monotype Sorts" w:hAnsi="Monotype Sorts" w:hint="default"/>
      </w:rPr>
    </w:lvl>
    <w:lvl w:ilvl="5" w:tplc="11C07108" w:tentative="1">
      <w:start w:val="1"/>
      <w:numFmt w:val="bullet"/>
      <w:lvlText w:val="l"/>
      <w:lvlJc w:val="left"/>
      <w:pPr>
        <w:tabs>
          <w:tab w:val="num" w:pos="4320"/>
        </w:tabs>
        <w:ind w:left="4320" w:hanging="360"/>
      </w:pPr>
      <w:rPr>
        <w:rFonts w:ascii="Monotype Sorts" w:hAnsi="Monotype Sorts" w:hint="default"/>
      </w:rPr>
    </w:lvl>
    <w:lvl w:ilvl="6" w:tplc="E10294FC" w:tentative="1">
      <w:start w:val="1"/>
      <w:numFmt w:val="bullet"/>
      <w:lvlText w:val="l"/>
      <w:lvlJc w:val="left"/>
      <w:pPr>
        <w:tabs>
          <w:tab w:val="num" w:pos="5040"/>
        </w:tabs>
        <w:ind w:left="5040" w:hanging="360"/>
      </w:pPr>
      <w:rPr>
        <w:rFonts w:ascii="Monotype Sorts" w:hAnsi="Monotype Sorts" w:hint="default"/>
      </w:rPr>
    </w:lvl>
    <w:lvl w:ilvl="7" w:tplc="07B4F1F2" w:tentative="1">
      <w:start w:val="1"/>
      <w:numFmt w:val="bullet"/>
      <w:lvlText w:val="l"/>
      <w:lvlJc w:val="left"/>
      <w:pPr>
        <w:tabs>
          <w:tab w:val="num" w:pos="5760"/>
        </w:tabs>
        <w:ind w:left="5760" w:hanging="360"/>
      </w:pPr>
      <w:rPr>
        <w:rFonts w:ascii="Monotype Sorts" w:hAnsi="Monotype Sorts" w:hint="default"/>
      </w:rPr>
    </w:lvl>
    <w:lvl w:ilvl="8" w:tplc="993635E6" w:tentative="1">
      <w:start w:val="1"/>
      <w:numFmt w:val="bullet"/>
      <w:lvlText w:val="l"/>
      <w:lvlJc w:val="left"/>
      <w:pPr>
        <w:tabs>
          <w:tab w:val="num" w:pos="6480"/>
        </w:tabs>
        <w:ind w:left="6480" w:hanging="360"/>
      </w:pPr>
      <w:rPr>
        <w:rFonts w:ascii="Monotype Sorts" w:hAnsi="Monotype Sorts" w:hint="default"/>
      </w:rPr>
    </w:lvl>
  </w:abstractNum>
  <w:abstractNum w:abstractNumId="12">
    <w:nsid w:val="05CC0843"/>
    <w:multiLevelType w:val="multilevel"/>
    <w:tmpl w:val="9426EBB6"/>
    <w:lvl w:ilvl="0">
      <w:start w:val="1"/>
      <w:numFmt w:val="decimal"/>
      <w:lvlText w:val="(%1)"/>
      <w:lvlJc w:val="right"/>
      <w:pPr>
        <w:ind w:left="720" w:hanging="181"/>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0D0E7653"/>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0DF64133"/>
    <w:multiLevelType w:val="multilevel"/>
    <w:tmpl w:val="0EECC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F485D52"/>
    <w:multiLevelType w:val="hybridMultilevel"/>
    <w:tmpl w:val="B6707294"/>
    <w:lvl w:ilvl="0" w:tplc="0AE2ECB8">
      <w:start w:val="1"/>
      <w:numFmt w:val="bullet"/>
      <w:lvlText w:val="•"/>
      <w:lvlJc w:val="left"/>
      <w:pPr>
        <w:tabs>
          <w:tab w:val="num" w:pos="720"/>
        </w:tabs>
        <w:ind w:left="720" w:hanging="360"/>
      </w:pPr>
      <w:rPr>
        <w:rFonts w:ascii="Times New Roman" w:hAnsi="Times New Roman" w:hint="default"/>
      </w:rPr>
    </w:lvl>
    <w:lvl w:ilvl="1" w:tplc="DA5450D6">
      <w:start w:val="1879"/>
      <w:numFmt w:val="bullet"/>
      <w:lvlText w:val="–"/>
      <w:lvlJc w:val="left"/>
      <w:pPr>
        <w:tabs>
          <w:tab w:val="num" w:pos="1440"/>
        </w:tabs>
        <w:ind w:left="1440" w:hanging="360"/>
      </w:pPr>
      <w:rPr>
        <w:rFonts w:ascii="Times New Roman" w:hAnsi="Times New Roman" w:hint="default"/>
      </w:rPr>
    </w:lvl>
    <w:lvl w:ilvl="2" w:tplc="99E0963E">
      <w:start w:val="1"/>
      <w:numFmt w:val="bullet"/>
      <w:lvlText w:val="•"/>
      <w:lvlJc w:val="left"/>
      <w:pPr>
        <w:tabs>
          <w:tab w:val="num" w:pos="2160"/>
        </w:tabs>
        <w:ind w:left="2160" w:hanging="360"/>
      </w:pPr>
      <w:rPr>
        <w:rFonts w:ascii="Times New Roman" w:hAnsi="Times New Roman" w:hint="default"/>
      </w:rPr>
    </w:lvl>
    <w:lvl w:ilvl="3" w:tplc="34668AF4" w:tentative="1">
      <w:start w:val="1"/>
      <w:numFmt w:val="bullet"/>
      <w:lvlText w:val="•"/>
      <w:lvlJc w:val="left"/>
      <w:pPr>
        <w:tabs>
          <w:tab w:val="num" w:pos="2880"/>
        </w:tabs>
        <w:ind w:left="2880" w:hanging="360"/>
      </w:pPr>
      <w:rPr>
        <w:rFonts w:ascii="Times New Roman" w:hAnsi="Times New Roman" w:hint="default"/>
      </w:rPr>
    </w:lvl>
    <w:lvl w:ilvl="4" w:tplc="30FEE7A6" w:tentative="1">
      <w:start w:val="1"/>
      <w:numFmt w:val="bullet"/>
      <w:lvlText w:val="•"/>
      <w:lvlJc w:val="left"/>
      <w:pPr>
        <w:tabs>
          <w:tab w:val="num" w:pos="3600"/>
        </w:tabs>
        <w:ind w:left="3600" w:hanging="360"/>
      </w:pPr>
      <w:rPr>
        <w:rFonts w:ascii="Times New Roman" w:hAnsi="Times New Roman" w:hint="default"/>
      </w:rPr>
    </w:lvl>
    <w:lvl w:ilvl="5" w:tplc="7474F968" w:tentative="1">
      <w:start w:val="1"/>
      <w:numFmt w:val="bullet"/>
      <w:lvlText w:val="•"/>
      <w:lvlJc w:val="left"/>
      <w:pPr>
        <w:tabs>
          <w:tab w:val="num" w:pos="4320"/>
        </w:tabs>
        <w:ind w:left="4320" w:hanging="360"/>
      </w:pPr>
      <w:rPr>
        <w:rFonts w:ascii="Times New Roman" w:hAnsi="Times New Roman" w:hint="default"/>
      </w:rPr>
    </w:lvl>
    <w:lvl w:ilvl="6" w:tplc="8C122C84" w:tentative="1">
      <w:start w:val="1"/>
      <w:numFmt w:val="bullet"/>
      <w:lvlText w:val="•"/>
      <w:lvlJc w:val="left"/>
      <w:pPr>
        <w:tabs>
          <w:tab w:val="num" w:pos="5040"/>
        </w:tabs>
        <w:ind w:left="5040" w:hanging="360"/>
      </w:pPr>
      <w:rPr>
        <w:rFonts w:ascii="Times New Roman" w:hAnsi="Times New Roman" w:hint="default"/>
      </w:rPr>
    </w:lvl>
    <w:lvl w:ilvl="7" w:tplc="53FA0DF0" w:tentative="1">
      <w:start w:val="1"/>
      <w:numFmt w:val="bullet"/>
      <w:lvlText w:val="•"/>
      <w:lvlJc w:val="left"/>
      <w:pPr>
        <w:tabs>
          <w:tab w:val="num" w:pos="5760"/>
        </w:tabs>
        <w:ind w:left="5760" w:hanging="360"/>
      </w:pPr>
      <w:rPr>
        <w:rFonts w:ascii="Times New Roman" w:hAnsi="Times New Roman" w:hint="default"/>
      </w:rPr>
    </w:lvl>
    <w:lvl w:ilvl="8" w:tplc="1E08919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1E6137F0"/>
    <w:multiLevelType w:val="multilevel"/>
    <w:tmpl w:val="36BAFD48"/>
    <w:lvl w:ilvl="0">
      <w:start w:val="4"/>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nsid w:val="1F413159"/>
    <w:multiLevelType w:val="multilevel"/>
    <w:tmpl w:val="30C08770"/>
    <w:lvl w:ilvl="0">
      <w:start w:val="1"/>
      <w:numFmt w:val="decimal"/>
      <w:lvlText w:val="(%1)"/>
      <w:lvlJc w:val="right"/>
      <w:pPr>
        <w:ind w:left="720" w:hanging="153"/>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1FBD58E1"/>
    <w:multiLevelType w:val="multilevel"/>
    <w:tmpl w:val="1B88B87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239B3061"/>
    <w:multiLevelType w:val="multilevel"/>
    <w:tmpl w:val="8E7CCEE6"/>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0">
    <w:nsid w:val="27E8289F"/>
    <w:multiLevelType w:val="hybridMultilevel"/>
    <w:tmpl w:val="E976D66C"/>
    <w:lvl w:ilvl="0" w:tplc="0CDA7214">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29F42D77"/>
    <w:multiLevelType w:val="hybridMultilevel"/>
    <w:tmpl w:val="CB66C688"/>
    <w:lvl w:ilvl="0" w:tplc="DFF43B32">
      <w:start w:val="1"/>
      <w:numFmt w:val="bullet"/>
      <w:lvlText w:val="•"/>
      <w:lvlJc w:val="left"/>
      <w:pPr>
        <w:tabs>
          <w:tab w:val="num" w:pos="720"/>
        </w:tabs>
        <w:ind w:left="720" w:hanging="360"/>
      </w:pPr>
      <w:rPr>
        <w:rFonts w:ascii="Times New Roman" w:hAnsi="Times New Roman" w:hint="default"/>
      </w:rPr>
    </w:lvl>
    <w:lvl w:ilvl="1" w:tplc="804EC5A0">
      <w:start w:val="1880"/>
      <w:numFmt w:val="bullet"/>
      <w:lvlText w:val="–"/>
      <w:lvlJc w:val="left"/>
      <w:pPr>
        <w:tabs>
          <w:tab w:val="num" w:pos="1440"/>
        </w:tabs>
        <w:ind w:left="1440" w:hanging="360"/>
      </w:pPr>
      <w:rPr>
        <w:rFonts w:ascii="Times New Roman" w:hAnsi="Times New Roman" w:hint="default"/>
      </w:rPr>
    </w:lvl>
    <w:lvl w:ilvl="2" w:tplc="28469332">
      <w:start w:val="1880"/>
      <w:numFmt w:val="bullet"/>
      <w:lvlText w:val="•"/>
      <w:lvlJc w:val="left"/>
      <w:pPr>
        <w:tabs>
          <w:tab w:val="num" w:pos="2160"/>
        </w:tabs>
        <w:ind w:left="2160" w:hanging="360"/>
      </w:pPr>
      <w:rPr>
        <w:rFonts w:ascii="Times New Roman" w:hAnsi="Times New Roman" w:hint="default"/>
      </w:rPr>
    </w:lvl>
    <w:lvl w:ilvl="3" w:tplc="7C1E1A6C" w:tentative="1">
      <w:start w:val="1"/>
      <w:numFmt w:val="bullet"/>
      <w:lvlText w:val="•"/>
      <w:lvlJc w:val="left"/>
      <w:pPr>
        <w:tabs>
          <w:tab w:val="num" w:pos="2880"/>
        </w:tabs>
        <w:ind w:left="2880" w:hanging="360"/>
      </w:pPr>
      <w:rPr>
        <w:rFonts w:ascii="Times New Roman" w:hAnsi="Times New Roman" w:hint="default"/>
      </w:rPr>
    </w:lvl>
    <w:lvl w:ilvl="4" w:tplc="0C1022D2" w:tentative="1">
      <w:start w:val="1"/>
      <w:numFmt w:val="bullet"/>
      <w:lvlText w:val="•"/>
      <w:lvlJc w:val="left"/>
      <w:pPr>
        <w:tabs>
          <w:tab w:val="num" w:pos="3600"/>
        </w:tabs>
        <w:ind w:left="3600" w:hanging="360"/>
      </w:pPr>
      <w:rPr>
        <w:rFonts w:ascii="Times New Roman" w:hAnsi="Times New Roman" w:hint="default"/>
      </w:rPr>
    </w:lvl>
    <w:lvl w:ilvl="5" w:tplc="4DD667EA" w:tentative="1">
      <w:start w:val="1"/>
      <w:numFmt w:val="bullet"/>
      <w:lvlText w:val="•"/>
      <w:lvlJc w:val="left"/>
      <w:pPr>
        <w:tabs>
          <w:tab w:val="num" w:pos="4320"/>
        </w:tabs>
        <w:ind w:left="4320" w:hanging="360"/>
      </w:pPr>
      <w:rPr>
        <w:rFonts w:ascii="Times New Roman" w:hAnsi="Times New Roman" w:hint="default"/>
      </w:rPr>
    </w:lvl>
    <w:lvl w:ilvl="6" w:tplc="07628CDA" w:tentative="1">
      <w:start w:val="1"/>
      <w:numFmt w:val="bullet"/>
      <w:lvlText w:val="•"/>
      <w:lvlJc w:val="left"/>
      <w:pPr>
        <w:tabs>
          <w:tab w:val="num" w:pos="5040"/>
        </w:tabs>
        <w:ind w:left="5040" w:hanging="360"/>
      </w:pPr>
      <w:rPr>
        <w:rFonts w:ascii="Times New Roman" w:hAnsi="Times New Roman" w:hint="default"/>
      </w:rPr>
    </w:lvl>
    <w:lvl w:ilvl="7" w:tplc="1C7AEA84" w:tentative="1">
      <w:start w:val="1"/>
      <w:numFmt w:val="bullet"/>
      <w:lvlText w:val="•"/>
      <w:lvlJc w:val="left"/>
      <w:pPr>
        <w:tabs>
          <w:tab w:val="num" w:pos="5760"/>
        </w:tabs>
        <w:ind w:left="5760" w:hanging="360"/>
      </w:pPr>
      <w:rPr>
        <w:rFonts w:ascii="Times New Roman" w:hAnsi="Times New Roman" w:hint="default"/>
      </w:rPr>
    </w:lvl>
    <w:lvl w:ilvl="8" w:tplc="7C56556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2CDD4651"/>
    <w:multiLevelType w:val="hybridMultilevel"/>
    <w:tmpl w:val="94BA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2245170"/>
    <w:multiLevelType w:val="hybridMultilevel"/>
    <w:tmpl w:val="1D20D89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356E0B5E"/>
    <w:multiLevelType w:val="hybridMultilevel"/>
    <w:tmpl w:val="9918A158"/>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38490D9A"/>
    <w:multiLevelType w:val="multilevel"/>
    <w:tmpl w:val="FAA8BD18"/>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6">
    <w:nsid w:val="389B5003"/>
    <w:multiLevelType w:val="multilevel"/>
    <w:tmpl w:val="DD5255FA"/>
    <w:lvl w:ilvl="0">
      <w:start w:val="1"/>
      <w:numFmt w:val="decimal"/>
      <w:lvlText w:val="(%1)"/>
      <w:lvlJc w:val="left"/>
      <w:pPr>
        <w:ind w:left="720" w:hanging="454"/>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3C5D0C07"/>
    <w:multiLevelType w:val="hybridMultilevel"/>
    <w:tmpl w:val="4CA02766"/>
    <w:lvl w:ilvl="0" w:tplc="79367BA0">
      <w:start w:val="1"/>
      <w:numFmt w:val="decimal"/>
      <w:pStyle w:val="Numberedlist"/>
      <w:lvlText w:val="(%1)"/>
      <w:lvlJc w:val="right"/>
      <w:pPr>
        <w:ind w:left="720" w:hanging="153"/>
      </w:pPr>
      <w:rPr>
        <w:rFonts w:cs="Times New Roman" w:hint="default"/>
      </w:rPr>
    </w:lvl>
    <w:lvl w:ilvl="1" w:tplc="FE3AC208">
      <w:start w:val="1"/>
      <w:numFmt w:val="lowerLetter"/>
      <w:lvlText w:val="(%2)"/>
      <w:lvlJc w:val="left"/>
      <w:pPr>
        <w:ind w:left="1440" w:hanging="360"/>
      </w:pPr>
      <w:rPr>
        <w:rFonts w:cs="Times New Roman" w:hint="default"/>
      </w:rPr>
    </w:lvl>
    <w:lvl w:ilvl="2" w:tplc="77E4D7DE">
      <w:start w:val="1"/>
      <w:numFmt w:val="lowerRoman"/>
      <w:lvlText w:val="(%3)"/>
      <w:lvlJc w:val="right"/>
      <w:pPr>
        <w:ind w:left="2160" w:hanging="180"/>
      </w:pPr>
      <w:rPr>
        <w:rFonts w:cs="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3D4A71FF"/>
    <w:multiLevelType w:val="hybridMultilevel"/>
    <w:tmpl w:val="CADCD1B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9">
    <w:nsid w:val="4E1C5F29"/>
    <w:multiLevelType w:val="multilevel"/>
    <w:tmpl w:val="FAA8BD18"/>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0">
    <w:nsid w:val="4F6B0138"/>
    <w:multiLevelType w:val="hybridMultilevel"/>
    <w:tmpl w:val="C47C4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1B9747E"/>
    <w:multiLevelType w:val="multilevel"/>
    <w:tmpl w:val="24066C88"/>
    <w:lvl w:ilvl="0">
      <w:start w:val="3"/>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2">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D0004DD"/>
    <w:multiLevelType w:val="hybridMultilevel"/>
    <w:tmpl w:val="E42615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DD751B3"/>
    <w:multiLevelType w:val="hybridMultilevel"/>
    <w:tmpl w:val="5708286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624129A0"/>
    <w:multiLevelType w:val="hybridMultilevel"/>
    <w:tmpl w:val="412A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3FA38AF"/>
    <w:multiLevelType w:val="hybridMultilevel"/>
    <w:tmpl w:val="C96A95C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6951243E"/>
    <w:multiLevelType w:val="hybridMultilevel"/>
    <w:tmpl w:val="535EB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9373AB"/>
    <w:multiLevelType w:val="multilevel"/>
    <w:tmpl w:val="B89CB32C"/>
    <w:lvl w:ilvl="0">
      <w:start w:val="1"/>
      <w:numFmt w:val="decimal"/>
      <w:lvlText w:val="(%1)"/>
      <w:lvlJc w:val="right"/>
      <w:pPr>
        <w:ind w:left="720" w:hanging="153"/>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nsid w:val="7D881456"/>
    <w:multiLevelType w:val="multilevel"/>
    <w:tmpl w:val="DB9CA522"/>
    <w:lvl w:ilvl="0">
      <w:start w:val="3"/>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1">
    <w:nsid w:val="7DC53D78"/>
    <w:multiLevelType w:val="multilevel"/>
    <w:tmpl w:val="FAA8BD18"/>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num w:numId="1">
    <w:abstractNumId w:val="20"/>
  </w:num>
  <w:num w:numId="2">
    <w:abstractNumId w:val="32"/>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7"/>
  </w:num>
  <w:num w:numId="14">
    <w:abstractNumId w:val="33"/>
  </w:num>
  <w:num w:numId="15">
    <w:abstractNumId w:val="18"/>
  </w:num>
  <w:num w:numId="16">
    <w:abstractNumId w:val="26"/>
  </w:num>
  <w:num w:numId="17">
    <w:abstractNumId w:val="12"/>
  </w:num>
  <w:num w:numId="18">
    <w:abstractNumId w:val="0"/>
  </w:num>
  <w:num w:numId="19">
    <w:abstractNumId w:val="13"/>
  </w:num>
  <w:num w:numId="20">
    <w:abstractNumId w:val="33"/>
  </w:num>
  <w:num w:numId="21">
    <w:abstractNumId w:val="33"/>
  </w:num>
  <w:num w:numId="22">
    <w:abstractNumId w:val="33"/>
  </w:num>
  <w:num w:numId="23">
    <w:abstractNumId w:val="33"/>
  </w:num>
  <w:num w:numId="24">
    <w:abstractNumId w:val="27"/>
  </w:num>
  <w:num w:numId="25">
    <w:abstractNumId w:val="28"/>
  </w:num>
  <w:num w:numId="26">
    <w:abstractNumId w:val="35"/>
  </w:num>
  <w:num w:numId="27">
    <w:abstractNumId w:val="37"/>
  </w:num>
  <w:num w:numId="28">
    <w:abstractNumId w:val="33"/>
  </w:num>
  <w:num w:numId="29">
    <w:abstractNumId w:val="17"/>
  </w:num>
  <w:num w:numId="30">
    <w:abstractNumId w:val="39"/>
  </w:num>
  <w:num w:numId="31">
    <w:abstractNumId w:val="14"/>
  </w:num>
  <w:num w:numId="32">
    <w:abstractNumId w:val="34"/>
  </w:num>
  <w:num w:numId="33">
    <w:abstractNumId w:val="29"/>
  </w:num>
  <w:num w:numId="34">
    <w:abstractNumId w:val="22"/>
  </w:num>
  <w:num w:numId="35">
    <w:abstractNumId w:val="24"/>
  </w:num>
  <w:num w:numId="36">
    <w:abstractNumId w:val="19"/>
  </w:num>
  <w:num w:numId="37">
    <w:abstractNumId w:val="16"/>
  </w:num>
  <w:num w:numId="38">
    <w:abstractNumId w:val="23"/>
  </w:num>
  <w:num w:numId="39">
    <w:abstractNumId w:val="36"/>
  </w:num>
  <w:num w:numId="40">
    <w:abstractNumId w:val="11"/>
  </w:num>
  <w:num w:numId="41">
    <w:abstractNumId w:val="25"/>
  </w:num>
  <w:num w:numId="42">
    <w:abstractNumId w:val="40"/>
  </w:num>
  <w:num w:numId="43">
    <w:abstractNumId w:val="31"/>
  </w:num>
  <w:num w:numId="44">
    <w:abstractNumId w:val="38"/>
  </w:num>
  <w:num w:numId="45">
    <w:abstractNumId w:val="30"/>
  </w:num>
  <w:num w:numId="46">
    <w:abstractNumId w:val="15"/>
  </w:num>
  <w:num w:numId="47">
    <w:abstractNumId w:val="21"/>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15F"/>
    <w:rsid w:val="00001899"/>
    <w:rsid w:val="000042FF"/>
    <w:rsid w:val="000049AD"/>
    <w:rsid w:val="00004FA2"/>
    <w:rsid w:val="0000681B"/>
    <w:rsid w:val="000133C0"/>
    <w:rsid w:val="00014C18"/>
    <w:rsid w:val="00014C4E"/>
    <w:rsid w:val="00017107"/>
    <w:rsid w:val="000202E2"/>
    <w:rsid w:val="00022441"/>
    <w:rsid w:val="0002261E"/>
    <w:rsid w:val="00024839"/>
    <w:rsid w:val="00026871"/>
    <w:rsid w:val="00033B70"/>
    <w:rsid w:val="00037A98"/>
    <w:rsid w:val="000427FB"/>
    <w:rsid w:val="0004455E"/>
    <w:rsid w:val="00045C9B"/>
    <w:rsid w:val="00047CB5"/>
    <w:rsid w:val="0005181E"/>
    <w:rsid w:val="00051FAA"/>
    <w:rsid w:val="0005342E"/>
    <w:rsid w:val="000572A9"/>
    <w:rsid w:val="00060844"/>
    <w:rsid w:val="00061325"/>
    <w:rsid w:val="000618F1"/>
    <w:rsid w:val="00064B11"/>
    <w:rsid w:val="00071F22"/>
    <w:rsid w:val="000733AC"/>
    <w:rsid w:val="00074B81"/>
    <w:rsid w:val="00074D22"/>
    <w:rsid w:val="00075081"/>
    <w:rsid w:val="0007528A"/>
    <w:rsid w:val="00080DCC"/>
    <w:rsid w:val="000811AB"/>
    <w:rsid w:val="00083C5F"/>
    <w:rsid w:val="000849D2"/>
    <w:rsid w:val="0009172C"/>
    <w:rsid w:val="000930EC"/>
    <w:rsid w:val="00095E61"/>
    <w:rsid w:val="000966C1"/>
    <w:rsid w:val="000970AC"/>
    <w:rsid w:val="00097645"/>
    <w:rsid w:val="000A1167"/>
    <w:rsid w:val="000A4428"/>
    <w:rsid w:val="000A56CC"/>
    <w:rsid w:val="000A6D40"/>
    <w:rsid w:val="000A7BC3"/>
    <w:rsid w:val="000B1537"/>
    <w:rsid w:val="000B1661"/>
    <w:rsid w:val="000B1F0B"/>
    <w:rsid w:val="000B2E88"/>
    <w:rsid w:val="000B4603"/>
    <w:rsid w:val="000B5EE3"/>
    <w:rsid w:val="000C09BE"/>
    <w:rsid w:val="000C1380"/>
    <w:rsid w:val="000C554F"/>
    <w:rsid w:val="000D0DC5"/>
    <w:rsid w:val="000D12D7"/>
    <w:rsid w:val="000D15FF"/>
    <w:rsid w:val="000D28DF"/>
    <w:rsid w:val="000D2A9E"/>
    <w:rsid w:val="000D488B"/>
    <w:rsid w:val="000D68DF"/>
    <w:rsid w:val="000E138D"/>
    <w:rsid w:val="000E187A"/>
    <w:rsid w:val="000E2D61"/>
    <w:rsid w:val="000E450E"/>
    <w:rsid w:val="000E6259"/>
    <w:rsid w:val="000F2FFB"/>
    <w:rsid w:val="000F345B"/>
    <w:rsid w:val="000F4677"/>
    <w:rsid w:val="000F5BE0"/>
    <w:rsid w:val="000F7E19"/>
    <w:rsid w:val="00100587"/>
    <w:rsid w:val="0010284E"/>
    <w:rsid w:val="00103122"/>
    <w:rsid w:val="0010336A"/>
    <w:rsid w:val="001050F1"/>
    <w:rsid w:val="00105AEA"/>
    <w:rsid w:val="001068A0"/>
    <w:rsid w:val="00106DAF"/>
    <w:rsid w:val="00110530"/>
    <w:rsid w:val="00111063"/>
    <w:rsid w:val="00114ABE"/>
    <w:rsid w:val="00116023"/>
    <w:rsid w:val="0011696A"/>
    <w:rsid w:val="0013033A"/>
    <w:rsid w:val="001341A8"/>
    <w:rsid w:val="00134A51"/>
    <w:rsid w:val="00140727"/>
    <w:rsid w:val="0014182A"/>
    <w:rsid w:val="001447CD"/>
    <w:rsid w:val="001462BB"/>
    <w:rsid w:val="0015774A"/>
    <w:rsid w:val="00160628"/>
    <w:rsid w:val="00161344"/>
    <w:rsid w:val="00162195"/>
    <w:rsid w:val="0016322A"/>
    <w:rsid w:val="00165A21"/>
    <w:rsid w:val="001705CE"/>
    <w:rsid w:val="001724FB"/>
    <w:rsid w:val="0017714B"/>
    <w:rsid w:val="001804DF"/>
    <w:rsid w:val="00181BDC"/>
    <w:rsid w:val="00181DB0"/>
    <w:rsid w:val="001829E3"/>
    <w:rsid w:val="001924C0"/>
    <w:rsid w:val="00194D6B"/>
    <w:rsid w:val="0019731E"/>
    <w:rsid w:val="001A09FE"/>
    <w:rsid w:val="001A67C9"/>
    <w:rsid w:val="001A69DE"/>
    <w:rsid w:val="001A713C"/>
    <w:rsid w:val="001B1C7C"/>
    <w:rsid w:val="001B398F"/>
    <w:rsid w:val="001B46C6"/>
    <w:rsid w:val="001B4B48"/>
    <w:rsid w:val="001B4D1F"/>
    <w:rsid w:val="001B7681"/>
    <w:rsid w:val="001B7CAE"/>
    <w:rsid w:val="001C0772"/>
    <w:rsid w:val="001C0C61"/>
    <w:rsid w:val="001C0D4F"/>
    <w:rsid w:val="001C1BA3"/>
    <w:rsid w:val="001C1BE4"/>
    <w:rsid w:val="001C1DEC"/>
    <w:rsid w:val="001C2EAE"/>
    <w:rsid w:val="001C5736"/>
    <w:rsid w:val="001D3735"/>
    <w:rsid w:val="001D647F"/>
    <w:rsid w:val="001D6857"/>
    <w:rsid w:val="001D6E34"/>
    <w:rsid w:val="001E0572"/>
    <w:rsid w:val="001E0A67"/>
    <w:rsid w:val="001E1028"/>
    <w:rsid w:val="001E14E2"/>
    <w:rsid w:val="001E6302"/>
    <w:rsid w:val="001E7DCB"/>
    <w:rsid w:val="001F2404"/>
    <w:rsid w:val="001F3411"/>
    <w:rsid w:val="001F4287"/>
    <w:rsid w:val="001F4DBA"/>
    <w:rsid w:val="002011B0"/>
    <w:rsid w:val="0020415E"/>
    <w:rsid w:val="00204561"/>
    <w:rsid w:val="00204FF4"/>
    <w:rsid w:val="0021056E"/>
    <w:rsid w:val="0021075D"/>
    <w:rsid w:val="0021165A"/>
    <w:rsid w:val="00211BC9"/>
    <w:rsid w:val="0021620C"/>
    <w:rsid w:val="00216E78"/>
    <w:rsid w:val="00217275"/>
    <w:rsid w:val="002206D7"/>
    <w:rsid w:val="00221D04"/>
    <w:rsid w:val="00236B7E"/>
    <w:rsid w:val="00236F4B"/>
    <w:rsid w:val="00242B0D"/>
    <w:rsid w:val="002467C6"/>
    <w:rsid w:val="0024692A"/>
    <w:rsid w:val="00247086"/>
    <w:rsid w:val="00247FC4"/>
    <w:rsid w:val="00252BBA"/>
    <w:rsid w:val="00253123"/>
    <w:rsid w:val="00257CD9"/>
    <w:rsid w:val="002605D3"/>
    <w:rsid w:val="002616EB"/>
    <w:rsid w:val="002626B0"/>
    <w:rsid w:val="00262FA3"/>
    <w:rsid w:val="00264001"/>
    <w:rsid w:val="00266354"/>
    <w:rsid w:val="00267A18"/>
    <w:rsid w:val="002714E4"/>
    <w:rsid w:val="00273462"/>
    <w:rsid w:val="0027395B"/>
    <w:rsid w:val="002744DB"/>
    <w:rsid w:val="00275854"/>
    <w:rsid w:val="002801E9"/>
    <w:rsid w:val="00283B41"/>
    <w:rsid w:val="00283F16"/>
    <w:rsid w:val="00285F28"/>
    <w:rsid w:val="00285FE6"/>
    <w:rsid w:val="00286398"/>
    <w:rsid w:val="00290E8D"/>
    <w:rsid w:val="002912D4"/>
    <w:rsid w:val="00297ABF"/>
    <w:rsid w:val="00297BF6"/>
    <w:rsid w:val="002A3C42"/>
    <w:rsid w:val="002A5D75"/>
    <w:rsid w:val="002A634E"/>
    <w:rsid w:val="002B1B1A"/>
    <w:rsid w:val="002B40E6"/>
    <w:rsid w:val="002B63ED"/>
    <w:rsid w:val="002B7228"/>
    <w:rsid w:val="002C1A4C"/>
    <w:rsid w:val="002C1ADB"/>
    <w:rsid w:val="002C4DD0"/>
    <w:rsid w:val="002C53EE"/>
    <w:rsid w:val="002C769E"/>
    <w:rsid w:val="002D24F7"/>
    <w:rsid w:val="002D2799"/>
    <w:rsid w:val="002D2CD7"/>
    <w:rsid w:val="002D4DDC"/>
    <w:rsid w:val="002D4F75"/>
    <w:rsid w:val="002D6493"/>
    <w:rsid w:val="002D7AB6"/>
    <w:rsid w:val="002E0339"/>
    <w:rsid w:val="002E06D0"/>
    <w:rsid w:val="002E3C27"/>
    <w:rsid w:val="002E403A"/>
    <w:rsid w:val="002E7F3A"/>
    <w:rsid w:val="002F327A"/>
    <w:rsid w:val="002F4EDB"/>
    <w:rsid w:val="002F6054"/>
    <w:rsid w:val="002F6DC8"/>
    <w:rsid w:val="0030102B"/>
    <w:rsid w:val="00303776"/>
    <w:rsid w:val="003044C9"/>
    <w:rsid w:val="003067F8"/>
    <w:rsid w:val="00310E13"/>
    <w:rsid w:val="003135CA"/>
    <w:rsid w:val="00315713"/>
    <w:rsid w:val="0031686C"/>
    <w:rsid w:val="00316FE0"/>
    <w:rsid w:val="003204D2"/>
    <w:rsid w:val="0032605E"/>
    <w:rsid w:val="00327468"/>
    <w:rsid w:val="003275D1"/>
    <w:rsid w:val="00330B2A"/>
    <w:rsid w:val="00331E17"/>
    <w:rsid w:val="00333063"/>
    <w:rsid w:val="00334539"/>
    <w:rsid w:val="00334F90"/>
    <w:rsid w:val="0033781A"/>
    <w:rsid w:val="00337B25"/>
    <w:rsid w:val="003408E3"/>
    <w:rsid w:val="00340E58"/>
    <w:rsid w:val="003424E5"/>
    <w:rsid w:val="00343480"/>
    <w:rsid w:val="00345E89"/>
    <w:rsid w:val="003522A1"/>
    <w:rsid w:val="0035254B"/>
    <w:rsid w:val="00353555"/>
    <w:rsid w:val="003565D4"/>
    <w:rsid w:val="003607FB"/>
    <w:rsid w:val="00360FD5"/>
    <w:rsid w:val="0036340D"/>
    <w:rsid w:val="003634A5"/>
    <w:rsid w:val="00364EE0"/>
    <w:rsid w:val="00366868"/>
    <w:rsid w:val="00367506"/>
    <w:rsid w:val="00370085"/>
    <w:rsid w:val="003705BE"/>
    <w:rsid w:val="003744A7"/>
    <w:rsid w:val="00376235"/>
    <w:rsid w:val="00376FD7"/>
    <w:rsid w:val="00381FB6"/>
    <w:rsid w:val="003836D3"/>
    <w:rsid w:val="00383A52"/>
    <w:rsid w:val="00384647"/>
    <w:rsid w:val="003857A0"/>
    <w:rsid w:val="00391652"/>
    <w:rsid w:val="0039507F"/>
    <w:rsid w:val="003A1260"/>
    <w:rsid w:val="003A295F"/>
    <w:rsid w:val="003A41DD"/>
    <w:rsid w:val="003A5F6A"/>
    <w:rsid w:val="003A7033"/>
    <w:rsid w:val="003B0617"/>
    <w:rsid w:val="003B4687"/>
    <w:rsid w:val="003B47FE"/>
    <w:rsid w:val="003B5673"/>
    <w:rsid w:val="003B6287"/>
    <w:rsid w:val="003B62C9"/>
    <w:rsid w:val="003C7176"/>
    <w:rsid w:val="003D0929"/>
    <w:rsid w:val="003D1553"/>
    <w:rsid w:val="003D4729"/>
    <w:rsid w:val="003D7DD6"/>
    <w:rsid w:val="003E5AAF"/>
    <w:rsid w:val="003E600D"/>
    <w:rsid w:val="003E64DF"/>
    <w:rsid w:val="003E6A5D"/>
    <w:rsid w:val="003F193A"/>
    <w:rsid w:val="003F4207"/>
    <w:rsid w:val="003F5C46"/>
    <w:rsid w:val="003F770B"/>
    <w:rsid w:val="003F7CBB"/>
    <w:rsid w:val="003F7D34"/>
    <w:rsid w:val="004042EA"/>
    <w:rsid w:val="004128C4"/>
    <w:rsid w:val="00412C8E"/>
    <w:rsid w:val="0041518D"/>
    <w:rsid w:val="004216F2"/>
    <w:rsid w:val="0042221D"/>
    <w:rsid w:val="00423482"/>
    <w:rsid w:val="00424DD3"/>
    <w:rsid w:val="0042586E"/>
    <w:rsid w:val="004269C5"/>
    <w:rsid w:val="00426EBB"/>
    <w:rsid w:val="00435939"/>
    <w:rsid w:val="00437CC7"/>
    <w:rsid w:val="00442B98"/>
    <w:rsid w:val="00442B9C"/>
    <w:rsid w:val="00445EFA"/>
    <w:rsid w:val="0044738A"/>
    <w:rsid w:val="004473D3"/>
    <w:rsid w:val="00450AE1"/>
    <w:rsid w:val="00452231"/>
    <w:rsid w:val="00456105"/>
    <w:rsid w:val="00457A82"/>
    <w:rsid w:val="0046006F"/>
    <w:rsid w:val="00460B21"/>
    <w:rsid w:val="00460C13"/>
    <w:rsid w:val="00463228"/>
    <w:rsid w:val="00463782"/>
    <w:rsid w:val="004667E0"/>
    <w:rsid w:val="0046760E"/>
    <w:rsid w:val="00470E10"/>
    <w:rsid w:val="00477A97"/>
    <w:rsid w:val="00481343"/>
    <w:rsid w:val="0048549E"/>
    <w:rsid w:val="00493347"/>
    <w:rsid w:val="00496092"/>
    <w:rsid w:val="00497AD3"/>
    <w:rsid w:val="004A08DB"/>
    <w:rsid w:val="004A25D0"/>
    <w:rsid w:val="004A37E8"/>
    <w:rsid w:val="004A481E"/>
    <w:rsid w:val="004A7549"/>
    <w:rsid w:val="004B019A"/>
    <w:rsid w:val="004B06F3"/>
    <w:rsid w:val="004B09D4"/>
    <w:rsid w:val="004B309D"/>
    <w:rsid w:val="004B330A"/>
    <w:rsid w:val="004B44B4"/>
    <w:rsid w:val="004B7C8E"/>
    <w:rsid w:val="004C3C18"/>
    <w:rsid w:val="004C3D3C"/>
    <w:rsid w:val="004D023A"/>
    <w:rsid w:val="004D0EDC"/>
    <w:rsid w:val="004D1220"/>
    <w:rsid w:val="004D14B3"/>
    <w:rsid w:val="004D1529"/>
    <w:rsid w:val="004D2253"/>
    <w:rsid w:val="004D5514"/>
    <w:rsid w:val="004D56C3"/>
    <w:rsid w:val="004D68E8"/>
    <w:rsid w:val="004E0338"/>
    <w:rsid w:val="004E4FF3"/>
    <w:rsid w:val="004E56A8"/>
    <w:rsid w:val="004F1397"/>
    <w:rsid w:val="004F3B55"/>
    <w:rsid w:val="004F4E46"/>
    <w:rsid w:val="004F6B7D"/>
    <w:rsid w:val="005015F6"/>
    <w:rsid w:val="005030C4"/>
    <w:rsid w:val="005031C5"/>
    <w:rsid w:val="0050322D"/>
    <w:rsid w:val="00504FDC"/>
    <w:rsid w:val="0051000D"/>
    <w:rsid w:val="005120CC"/>
    <w:rsid w:val="00512B7B"/>
    <w:rsid w:val="00514EA1"/>
    <w:rsid w:val="0051798B"/>
    <w:rsid w:val="00521F5A"/>
    <w:rsid w:val="00525E06"/>
    <w:rsid w:val="00526454"/>
    <w:rsid w:val="00531823"/>
    <w:rsid w:val="00533999"/>
    <w:rsid w:val="00534ECC"/>
    <w:rsid w:val="00536B7B"/>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75789"/>
    <w:rsid w:val="00584270"/>
    <w:rsid w:val="00584738"/>
    <w:rsid w:val="00591983"/>
    <w:rsid w:val="005920B0"/>
    <w:rsid w:val="0059380D"/>
    <w:rsid w:val="00595A8F"/>
    <w:rsid w:val="005977C2"/>
    <w:rsid w:val="00597BF2"/>
    <w:rsid w:val="005A1661"/>
    <w:rsid w:val="005A18B0"/>
    <w:rsid w:val="005A2942"/>
    <w:rsid w:val="005B134E"/>
    <w:rsid w:val="005B2039"/>
    <w:rsid w:val="005B344F"/>
    <w:rsid w:val="005B3FBA"/>
    <w:rsid w:val="005B4A1D"/>
    <w:rsid w:val="005B674D"/>
    <w:rsid w:val="005C0CBE"/>
    <w:rsid w:val="005C1FCF"/>
    <w:rsid w:val="005C7FC3"/>
    <w:rsid w:val="005D1885"/>
    <w:rsid w:val="005D4A38"/>
    <w:rsid w:val="005E2EEA"/>
    <w:rsid w:val="005E3708"/>
    <w:rsid w:val="005E3A94"/>
    <w:rsid w:val="005E3CCD"/>
    <w:rsid w:val="005E3D6B"/>
    <w:rsid w:val="005E5B55"/>
    <w:rsid w:val="005E5E4A"/>
    <w:rsid w:val="005E693D"/>
    <w:rsid w:val="005E75BF"/>
    <w:rsid w:val="005F253B"/>
    <w:rsid w:val="005F57BA"/>
    <w:rsid w:val="005F61E6"/>
    <w:rsid w:val="005F6C45"/>
    <w:rsid w:val="00605A69"/>
    <w:rsid w:val="00606C54"/>
    <w:rsid w:val="00612CA4"/>
    <w:rsid w:val="00613EE9"/>
    <w:rsid w:val="00614375"/>
    <w:rsid w:val="00615B0A"/>
    <w:rsid w:val="006168CF"/>
    <w:rsid w:val="00620113"/>
    <w:rsid w:val="0062011B"/>
    <w:rsid w:val="00626DE0"/>
    <w:rsid w:val="00630901"/>
    <w:rsid w:val="00631F8E"/>
    <w:rsid w:val="00636EE9"/>
    <w:rsid w:val="006407D0"/>
    <w:rsid w:val="00640950"/>
    <w:rsid w:val="00641AE7"/>
    <w:rsid w:val="00642629"/>
    <w:rsid w:val="0065293D"/>
    <w:rsid w:val="00653EFC"/>
    <w:rsid w:val="00654021"/>
    <w:rsid w:val="00655CC1"/>
    <w:rsid w:val="00655E1A"/>
    <w:rsid w:val="00656AE2"/>
    <w:rsid w:val="00661045"/>
    <w:rsid w:val="006661F1"/>
    <w:rsid w:val="00666DA8"/>
    <w:rsid w:val="00671057"/>
    <w:rsid w:val="00675AAF"/>
    <w:rsid w:val="006760F2"/>
    <w:rsid w:val="0068031A"/>
    <w:rsid w:val="00681B2F"/>
    <w:rsid w:val="00682C0B"/>
    <w:rsid w:val="0068335F"/>
    <w:rsid w:val="00687217"/>
    <w:rsid w:val="00693302"/>
    <w:rsid w:val="0069337A"/>
    <w:rsid w:val="00695B38"/>
    <w:rsid w:val="0069640B"/>
    <w:rsid w:val="00697202"/>
    <w:rsid w:val="006A1B52"/>
    <w:rsid w:val="006A1B83"/>
    <w:rsid w:val="006A21CD"/>
    <w:rsid w:val="006A5918"/>
    <w:rsid w:val="006B21B2"/>
    <w:rsid w:val="006B4A4A"/>
    <w:rsid w:val="006B51CC"/>
    <w:rsid w:val="006C0A54"/>
    <w:rsid w:val="006C19B2"/>
    <w:rsid w:val="006C5BB8"/>
    <w:rsid w:val="006C6936"/>
    <w:rsid w:val="006C7B01"/>
    <w:rsid w:val="006D0FE8"/>
    <w:rsid w:val="006D1903"/>
    <w:rsid w:val="006D4B2B"/>
    <w:rsid w:val="006D4F3C"/>
    <w:rsid w:val="006D5C66"/>
    <w:rsid w:val="006E1B3C"/>
    <w:rsid w:val="006E23FB"/>
    <w:rsid w:val="006E325A"/>
    <w:rsid w:val="006E33EC"/>
    <w:rsid w:val="006E3802"/>
    <w:rsid w:val="006E6C02"/>
    <w:rsid w:val="006F231A"/>
    <w:rsid w:val="006F6B55"/>
    <w:rsid w:val="006F788D"/>
    <w:rsid w:val="006F78E1"/>
    <w:rsid w:val="006F78E2"/>
    <w:rsid w:val="006F7A80"/>
    <w:rsid w:val="00701072"/>
    <w:rsid w:val="00702054"/>
    <w:rsid w:val="007035A4"/>
    <w:rsid w:val="00711799"/>
    <w:rsid w:val="00711DA4"/>
    <w:rsid w:val="00712B78"/>
    <w:rsid w:val="0071393B"/>
    <w:rsid w:val="00713EE2"/>
    <w:rsid w:val="007169AA"/>
    <w:rsid w:val="007177FC"/>
    <w:rsid w:val="00720C5E"/>
    <w:rsid w:val="00721701"/>
    <w:rsid w:val="00722883"/>
    <w:rsid w:val="00731835"/>
    <w:rsid w:val="007341F8"/>
    <w:rsid w:val="00734372"/>
    <w:rsid w:val="00734EB8"/>
    <w:rsid w:val="00735F8B"/>
    <w:rsid w:val="00737355"/>
    <w:rsid w:val="00742D1F"/>
    <w:rsid w:val="00743EBA"/>
    <w:rsid w:val="00744C8E"/>
    <w:rsid w:val="0074707E"/>
    <w:rsid w:val="007516DC"/>
    <w:rsid w:val="00752885"/>
    <w:rsid w:val="00752B75"/>
    <w:rsid w:val="00752E58"/>
    <w:rsid w:val="00754B80"/>
    <w:rsid w:val="00761918"/>
    <w:rsid w:val="00762F03"/>
    <w:rsid w:val="0076413B"/>
    <w:rsid w:val="007648AE"/>
    <w:rsid w:val="00764BF8"/>
    <w:rsid w:val="0076514D"/>
    <w:rsid w:val="0076738E"/>
    <w:rsid w:val="00773D59"/>
    <w:rsid w:val="00781003"/>
    <w:rsid w:val="007911FD"/>
    <w:rsid w:val="00793930"/>
    <w:rsid w:val="00793DD1"/>
    <w:rsid w:val="0079415F"/>
    <w:rsid w:val="00794FEC"/>
    <w:rsid w:val="007A003E"/>
    <w:rsid w:val="007A0DCE"/>
    <w:rsid w:val="007A1965"/>
    <w:rsid w:val="007A2ED1"/>
    <w:rsid w:val="007A4BE6"/>
    <w:rsid w:val="007A5B66"/>
    <w:rsid w:val="007B0DC6"/>
    <w:rsid w:val="007B1094"/>
    <w:rsid w:val="007B1762"/>
    <w:rsid w:val="007B3320"/>
    <w:rsid w:val="007C2FAB"/>
    <w:rsid w:val="007C301F"/>
    <w:rsid w:val="007C4540"/>
    <w:rsid w:val="007C65AF"/>
    <w:rsid w:val="007C6AA0"/>
    <w:rsid w:val="007D135D"/>
    <w:rsid w:val="007D4684"/>
    <w:rsid w:val="007D730F"/>
    <w:rsid w:val="007D7CD8"/>
    <w:rsid w:val="007E2E64"/>
    <w:rsid w:val="007E3AA7"/>
    <w:rsid w:val="007F5D6A"/>
    <w:rsid w:val="007F6961"/>
    <w:rsid w:val="007F737D"/>
    <w:rsid w:val="00802416"/>
    <w:rsid w:val="0080308E"/>
    <w:rsid w:val="00805303"/>
    <w:rsid w:val="00806705"/>
    <w:rsid w:val="00806738"/>
    <w:rsid w:val="0081278C"/>
    <w:rsid w:val="00814FFD"/>
    <w:rsid w:val="008216D5"/>
    <w:rsid w:val="008249CE"/>
    <w:rsid w:val="00825FF0"/>
    <w:rsid w:val="00831A50"/>
    <w:rsid w:val="00831B3C"/>
    <w:rsid w:val="00831C89"/>
    <w:rsid w:val="00832114"/>
    <w:rsid w:val="00834C46"/>
    <w:rsid w:val="00837834"/>
    <w:rsid w:val="00837F86"/>
    <w:rsid w:val="0084093E"/>
    <w:rsid w:val="00841CE1"/>
    <w:rsid w:val="00846B4E"/>
    <w:rsid w:val="008473D8"/>
    <w:rsid w:val="008478E1"/>
    <w:rsid w:val="008528DC"/>
    <w:rsid w:val="00852B8C"/>
    <w:rsid w:val="00854981"/>
    <w:rsid w:val="00860602"/>
    <w:rsid w:val="00864B2E"/>
    <w:rsid w:val="00865963"/>
    <w:rsid w:val="0086790B"/>
    <w:rsid w:val="00871C1D"/>
    <w:rsid w:val="0087450E"/>
    <w:rsid w:val="00875A82"/>
    <w:rsid w:val="00876CA3"/>
    <w:rsid w:val="008772FE"/>
    <w:rsid w:val="008775F1"/>
    <w:rsid w:val="00877946"/>
    <w:rsid w:val="008821AE"/>
    <w:rsid w:val="00882950"/>
    <w:rsid w:val="00883D3A"/>
    <w:rsid w:val="00884F5C"/>
    <w:rsid w:val="00884F7E"/>
    <w:rsid w:val="008854F7"/>
    <w:rsid w:val="00885A9D"/>
    <w:rsid w:val="008929D2"/>
    <w:rsid w:val="00892C66"/>
    <w:rsid w:val="00893636"/>
    <w:rsid w:val="00893B94"/>
    <w:rsid w:val="00896E9D"/>
    <w:rsid w:val="00896F11"/>
    <w:rsid w:val="00896FB8"/>
    <w:rsid w:val="008A1049"/>
    <w:rsid w:val="008A1C98"/>
    <w:rsid w:val="008A322D"/>
    <w:rsid w:val="008A4D72"/>
    <w:rsid w:val="008A6285"/>
    <w:rsid w:val="008A63B2"/>
    <w:rsid w:val="008A6FD7"/>
    <w:rsid w:val="008B15C6"/>
    <w:rsid w:val="008B345D"/>
    <w:rsid w:val="008B5BA7"/>
    <w:rsid w:val="008B6C51"/>
    <w:rsid w:val="008C0E47"/>
    <w:rsid w:val="008C1FC2"/>
    <w:rsid w:val="008C2980"/>
    <w:rsid w:val="008C4DD6"/>
    <w:rsid w:val="008C5AFB"/>
    <w:rsid w:val="008D07FB"/>
    <w:rsid w:val="008D0C02"/>
    <w:rsid w:val="008D148F"/>
    <w:rsid w:val="008D357D"/>
    <w:rsid w:val="008D435A"/>
    <w:rsid w:val="008D480A"/>
    <w:rsid w:val="008D6811"/>
    <w:rsid w:val="008D7D50"/>
    <w:rsid w:val="008E1D9E"/>
    <w:rsid w:val="008E3559"/>
    <w:rsid w:val="008E387B"/>
    <w:rsid w:val="008E6087"/>
    <w:rsid w:val="008E6D30"/>
    <w:rsid w:val="008E758D"/>
    <w:rsid w:val="008F10A7"/>
    <w:rsid w:val="008F755D"/>
    <w:rsid w:val="008F7A39"/>
    <w:rsid w:val="009008E3"/>
    <w:rsid w:val="009021E8"/>
    <w:rsid w:val="00904677"/>
    <w:rsid w:val="00905D90"/>
    <w:rsid w:val="00905EE2"/>
    <w:rsid w:val="00911440"/>
    <w:rsid w:val="00911712"/>
    <w:rsid w:val="00911B27"/>
    <w:rsid w:val="00912591"/>
    <w:rsid w:val="009170BE"/>
    <w:rsid w:val="00920B55"/>
    <w:rsid w:val="0092220F"/>
    <w:rsid w:val="009262C9"/>
    <w:rsid w:val="00930EB9"/>
    <w:rsid w:val="00931A6C"/>
    <w:rsid w:val="009334DB"/>
    <w:rsid w:val="00933DC7"/>
    <w:rsid w:val="009418F4"/>
    <w:rsid w:val="00942BBC"/>
    <w:rsid w:val="00944180"/>
    <w:rsid w:val="00944AA0"/>
    <w:rsid w:val="00944D8F"/>
    <w:rsid w:val="00947DA2"/>
    <w:rsid w:val="00951177"/>
    <w:rsid w:val="009569EB"/>
    <w:rsid w:val="0096428C"/>
    <w:rsid w:val="009673E8"/>
    <w:rsid w:val="00974DB8"/>
    <w:rsid w:val="00976608"/>
    <w:rsid w:val="00977B69"/>
    <w:rsid w:val="00980661"/>
    <w:rsid w:val="0098093B"/>
    <w:rsid w:val="00982E82"/>
    <w:rsid w:val="00985A41"/>
    <w:rsid w:val="009876D4"/>
    <w:rsid w:val="009914A5"/>
    <w:rsid w:val="00993BED"/>
    <w:rsid w:val="0099548E"/>
    <w:rsid w:val="00996456"/>
    <w:rsid w:val="00996A12"/>
    <w:rsid w:val="00997B0F"/>
    <w:rsid w:val="009A1CAD"/>
    <w:rsid w:val="009A3440"/>
    <w:rsid w:val="009A5832"/>
    <w:rsid w:val="009A6838"/>
    <w:rsid w:val="009A7B74"/>
    <w:rsid w:val="009B24B5"/>
    <w:rsid w:val="009B4EBC"/>
    <w:rsid w:val="009B5ABB"/>
    <w:rsid w:val="009B73CE"/>
    <w:rsid w:val="009C2461"/>
    <w:rsid w:val="009C3723"/>
    <w:rsid w:val="009C6FE2"/>
    <w:rsid w:val="009C7674"/>
    <w:rsid w:val="009D004A"/>
    <w:rsid w:val="009D5880"/>
    <w:rsid w:val="009D59A0"/>
    <w:rsid w:val="009E1FD4"/>
    <w:rsid w:val="009E3B07"/>
    <w:rsid w:val="009E51D1"/>
    <w:rsid w:val="009E5531"/>
    <w:rsid w:val="009F16FB"/>
    <w:rsid w:val="009F171E"/>
    <w:rsid w:val="009F3D2F"/>
    <w:rsid w:val="009F5355"/>
    <w:rsid w:val="009F6396"/>
    <w:rsid w:val="009F6E57"/>
    <w:rsid w:val="009F7052"/>
    <w:rsid w:val="00A02668"/>
    <w:rsid w:val="00A02801"/>
    <w:rsid w:val="00A06A39"/>
    <w:rsid w:val="00A07F58"/>
    <w:rsid w:val="00A131CB"/>
    <w:rsid w:val="00A14847"/>
    <w:rsid w:val="00A16D6D"/>
    <w:rsid w:val="00A21383"/>
    <w:rsid w:val="00A2199F"/>
    <w:rsid w:val="00A21B31"/>
    <w:rsid w:val="00A2360E"/>
    <w:rsid w:val="00A26092"/>
    <w:rsid w:val="00A26E0C"/>
    <w:rsid w:val="00A27281"/>
    <w:rsid w:val="00A32FCB"/>
    <w:rsid w:val="00A34C25"/>
    <w:rsid w:val="00A3507D"/>
    <w:rsid w:val="00A3717A"/>
    <w:rsid w:val="00A4088C"/>
    <w:rsid w:val="00A4456B"/>
    <w:rsid w:val="00A448D4"/>
    <w:rsid w:val="00A452E0"/>
    <w:rsid w:val="00A51EA5"/>
    <w:rsid w:val="00A52BB3"/>
    <w:rsid w:val="00A53742"/>
    <w:rsid w:val="00A557A1"/>
    <w:rsid w:val="00A609A8"/>
    <w:rsid w:val="00A61266"/>
    <w:rsid w:val="00A61C4F"/>
    <w:rsid w:val="00A63059"/>
    <w:rsid w:val="00A63AE3"/>
    <w:rsid w:val="00A6459E"/>
    <w:rsid w:val="00A651A4"/>
    <w:rsid w:val="00A710CF"/>
    <w:rsid w:val="00A71361"/>
    <w:rsid w:val="00A746E2"/>
    <w:rsid w:val="00A7574B"/>
    <w:rsid w:val="00A81FF2"/>
    <w:rsid w:val="00A83904"/>
    <w:rsid w:val="00A90A79"/>
    <w:rsid w:val="00A9661A"/>
    <w:rsid w:val="00A96B30"/>
    <w:rsid w:val="00AA59B5"/>
    <w:rsid w:val="00AA7777"/>
    <w:rsid w:val="00AA7B84"/>
    <w:rsid w:val="00AB3250"/>
    <w:rsid w:val="00AB66A3"/>
    <w:rsid w:val="00AC0B4C"/>
    <w:rsid w:val="00AC1164"/>
    <w:rsid w:val="00AC2296"/>
    <w:rsid w:val="00AC2754"/>
    <w:rsid w:val="00AC43BE"/>
    <w:rsid w:val="00AC48B0"/>
    <w:rsid w:val="00AC4ACD"/>
    <w:rsid w:val="00AC57CE"/>
    <w:rsid w:val="00AC5DFB"/>
    <w:rsid w:val="00AC7F87"/>
    <w:rsid w:val="00AD13DC"/>
    <w:rsid w:val="00AD2AB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55FA"/>
    <w:rsid w:val="00AF7E86"/>
    <w:rsid w:val="00B00950"/>
    <w:rsid w:val="00B024B9"/>
    <w:rsid w:val="00B077FA"/>
    <w:rsid w:val="00B127D7"/>
    <w:rsid w:val="00B13B0C"/>
    <w:rsid w:val="00B1453A"/>
    <w:rsid w:val="00B145CC"/>
    <w:rsid w:val="00B20F80"/>
    <w:rsid w:val="00B20F82"/>
    <w:rsid w:val="00B23E34"/>
    <w:rsid w:val="00B24625"/>
    <w:rsid w:val="00B24686"/>
    <w:rsid w:val="00B25BD5"/>
    <w:rsid w:val="00B26D2E"/>
    <w:rsid w:val="00B27E41"/>
    <w:rsid w:val="00B333FD"/>
    <w:rsid w:val="00B34079"/>
    <w:rsid w:val="00B34F55"/>
    <w:rsid w:val="00B3793A"/>
    <w:rsid w:val="00B401BA"/>
    <w:rsid w:val="00B407E4"/>
    <w:rsid w:val="00B40EF0"/>
    <w:rsid w:val="00B425B6"/>
    <w:rsid w:val="00B42A72"/>
    <w:rsid w:val="00B441AE"/>
    <w:rsid w:val="00B45A65"/>
    <w:rsid w:val="00B45F33"/>
    <w:rsid w:val="00B46D50"/>
    <w:rsid w:val="00B53170"/>
    <w:rsid w:val="00B5435B"/>
    <w:rsid w:val="00B548B9"/>
    <w:rsid w:val="00B56DBE"/>
    <w:rsid w:val="00B62999"/>
    <w:rsid w:val="00B63BE3"/>
    <w:rsid w:val="00B64885"/>
    <w:rsid w:val="00B66810"/>
    <w:rsid w:val="00B72BE3"/>
    <w:rsid w:val="00B73B80"/>
    <w:rsid w:val="00B770C7"/>
    <w:rsid w:val="00B80F26"/>
    <w:rsid w:val="00B822BD"/>
    <w:rsid w:val="00B842F4"/>
    <w:rsid w:val="00B904EA"/>
    <w:rsid w:val="00B91A7B"/>
    <w:rsid w:val="00B929DD"/>
    <w:rsid w:val="00B93AF6"/>
    <w:rsid w:val="00B95405"/>
    <w:rsid w:val="00B963F1"/>
    <w:rsid w:val="00BA020A"/>
    <w:rsid w:val="00BA2E1D"/>
    <w:rsid w:val="00BB025A"/>
    <w:rsid w:val="00BB02A4"/>
    <w:rsid w:val="00BB1270"/>
    <w:rsid w:val="00BB1E44"/>
    <w:rsid w:val="00BB1E7C"/>
    <w:rsid w:val="00BB5267"/>
    <w:rsid w:val="00BB52B8"/>
    <w:rsid w:val="00BB59D8"/>
    <w:rsid w:val="00BB7E69"/>
    <w:rsid w:val="00BC0E51"/>
    <w:rsid w:val="00BC2AB3"/>
    <w:rsid w:val="00BC3C1F"/>
    <w:rsid w:val="00BC5913"/>
    <w:rsid w:val="00BC7CE7"/>
    <w:rsid w:val="00BD295E"/>
    <w:rsid w:val="00BD4664"/>
    <w:rsid w:val="00BE1193"/>
    <w:rsid w:val="00BF022F"/>
    <w:rsid w:val="00BF0618"/>
    <w:rsid w:val="00BF4849"/>
    <w:rsid w:val="00BF49B3"/>
    <w:rsid w:val="00BF4EA7"/>
    <w:rsid w:val="00BF72C4"/>
    <w:rsid w:val="00C00EDB"/>
    <w:rsid w:val="00C0128B"/>
    <w:rsid w:val="00C02726"/>
    <w:rsid w:val="00C02863"/>
    <w:rsid w:val="00C0383A"/>
    <w:rsid w:val="00C0438E"/>
    <w:rsid w:val="00C048E2"/>
    <w:rsid w:val="00C067FF"/>
    <w:rsid w:val="00C10262"/>
    <w:rsid w:val="00C12862"/>
    <w:rsid w:val="00C13D28"/>
    <w:rsid w:val="00C14585"/>
    <w:rsid w:val="00C145BA"/>
    <w:rsid w:val="00C14DB0"/>
    <w:rsid w:val="00C165A0"/>
    <w:rsid w:val="00C216CE"/>
    <w:rsid w:val="00C2184F"/>
    <w:rsid w:val="00C222FC"/>
    <w:rsid w:val="00C22A78"/>
    <w:rsid w:val="00C23214"/>
    <w:rsid w:val="00C23C7E"/>
    <w:rsid w:val="00C246C5"/>
    <w:rsid w:val="00C24EB8"/>
    <w:rsid w:val="00C259F1"/>
    <w:rsid w:val="00C25A82"/>
    <w:rsid w:val="00C266A3"/>
    <w:rsid w:val="00C30A2A"/>
    <w:rsid w:val="00C33993"/>
    <w:rsid w:val="00C4069E"/>
    <w:rsid w:val="00C41ADC"/>
    <w:rsid w:val="00C44149"/>
    <w:rsid w:val="00C44410"/>
    <w:rsid w:val="00C44A15"/>
    <w:rsid w:val="00C4630A"/>
    <w:rsid w:val="00C517DC"/>
    <w:rsid w:val="00C523DC"/>
    <w:rsid w:val="00C523F0"/>
    <w:rsid w:val="00C526D2"/>
    <w:rsid w:val="00C53A91"/>
    <w:rsid w:val="00C5794E"/>
    <w:rsid w:val="00C60968"/>
    <w:rsid w:val="00C63D39"/>
    <w:rsid w:val="00C63EDD"/>
    <w:rsid w:val="00C65B36"/>
    <w:rsid w:val="00C65B67"/>
    <w:rsid w:val="00C6619C"/>
    <w:rsid w:val="00C70FFA"/>
    <w:rsid w:val="00C7292E"/>
    <w:rsid w:val="00C73F9F"/>
    <w:rsid w:val="00C74E88"/>
    <w:rsid w:val="00C80924"/>
    <w:rsid w:val="00C82789"/>
    <w:rsid w:val="00C8286B"/>
    <w:rsid w:val="00C947F8"/>
    <w:rsid w:val="00C9515F"/>
    <w:rsid w:val="00C963C5"/>
    <w:rsid w:val="00CA030C"/>
    <w:rsid w:val="00CA1F41"/>
    <w:rsid w:val="00CA32EE"/>
    <w:rsid w:val="00CA4D71"/>
    <w:rsid w:val="00CA5771"/>
    <w:rsid w:val="00CA6A1A"/>
    <w:rsid w:val="00CA7D43"/>
    <w:rsid w:val="00CB5D8E"/>
    <w:rsid w:val="00CB631B"/>
    <w:rsid w:val="00CC1B86"/>
    <w:rsid w:val="00CC1E75"/>
    <w:rsid w:val="00CC2000"/>
    <w:rsid w:val="00CC2E0E"/>
    <w:rsid w:val="00CC361C"/>
    <w:rsid w:val="00CC474B"/>
    <w:rsid w:val="00CC5C39"/>
    <w:rsid w:val="00CC658C"/>
    <w:rsid w:val="00CC67BF"/>
    <w:rsid w:val="00CD0375"/>
    <w:rsid w:val="00CD0843"/>
    <w:rsid w:val="00CD350F"/>
    <w:rsid w:val="00CD4E31"/>
    <w:rsid w:val="00CD5A78"/>
    <w:rsid w:val="00CD7345"/>
    <w:rsid w:val="00CE2863"/>
    <w:rsid w:val="00CE372E"/>
    <w:rsid w:val="00CF0A1B"/>
    <w:rsid w:val="00CF19F6"/>
    <w:rsid w:val="00CF2F4F"/>
    <w:rsid w:val="00CF4F1B"/>
    <w:rsid w:val="00CF536D"/>
    <w:rsid w:val="00D02E9D"/>
    <w:rsid w:val="00D04503"/>
    <w:rsid w:val="00D10CB8"/>
    <w:rsid w:val="00D12806"/>
    <w:rsid w:val="00D12D44"/>
    <w:rsid w:val="00D12D68"/>
    <w:rsid w:val="00D131F8"/>
    <w:rsid w:val="00D14912"/>
    <w:rsid w:val="00D15018"/>
    <w:rsid w:val="00D150AF"/>
    <w:rsid w:val="00D158AC"/>
    <w:rsid w:val="00D1694C"/>
    <w:rsid w:val="00D20F5E"/>
    <w:rsid w:val="00D2292E"/>
    <w:rsid w:val="00D23B76"/>
    <w:rsid w:val="00D24B4A"/>
    <w:rsid w:val="00D379A3"/>
    <w:rsid w:val="00D45FF3"/>
    <w:rsid w:val="00D512CF"/>
    <w:rsid w:val="00D528B9"/>
    <w:rsid w:val="00D53186"/>
    <w:rsid w:val="00D5487D"/>
    <w:rsid w:val="00D55C82"/>
    <w:rsid w:val="00D60140"/>
    <w:rsid w:val="00D6024A"/>
    <w:rsid w:val="00D608B5"/>
    <w:rsid w:val="00D64739"/>
    <w:rsid w:val="00D71F99"/>
    <w:rsid w:val="00D73CA4"/>
    <w:rsid w:val="00D73D71"/>
    <w:rsid w:val="00D74396"/>
    <w:rsid w:val="00D80284"/>
    <w:rsid w:val="00D81F71"/>
    <w:rsid w:val="00D83DD8"/>
    <w:rsid w:val="00D8642D"/>
    <w:rsid w:val="00D90A5E"/>
    <w:rsid w:val="00D91A68"/>
    <w:rsid w:val="00D91D6B"/>
    <w:rsid w:val="00D95A68"/>
    <w:rsid w:val="00D96781"/>
    <w:rsid w:val="00DA17C7"/>
    <w:rsid w:val="00DA6A9A"/>
    <w:rsid w:val="00DB1EFD"/>
    <w:rsid w:val="00DB31A0"/>
    <w:rsid w:val="00DB3EAF"/>
    <w:rsid w:val="00DB46C6"/>
    <w:rsid w:val="00DC0202"/>
    <w:rsid w:val="00DC3203"/>
    <w:rsid w:val="00DC3C99"/>
    <w:rsid w:val="00DC50F7"/>
    <w:rsid w:val="00DC52F5"/>
    <w:rsid w:val="00DC5FD0"/>
    <w:rsid w:val="00DD0354"/>
    <w:rsid w:val="00DD126D"/>
    <w:rsid w:val="00DD27D7"/>
    <w:rsid w:val="00DD458C"/>
    <w:rsid w:val="00DD5137"/>
    <w:rsid w:val="00DD72E9"/>
    <w:rsid w:val="00DD7605"/>
    <w:rsid w:val="00DE2020"/>
    <w:rsid w:val="00DE3476"/>
    <w:rsid w:val="00DE7BEA"/>
    <w:rsid w:val="00DF06AE"/>
    <w:rsid w:val="00DF1DB6"/>
    <w:rsid w:val="00DF5B84"/>
    <w:rsid w:val="00DF6D5B"/>
    <w:rsid w:val="00DF771B"/>
    <w:rsid w:val="00DF7EE2"/>
    <w:rsid w:val="00E00E07"/>
    <w:rsid w:val="00E01BAA"/>
    <w:rsid w:val="00E0282A"/>
    <w:rsid w:val="00E02F9B"/>
    <w:rsid w:val="00E07E14"/>
    <w:rsid w:val="00E11A88"/>
    <w:rsid w:val="00E14F94"/>
    <w:rsid w:val="00E17336"/>
    <w:rsid w:val="00E17D15"/>
    <w:rsid w:val="00E17DA1"/>
    <w:rsid w:val="00E203B0"/>
    <w:rsid w:val="00E22B95"/>
    <w:rsid w:val="00E255FB"/>
    <w:rsid w:val="00E2701F"/>
    <w:rsid w:val="00E30331"/>
    <w:rsid w:val="00E30BB8"/>
    <w:rsid w:val="00E3112A"/>
    <w:rsid w:val="00E31F9C"/>
    <w:rsid w:val="00E3413A"/>
    <w:rsid w:val="00E359F0"/>
    <w:rsid w:val="00E40488"/>
    <w:rsid w:val="00E4586A"/>
    <w:rsid w:val="00E45FB6"/>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74E36"/>
    <w:rsid w:val="00E81660"/>
    <w:rsid w:val="00E854FE"/>
    <w:rsid w:val="00E906CC"/>
    <w:rsid w:val="00E92CE2"/>
    <w:rsid w:val="00E939A0"/>
    <w:rsid w:val="00E97E4E"/>
    <w:rsid w:val="00EA1CC2"/>
    <w:rsid w:val="00EA2D76"/>
    <w:rsid w:val="00EA4644"/>
    <w:rsid w:val="00EA758A"/>
    <w:rsid w:val="00EB096F"/>
    <w:rsid w:val="00EB12A1"/>
    <w:rsid w:val="00EB199F"/>
    <w:rsid w:val="00EB27C4"/>
    <w:rsid w:val="00EB51C6"/>
    <w:rsid w:val="00EB5387"/>
    <w:rsid w:val="00EB5C10"/>
    <w:rsid w:val="00EB7322"/>
    <w:rsid w:val="00EC0FE9"/>
    <w:rsid w:val="00EC1398"/>
    <w:rsid w:val="00EC198B"/>
    <w:rsid w:val="00EC426D"/>
    <w:rsid w:val="00EC571B"/>
    <w:rsid w:val="00EC57D7"/>
    <w:rsid w:val="00EC6385"/>
    <w:rsid w:val="00EC7C90"/>
    <w:rsid w:val="00ED1DE9"/>
    <w:rsid w:val="00ED23D4"/>
    <w:rsid w:val="00ED5E0B"/>
    <w:rsid w:val="00ED7292"/>
    <w:rsid w:val="00EE37B6"/>
    <w:rsid w:val="00EF0F45"/>
    <w:rsid w:val="00EF3CC4"/>
    <w:rsid w:val="00EF7463"/>
    <w:rsid w:val="00EF7971"/>
    <w:rsid w:val="00F002EF"/>
    <w:rsid w:val="00F01EE9"/>
    <w:rsid w:val="00F04900"/>
    <w:rsid w:val="00F065A4"/>
    <w:rsid w:val="00F11153"/>
    <w:rsid w:val="00F126B9"/>
    <w:rsid w:val="00F12715"/>
    <w:rsid w:val="00F144D5"/>
    <w:rsid w:val="00F146F0"/>
    <w:rsid w:val="00F15039"/>
    <w:rsid w:val="00F20FF3"/>
    <w:rsid w:val="00F2190B"/>
    <w:rsid w:val="00F228B5"/>
    <w:rsid w:val="00F2358D"/>
    <w:rsid w:val="00F2389C"/>
    <w:rsid w:val="00F24659"/>
    <w:rsid w:val="00F25C67"/>
    <w:rsid w:val="00F30DFF"/>
    <w:rsid w:val="00F32B80"/>
    <w:rsid w:val="00F340EB"/>
    <w:rsid w:val="00F35285"/>
    <w:rsid w:val="00F3729D"/>
    <w:rsid w:val="00F43B9D"/>
    <w:rsid w:val="00F44D5E"/>
    <w:rsid w:val="00F46260"/>
    <w:rsid w:val="00F50D25"/>
    <w:rsid w:val="00F53991"/>
    <w:rsid w:val="00F53A35"/>
    <w:rsid w:val="00F55A3D"/>
    <w:rsid w:val="00F5744B"/>
    <w:rsid w:val="00F61209"/>
    <w:rsid w:val="00F6259E"/>
    <w:rsid w:val="00F65DD4"/>
    <w:rsid w:val="00F672B2"/>
    <w:rsid w:val="00F80E7D"/>
    <w:rsid w:val="00F8106E"/>
    <w:rsid w:val="00F83973"/>
    <w:rsid w:val="00F87FA3"/>
    <w:rsid w:val="00F9038D"/>
    <w:rsid w:val="00F93D8C"/>
    <w:rsid w:val="00FA2D5C"/>
    <w:rsid w:val="00FA3102"/>
    <w:rsid w:val="00FA48D4"/>
    <w:rsid w:val="00FA54FA"/>
    <w:rsid w:val="00FA5638"/>
    <w:rsid w:val="00FA688D"/>
    <w:rsid w:val="00FA6D39"/>
    <w:rsid w:val="00FB227E"/>
    <w:rsid w:val="00FB3D61"/>
    <w:rsid w:val="00FB44CE"/>
    <w:rsid w:val="00FB5009"/>
    <w:rsid w:val="00FB76AB"/>
    <w:rsid w:val="00FC425F"/>
    <w:rsid w:val="00FC513B"/>
    <w:rsid w:val="00FD03FE"/>
    <w:rsid w:val="00FD126E"/>
    <w:rsid w:val="00FD3C36"/>
    <w:rsid w:val="00FD4D81"/>
    <w:rsid w:val="00FD7498"/>
    <w:rsid w:val="00FD7FB3"/>
    <w:rsid w:val="00FE4713"/>
    <w:rsid w:val="00FF1F44"/>
    <w:rsid w:val="00FF225E"/>
    <w:rsid w:val="00FF40F8"/>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uiPriority w:val="99"/>
    <w:qFormat/>
    <w:rsid w:val="00AE1ED4"/>
    <w:pPr>
      <w:keepNext/>
      <w:spacing w:before="360" w:after="60" w:line="360" w:lineRule="auto"/>
      <w:ind w:right="567"/>
      <w:contextualSpacing/>
      <w:outlineLvl w:val="0"/>
    </w:pPr>
    <w:rPr>
      <w:b/>
      <w:bCs/>
      <w:kern w:val="32"/>
      <w:sz w:val="32"/>
      <w:szCs w:val="32"/>
    </w:rPr>
  </w:style>
  <w:style w:type="paragraph" w:styleId="Heading2">
    <w:name w:val="heading 2"/>
    <w:basedOn w:val="Normal"/>
    <w:next w:val="Paragraph"/>
    <w:link w:val="Heading2Char"/>
    <w:uiPriority w:val="99"/>
    <w:qFormat/>
    <w:rsid w:val="008D07FB"/>
    <w:pPr>
      <w:keepNext/>
      <w:spacing w:before="360" w:after="60" w:line="360" w:lineRule="auto"/>
      <w:ind w:right="567"/>
      <w:contextualSpacing/>
      <w:outlineLvl w:val="1"/>
    </w:pPr>
    <w:rPr>
      <w:b/>
      <w:bCs/>
      <w:i/>
      <w:iCs/>
      <w:sz w:val="28"/>
      <w:szCs w:val="28"/>
    </w:rPr>
  </w:style>
  <w:style w:type="paragraph" w:styleId="Heading3">
    <w:name w:val="heading 3"/>
    <w:basedOn w:val="Normal"/>
    <w:next w:val="Paragraph"/>
    <w:link w:val="Heading3Char"/>
    <w:uiPriority w:val="99"/>
    <w:qFormat/>
    <w:rsid w:val="00DF7EE2"/>
    <w:pPr>
      <w:keepNext/>
      <w:spacing w:before="360" w:after="60" w:line="360" w:lineRule="auto"/>
      <w:ind w:right="567"/>
      <w:contextualSpacing/>
      <w:outlineLvl w:val="2"/>
    </w:pPr>
    <w:rPr>
      <w:bCs/>
      <w:i/>
      <w:sz w:val="26"/>
      <w:szCs w:val="26"/>
    </w:rPr>
  </w:style>
  <w:style w:type="paragraph" w:styleId="Heading4">
    <w:name w:val="heading 4"/>
    <w:basedOn w:val="Paragraph"/>
    <w:next w:val="Newparagraph"/>
    <w:link w:val="Heading4Char"/>
    <w:uiPriority w:val="99"/>
    <w:qFormat/>
    <w:rsid w:val="00F43B9D"/>
    <w:pPr>
      <w:spacing w:before="360"/>
      <w:outlineLvl w:val="3"/>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E1ED4"/>
    <w:rPr>
      <w:rFonts w:cs="Times New Roman"/>
      <w:b/>
      <w:kern w:val="32"/>
      <w:sz w:val="32"/>
    </w:rPr>
  </w:style>
  <w:style w:type="character" w:customStyle="1" w:styleId="Heading2Char">
    <w:name w:val="Heading 2 Char"/>
    <w:link w:val="Heading2"/>
    <w:uiPriority w:val="99"/>
    <w:locked/>
    <w:rsid w:val="008D07FB"/>
    <w:rPr>
      <w:rFonts w:cs="Times New Roman"/>
      <w:b/>
      <w:i/>
      <w:sz w:val="28"/>
    </w:rPr>
  </w:style>
  <w:style w:type="character" w:customStyle="1" w:styleId="Heading3Char">
    <w:name w:val="Heading 3 Char"/>
    <w:link w:val="Heading3"/>
    <w:uiPriority w:val="99"/>
    <w:locked/>
    <w:rsid w:val="00DF7EE2"/>
    <w:rPr>
      <w:rFonts w:eastAsia="Times New Roman" w:cs="Times New Roman"/>
      <w:i/>
      <w:sz w:val="26"/>
      <w:lang w:eastAsia="en-GB"/>
    </w:rPr>
  </w:style>
  <w:style w:type="character" w:customStyle="1" w:styleId="Heading4Char">
    <w:name w:val="Heading 4 Char"/>
    <w:link w:val="Heading4"/>
    <w:uiPriority w:val="99"/>
    <w:locked/>
    <w:rsid w:val="00F43B9D"/>
    <w:rPr>
      <w:rFonts w:cs="Times New Roman"/>
      <w:sz w:val="28"/>
    </w:rPr>
  </w:style>
  <w:style w:type="paragraph" w:customStyle="1" w:styleId="Articletitle">
    <w:name w:val="Article title"/>
    <w:basedOn w:val="Normal"/>
    <w:next w:val="Normal"/>
    <w:uiPriority w:val="99"/>
    <w:rsid w:val="0024692A"/>
    <w:pPr>
      <w:spacing w:after="120" w:line="360" w:lineRule="auto"/>
    </w:pPr>
    <w:rPr>
      <w:b/>
      <w:sz w:val="28"/>
    </w:rPr>
  </w:style>
  <w:style w:type="paragraph" w:customStyle="1" w:styleId="Authornames">
    <w:name w:val="Author names"/>
    <w:basedOn w:val="Normal"/>
    <w:next w:val="Normal"/>
    <w:uiPriority w:val="99"/>
    <w:rsid w:val="00F04900"/>
    <w:pPr>
      <w:spacing w:before="240" w:line="360" w:lineRule="auto"/>
    </w:pPr>
    <w:rPr>
      <w:sz w:val="28"/>
    </w:rPr>
  </w:style>
  <w:style w:type="paragraph" w:customStyle="1" w:styleId="Affiliation">
    <w:name w:val="Affiliation"/>
    <w:basedOn w:val="Normal"/>
    <w:uiPriority w:val="99"/>
    <w:rsid w:val="00F04900"/>
    <w:pPr>
      <w:spacing w:before="240" w:line="360" w:lineRule="auto"/>
    </w:pPr>
    <w:rPr>
      <w:i/>
    </w:rPr>
  </w:style>
  <w:style w:type="paragraph" w:customStyle="1" w:styleId="Receiveddates">
    <w:name w:val="Received dates"/>
    <w:basedOn w:val="Affiliation"/>
    <w:next w:val="Normal"/>
    <w:uiPriority w:val="99"/>
    <w:rsid w:val="00CC474B"/>
  </w:style>
  <w:style w:type="paragraph" w:customStyle="1" w:styleId="Abstract">
    <w:name w:val="Abstract"/>
    <w:basedOn w:val="Normal"/>
    <w:next w:val="Keywords"/>
    <w:uiPriority w:val="99"/>
    <w:rsid w:val="00310E13"/>
    <w:pPr>
      <w:spacing w:before="360" w:after="300" w:line="360" w:lineRule="auto"/>
      <w:ind w:left="720" w:right="567"/>
    </w:pPr>
    <w:rPr>
      <w:sz w:val="22"/>
    </w:rPr>
  </w:style>
  <w:style w:type="paragraph" w:customStyle="1" w:styleId="Keywords">
    <w:name w:val="Keywords"/>
    <w:basedOn w:val="Normal"/>
    <w:next w:val="Paragraph"/>
    <w:uiPriority w:val="99"/>
    <w:rsid w:val="00BB1270"/>
    <w:pPr>
      <w:spacing w:before="240" w:after="240" w:line="360" w:lineRule="auto"/>
      <w:ind w:left="720" w:right="567"/>
    </w:pPr>
    <w:rPr>
      <w:sz w:val="22"/>
    </w:rPr>
  </w:style>
  <w:style w:type="paragraph" w:customStyle="1" w:styleId="Correspondencedetails">
    <w:name w:val="Correspondence details"/>
    <w:basedOn w:val="Normal"/>
    <w:uiPriority w:val="99"/>
    <w:rsid w:val="00F04900"/>
    <w:pPr>
      <w:spacing w:before="240" w:line="360" w:lineRule="auto"/>
    </w:pPr>
  </w:style>
  <w:style w:type="paragraph" w:customStyle="1" w:styleId="Displayedquotation">
    <w:name w:val="Displayed quotation"/>
    <w:basedOn w:val="Normal"/>
    <w:uiPriority w:val="99"/>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uiPriority w:val="99"/>
    <w:rsid w:val="00D80284"/>
    <w:pPr>
      <w:widowControl/>
      <w:numPr>
        <w:numId w:val="24"/>
      </w:numPr>
      <w:spacing w:after="240"/>
      <w:contextualSpacing/>
    </w:pPr>
  </w:style>
  <w:style w:type="paragraph" w:customStyle="1" w:styleId="Displayedequation">
    <w:name w:val="Displayed equation"/>
    <w:basedOn w:val="Normal"/>
    <w:next w:val="Paragraph"/>
    <w:uiPriority w:val="99"/>
    <w:rsid w:val="00EF0F45"/>
    <w:pPr>
      <w:tabs>
        <w:tab w:val="center" w:pos="4253"/>
        <w:tab w:val="right" w:pos="8222"/>
      </w:tabs>
      <w:spacing w:before="240" w:after="240"/>
      <w:jc w:val="center"/>
    </w:pPr>
  </w:style>
  <w:style w:type="paragraph" w:customStyle="1" w:styleId="Acknowledgements">
    <w:name w:val="Acknowledgements"/>
    <w:basedOn w:val="Normal"/>
    <w:next w:val="Normal"/>
    <w:uiPriority w:val="99"/>
    <w:rsid w:val="00D379A3"/>
    <w:pPr>
      <w:spacing w:before="120" w:line="360" w:lineRule="auto"/>
    </w:pPr>
    <w:rPr>
      <w:sz w:val="22"/>
    </w:rPr>
  </w:style>
  <w:style w:type="paragraph" w:customStyle="1" w:styleId="Tabletitle">
    <w:name w:val="Table title"/>
    <w:basedOn w:val="Normal"/>
    <w:next w:val="Normal"/>
    <w:uiPriority w:val="99"/>
    <w:rsid w:val="0031686C"/>
    <w:pPr>
      <w:spacing w:before="240" w:line="360" w:lineRule="auto"/>
    </w:pPr>
  </w:style>
  <w:style w:type="paragraph" w:customStyle="1" w:styleId="Figurecaption">
    <w:name w:val="Figure caption"/>
    <w:basedOn w:val="Normal"/>
    <w:next w:val="Normal"/>
    <w:uiPriority w:val="99"/>
    <w:rsid w:val="0031686C"/>
    <w:pPr>
      <w:spacing w:before="240" w:line="360" w:lineRule="auto"/>
    </w:pPr>
  </w:style>
  <w:style w:type="paragraph" w:customStyle="1" w:styleId="Footnotes">
    <w:name w:val="Footnotes"/>
    <w:basedOn w:val="Normal"/>
    <w:uiPriority w:val="99"/>
    <w:rsid w:val="006C6936"/>
    <w:pPr>
      <w:spacing w:before="120" w:line="360" w:lineRule="auto"/>
      <w:ind w:left="482" w:hanging="482"/>
      <w:contextualSpacing/>
    </w:pPr>
    <w:rPr>
      <w:sz w:val="22"/>
    </w:rPr>
  </w:style>
  <w:style w:type="paragraph" w:customStyle="1" w:styleId="Notesoncontributors">
    <w:name w:val="Notes on contributors"/>
    <w:basedOn w:val="Normal"/>
    <w:uiPriority w:val="99"/>
    <w:rsid w:val="00F04900"/>
    <w:pPr>
      <w:spacing w:before="240" w:line="360" w:lineRule="auto"/>
    </w:pPr>
    <w:rPr>
      <w:sz w:val="22"/>
    </w:rPr>
  </w:style>
  <w:style w:type="paragraph" w:customStyle="1" w:styleId="Normalparagraphstyle">
    <w:name w:val="Normal paragraph style"/>
    <w:basedOn w:val="Normal"/>
    <w:next w:val="Normal"/>
    <w:uiPriority w:val="99"/>
    <w:rsid w:val="00562DEF"/>
  </w:style>
  <w:style w:type="paragraph" w:customStyle="1" w:styleId="Paragraph">
    <w:name w:val="Paragraph"/>
    <w:basedOn w:val="Normal"/>
    <w:next w:val="Newparagraph"/>
    <w:uiPriority w:val="99"/>
    <w:rsid w:val="001B7681"/>
    <w:pPr>
      <w:widowControl w:val="0"/>
      <w:spacing w:before="240"/>
    </w:pPr>
  </w:style>
  <w:style w:type="paragraph" w:customStyle="1" w:styleId="Newparagraph">
    <w:name w:val="New paragraph"/>
    <w:basedOn w:val="Normal"/>
    <w:uiPriority w:val="99"/>
    <w:rsid w:val="00AE2F8D"/>
    <w:pPr>
      <w:ind w:firstLine="720"/>
    </w:pPr>
  </w:style>
  <w:style w:type="paragraph" w:styleId="NormalIndent">
    <w:name w:val="Normal Indent"/>
    <w:basedOn w:val="Normal"/>
    <w:uiPriority w:val="99"/>
    <w:rsid w:val="00526454"/>
    <w:pPr>
      <w:ind w:left="720"/>
    </w:pPr>
  </w:style>
  <w:style w:type="paragraph" w:customStyle="1" w:styleId="References">
    <w:name w:val="References"/>
    <w:basedOn w:val="Normal"/>
    <w:uiPriority w:val="99"/>
    <w:rsid w:val="002C53EE"/>
    <w:pPr>
      <w:spacing w:before="120" w:line="360" w:lineRule="auto"/>
      <w:ind w:left="720" w:hanging="720"/>
      <w:contextualSpacing/>
    </w:pPr>
  </w:style>
  <w:style w:type="paragraph" w:customStyle="1" w:styleId="Subjectcodes">
    <w:name w:val="Subject codes"/>
    <w:basedOn w:val="Keywords"/>
    <w:next w:val="Paragraph"/>
    <w:uiPriority w:val="99"/>
    <w:rsid w:val="0000681B"/>
  </w:style>
  <w:style w:type="paragraph" w:customStyle="1" w:styleId="Bulletedlist">
    <w:name w:val="Bulleted list"/>
    <w:basedOn w:val="Paragraph"/>
    <w:next w:val="Paragraph"/>
    <w:uiPriority w:val="99"/>
    <w:rsid w:val="004E0338"/>
    <w:pPr>
      <w:widowControl/>
      <w:numPr>
        <w:numId w:val="28"/>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link w:val="FootnoteText"/>
    <w:uiPriority w:val="99"/>
    <w:locked/>
    <w:rsid w:val="006C19B2"/>
    <w:rPr>
      <w:rFonts w:cs="Times New Roman"/>
      <w:sz w:val="22"/>
    </w:rPr>
  </w:style>
  <w:style w:type="character" w:styleId="FootnoteReference">
    <w:name w:val="footnote reference"/>
    <w:uiPriority w:val="99"/>
    <w:rsid w:val="00AF2C92"/>
    <w:rPr>
      <w:rFonts w:cs="Times New Roman"/>
      <w:vertAlign w:val="superscript"/>
    </w:rPr>
  </w:style>
  <w:style w:type="paragraph" w:styleId="EndnoteText">
    <w:name w:val="endnote text"/>
    <w:basedOn w:val="Normal"/>
    <w:link w:val="EndnoteTextChar"/>
    <w:autoRedefine/>
    <w:uiPriority w:val="99"/>
    <w:rsid w:val="006C19B2"/>
    <w:pPr>
      <w:ind w:left="284" w:hanging="284"/>
    </w:pPr>
    <w:rPr>
      <w:sz w:val="22"/>
      <w:szCs w:val="20"/>
    </w:rPr>
  </w:style>
  <w:style w:type="character" w:customStyle="1" w:styleId="EndnoteTextChar">
    <w:name w:val="Endnote Text Char"/>
    <w:link w:val="EndnoteText"/>
    <w:uiPriority w:val="99"/>
    <w:locked/>
    <w:rsid w:val="006C19B2"/>
    <w:rPr>
      <w:rFonts w:cs="Times New Roman"/>
      <w:sz w:val="22"/>
    </w:rPr>
  </w:style>
  <w:style w:type="character" w:styleId="EndnoteReference">
    <w:name w:val="endnote reference"/>
    <w:uiPriority w:val="99"/>
    <w:rsid w:val="00EC571B"/>
    <w:rPr>
      <w:rFonts w:cs="Times New Roman"/>
      <w:vertAlign w:val="superscript"/>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link w:val="Header"/>
    <w:uiPriority w:val="99"/>
    <w:locked/>
    <w:rsid w:val="003F193A"/>
    <w:rPr>
      <w:rFonts w:eastAsia="Times New Roman" w:cs="Times New Roman"/>
      <w:sz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link w:val="Footer"/>
    <w:uiPriority w:val="99"/>
    <w:locked/>
    <w:rsid w:val="00AE6A21"/>
    <w:rPr>
      <w:rFonts w:cs="Times New Roman"/>
      <w:sz w:val="24"/>
    </w:rPr>
  </w:style>
  <w:style w:type="paragraph" w:customStyle="1" w:styleId="Heading4Paragraph">
    <w:name w:val="Heading 4 + Paragraph"/>
    <w:basedOn w:val="Paragraph"/>
    <w:next w:val="Newparagraph"/>
    <w:uiPriority w:val="99"/>
    <w:rsid w:val="00AE1ED4"/>
    <w:pPr>
      <w:widowControl/>
      <w:spacing w:before="360"/>
    </w:pPr>
  </w:style>
  <w:style w:type="character" w:styleId="CommentReference">
    <w:name w:val="annotation reference"/>
    <w:uiPriority w:val="99"/>
    <w:rsid w:val="00DB31A0"/>
    <w:rPr>
      <w:rFonts w:cs="Times New Roman"/>
      <w:sz w:val="16"/>
    </w:rPr>
  </w:style>
  <w:style w:type="paragraph" w:styleId="CommentText">
    <w:name w:val="annotation text"/>
    <w:basedOn w:val="Normal"/>
    <w:link w:val="CommentTextChar"/>
    <w:uiPriority w:val="99"/>
    <w:rsid w:val="00DB31A0"/>
    <w:pPr>
      <w:spacing w:line="240" w:lineRule="auto"/>
    </w:pPr>
    <w:rPr>
      <w:sz w:val="20"/>
      <w:szCs w:val="20"/>
    </w:rPr>
  </w:style>
  <w:style w:type="character" w:customStyle="1" w:styleId="CommentTextChar">
    <w:name w:val="Comment Text Char"/>
    <w:link w:val="CommentText"/>
    <w:uiPriority w:val="99"/>
    <w:locked/>
    <w:rsid w:val="00DB31A0"/>
    <w:rPr>
      <w:rFonts w:cs="Times New Roman"/>
    </w:rPr>
  </w:style>
  <w:style w:type="paragraph" w:styleId="CommentSubject">
    <w:name w:val="annotation subject"/>
    <w:basedOn w:val="CommentText"/>
    <w:next w:val="CommentText"/>
    <w:link w:val="CommentSubjectChar"/>
    <w:uiPriority w:val="99"/>
    <w:rsid w:val="00DB31A0"/>
    <w:rPr>
      <w:b/>
      <w:bCs/>
    </w:rPr>
  </w:style>
  <w:style w:type="character" w:customStyle="1" w:styleId="CommentSubjectChar">
    <w:name w:val="Comment Subject Char"/>
    <w:link w:val="CommentSubject"/>
    <w:uiPriority w:val="99"/>
    <w:locked/>
    <w:rsid w:val="00DB31A0"/>
    <w:rPr>
      <w:rFonts w:cs="Times New Roman"/>
      <w:b/>
    </w:rPr>
  </w:style>
  <w:style w:type="paragraph" w:styleId="BalloonText">
    <w:name w:val="Balloon Text"/>
    <w:basedOn w:val="Normal"/>
    <w:link w:val="BalloonTextChar"/>
    <w:uiPriority w:val="99"/>
    <w:rsid w:val="00DB31A0"/>
    <w:pPr>
      <w:spacing w:line="240" w:lineRule="auto"/>
    </w:pPr>
    <w:rPr>
      <w:rFonts w:ascii="Tahoma" w:hAnsi="Tahoma"/>
      <w:sz w:val="16"/>
      <w:szCs w:val="16"/>
    </w:rPr>
  </w:style>
  <w:style w:type="character" w:customStyle="1" w:styleId="BalloonTextChar">
    <w:name w:val="Balloon Text Char"/>
    <w:link w:val="BalloonText"/>
    <w:uiPriority w:val="99"/>
    <w:locked/>
    <w:rsid w:val="00DB31A0"/>
    <w:rPr>
      <w:rFonts w:ascii="Tahoma" w:hAnsi="Tahoma" w:cs="Times New Roman"/>
      <w:sz w:val="16"/>
    </w:rPr>
  </w:style>
  <w:style w:type="character" w:styleId="Hyperlink">
    <w:name w:val="Hyperlink"/>
    <w:uiPriority w:val="99"/>
    <w:rsid w:val="00DB31A0"/>
    <w:rPr>
      <w:rFonts w:cs="Times New Roman"/>
      <w:color w:val="003399"/>
      <w:u w:val="none"/>
      <w:effect w:val="none"/>
    </w:rPr>
  </w:style>
  <w:style w:type="paragraph" w:customStyle="1" w:styleId="Default">
    <w:name w:val="Default"/>
    <w:uiPriority w:val="99"/>
    <w:rsid w:val="00DD5137"/>
    <w:pPr>
      <w:autoSpaceDE w:val="0"/>
      <w:autoSpaceDN w:val="0"/>
      <w:adjustRightInd w:val="0"/>
    </w:pPr>
    <w:rPr>
      <w:color w:val="000000"/>
      <w:sz w:val="24"/>
      <w:szCs w:val="24"/>
    </w:rPr>
  </w:style>
  <w:style w:type="paragraph" w:customStyle="1" w:styleId="citation1">
    <w:name w:val="citation1"/>
    <w:basedOn w:val="Default"/>
    <w:next w:val="Default"/>
    <w:uiPriority w:val="99"/>
    <w:rsid w:val="00DD5137"/>
    <w:rPr>
      <w:color w:val="auto"/>
    </w:rPr>
  </w:style>
  <w:style w:type="paragraph" w:styleId="ListParagraph">
    <w:name w:val="List Paragraph"/>
    <w:basedOn w:val="Normal"/>
    <w:uiPriority w:val="34"/>
    <w:qFormat/>
    <w:rsid w:val="009F5355"/>
    <w:pPr>
      <w:ind w:left="720"/>
      <w:contextualSpacing/>
    </w:pPr>
  </w:style>
  <w:style w:type="paragraph" w:customStyle="1" w:styleId="paperabstract">
    <w:name w:val="paper_abstract"/>
    <w:basedOn w:val="Normal"/>
    <w:uiPriority w:val="99"/>
    <w:rsid w:val="0050322D"/>
    <w:pPr>
      <w:spacing w:before="72" w:after="48" w:line="240" w:lineRule="auto"/>
      <w:ind w:left="15" w:right="15"/>
      <w:jc w:val="both"/>
    </w:pPr>
    <w:rPr>
      <w:rFonts w:ascii="Arial" w:hAnsi="Arial" w:cs="Arial"/>
      <w:sz w:val="16"/>
      <w:szCs w:val="16"/>
    </w:rPr>
  </w:style>
  <w:style w:type="table" w:styleId="TableGrid">
    <w:name w:val="Table Grid"/>
    <w:basedOn w:val="TableNormal"/>
    <w:uiPriority w:val="99"/>
    <w:locked/>
    <w:rsid w:val="00262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8A6FD7"/>
    <w:pPr>
      <w:spacing w:before="100" w:beforeAutospacing="1" w:after="100" w:afterAutospacing="1" w:line="240" w:lineRule="auto"/>
    </w:pPr>
  </w:style>
  <w:style w:type="paragraph" w:styleId="HTMLPreformatted">
    <w:name w:val="HTML Preformatted"/>
    <w:basedOn w:val="Normal"/>
    <w:link w:val="HTMLPreformattedChar"/>
    <w:uiPriority w:val="99"/>
    <w:semiHidden/>
    <w:rsid w:val="002C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character" w:customStyle="1" w:styleId="HTMLPreformattedChar">
    <w:name w:val="HTML Preformatted Char"/>
    <w:link w:val="HTMLPreformatted"/>
    <w:uiPriority w:val="99"/>
    <w:semiHidden/>
    <w:locked/>
    <w:rsid w:val="002C769E"/>
    <w:rPr>
      <w:rFonts w:ascii="Courier New" w:hAnsi="Courier New" w:cs="Times New Roman"/>
      <w:sz w:val="20"/>
    </w:rPr>
  </w:style>
  <w:style w:type="paragraph" w:styleId="Revision">
    <w:name w:val="Revision"/>
    <w:hidden/>
    <w:uiPriority w:val="99"/>
    <w:semiHidden/>
    <w:rsid w:val="00B27E4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uiPriority w:val="99"/>
    <w:qFormat/>
    <w:rsid w:val="00AE1ED4"/>
    <w:pPr>
      <w:keepNext/>
      <w:spacing w:before="360" w:after="60" w:line="360" w:lineRule="auto"/>
      <w:ind w:right="567"/>
      <w:contextualSpacing/>
      <w:outlineLvl w:val="0"/>
    </w:pPr>
    <w:rPr>
      <w:b/>
      <w:bCs/>
      <w:kern w:val="32"/>
      <w:sz w:val="32"/>
      <w:szCs w:val="32"/>
    </w:rPr>
  </w:style>
  <w:style w:type="paragraph" w:styleId="Heading2">
    <w:name w:val="heading 2"/>
    <w:basedOn w:val="Normal"/>
    <w:next w:val="Paragraph"/>
    <w:link w:val="Heading2Char"/>
    <w:uiPriority w:val="99"/>
    <w:qFormat/>
    <w:rsid w:val="008D07FB"/>
    <w:pPr>
      <w:keepNext/>
      <w:spacing w:before="360" w:after="60" w:line="360" w:lineRule="auto"/>
      <w:ind w:right="567"/>
      <w:contextualSpacing/>
      <w:outlineLvl w:val="1"/>
    </w:pPr>
    <w:rPr>
      <w:b/>
      <w:bCs/>
      <w:i/>
      <w:iCs/>
      <w:sz w:val="28"/>
      <w:szCs w:val="28"/>
    </w:rPr>
  </w:style>
  <w:style w:type="paragraph" w:styleId="Heading3">
    <w:name w:val="heading 3"/>
    <w:basedOn w:val="Normal"/>
    <w:next w:val="Paragraph"/>
    <w:link w:val="Heading3Char"/>
    <w:uiPriority w:val="99"/>
    <w:qFormat/>
    <w:rsid w:val="00DF7EE2"/>
    <w:pPr>
      <w:keepNext/>
      <w:spacing w:before="360" w:after="60" w:line="360" w:lineRule="auto"/>
      <w:ind w:right="567"/>
      <w:contextualSpacing/>
      <w:outlineLvl w:val="2"/>
    </w:pPr>
    <w:rPr>
      <w:bCs/>
      <w:i/>
      <w:sz w:val="26"/>
      <w:szCs w:val="26"/>
    </w:rPr>
  </w:style>
  <w:style w:type="paragraph" w:styleId="Heading4">
    <w:name w:val="heading 4"/>
    <w:basedOn w:val="Paragraph"/>
    <w:next w:val="Newparagraph"/>
    <w:link w:val="Heading4Char"/>
    <w:uiPriority w:val="99"/>
    <w:qFormat/>
    <w:rsid w:val="00F43B9D"/>
    <w:pPr>
      <w:spacing w:before="360"/>
      <w:outlineLvl w:val="3"/>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E1ED4"/>
    <w:rPr>
      <w:rFonts w:cs="Times New Roman"/>
      <w:b/>
      <w:kern w:val="32"/>
      <w:sz w:val="32"/>
    </w:rPr>
  </w:style>
  <w:style w:type="character" w:customStyle="1" w:styleId="Heading2Char">
    <w:name w:val="Heading 2 Char"/>
    <w:link w:val="Heading2"/>
    <w:uiPriority w:val="99"/>
    <w:locked/>
    <w:rsid w:val="008D07FB"/>
    <w:rPr>
      <w:rFonts w:cs="Times New Roman"/>
      <w:b/>
      <w:i/>
      <w:sz w:val="28"/>
    </w:rPr>
  </w:style>
  <w:style w:type="character" w:customStyle="1" w:styleId="Heading3Char">
    <w:name w:val="Heading 3 Char"/>
    <w:link w:val="Heading3"/>
    <w:uiPriority w:val="99"/>
    <w:locked/>
    <w:rsid w:val="00DF7EE2"/>
    <w:rPr>
      <w:rFonts w:eastAsia="Times New Roman" w:cs="Times New Roman"/>
      <w:i/>
      <w:sz w:val="26"/>
      <w:lang w:eastAsia="en-GB"/>
    </w:rPr>
  </w:style>
  <w:style w:type="character" w:customStyle="1" w:styleId="Heading4Char">
    <w:name w:val="Heading 4 Char"/>
    <w:link w:val="Heading4"/>
    <w:uiPriority w:val="99"/>
    <w:locked/>
    <w:rsid w:val="00F43B9D"/>
    <w:rPr>
      <w:rFonts w:cs="Times New Roman"/>
      <w:sz w:val="28"/>
    </w:rPr>
  </w:style>
  <w:style w:type="paragraph" w:customStyle="1" w:styleId="Articletitle">
    <w:name w:val="Article title"/>
    <w:basedOn w:val="Normal"/>
    <w:next w:val="Normal"/>
    <w:uiPriority w:val="99"/>
    <w:rsid w:val="0024692A"/>
    <w:pPr>
      <w:spacing w:after="120" w:line="360" w:lineRule="auto"/>
    </w:pPr>
    <w:rPr>
      <w:b/>
      <w:sz w:val="28"/>
    </w:rPr>
  </w:style>
  <w:style w:type="paragraph" w:customStyle="1" w:styleId="Authornames">
    <w:name w:val="Author names"/>
    <w:basedOn w:val="Normal"/>
    <w:next w:val="Normal"/>
    <w:uiPriority w:val="99"/>
    <w:rsid w:val="00F04900"/>
    <w:pPr>
      <w:spacing w:before="240" w:line="360" w:lineRule="auto"/>
    </w:pPr>
    <w:rPr>
      <w:sz w:val="28"/>
    </w:rPr>
  </w:style>
  <w:style w:type="paragraph" w:customStyle="1" w:styleId="Affiliation">
    <w:name w:val="Affiliation"/>
    <w:basedOn w:val="Normal"/>
    <w:uiPriority w:val="99"/>
    <w:rsid w:val="00F04900"/>
    <w:pPr>
      <w:spacing w:before="240" w:line="360" w:lineRule="auto"/>
    </w:pPr>
    <w:rPr>
      <w:i/>
    </w:rPr>
  </w:style>
  <w:style w:type="paragraph" w:customStyle="1" w:styleId="Receiveddates">
    <w:name w:val="Received dates"/>
    <w:basedOn w:val="Affiliation"/>
    <w:next w:val="Normal"/>
    <w:uiPriority w:val="99"/>
    <w:rsid w:val="00CC474B"/>
  </w:style>
  <w:style w:type="paragraph" w:customStyle="1" w:styleId="Abstract">
    <w:name w:val="Abstract"/>
    <w:basedOn w:val="Normal"/>
    <w:next w:val="Keywords"/>
    <w:uiPriority w:val="99"/>
    <w:rsid w:val="00310E13"/>
    <w:pPr>
      <w:spacing w:before="360" w:after="300" w:line="360" w:lineRule="auto"/>
      <w:ind w:left="720" w:right="567"/>
    </w:pPr>
    <w:rPr>
      <w:sz w:val="22"/>
    </w:rPr>
  </w:style>
  <w:style w:type="paragraph" w:customStyle="1" w:styleId="Keywords">
    <w:name w:val="Keywords"/>
    <w:basedOn w:val="Normal"/>
    <w:next w:val="Paragraph"/>
    <w:uiPriority w:val="99"/>
    <w:rsid w:val="00BB1270"/>
    <w:pPr>
      <w:spacing w:before="240" w:after="240" w:line="360" w:lineRule="auto"/>
      <w:ind w:left="720" w:right="567"/>
    </w:pPr>
    <w:rPr>
      <w:sz w:val="22"/>
    </w:rPr>
  </w:style>
  <w:style w:type="paragraph" w:customStyle="1" w:styleId="Correspondencedetails">
    <w:name w:val="Correspondence details"/>
    <w:basedOn w:val="Normal"/>
    <w:uiPriority w:val="99"/>
    <w:rsid w:val="00F04900"/>
    <w:pPr>
      <w:spacing w:before="240" w:line="360" w:lineRule="auto"/>
    </w:pPr>
  </w:style>
  <w:style w:type="paragraph" w:customStyle="1" w:styleId="Displayedquotation">
    <w:name w:val="Displayed quotation"/>
    <w:basedOn w:val="Normal"/>
    <w:uiPriority w:val="99"/>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uiPriority w:val="99"/>
    <w:rsid w:val="00D80284"/>
    <w:pPr>
      <w:widowControl/>
      <w:numPr>
        <w:numId w:val="24"/>
      </w:numPr>
      <w:spacing w:after="240"/>
      <w:contextualSpacing/>
    </w:pPr>
  </w:style>
  <w:style w:type="paragraph" w:customStyle="1" w:styleId="Displayedequation">
    <w:name w:val="Displayed equation"/>
    <w:basedOn w:val="Normal"/>
    <w:next w:val="Paragraph"/>
    <w:uiPriority w:val="99"/>
    <w:rsid w:val="00EF0F45"/>
    <w:pPr>
      <w:tabs>
        <w:tab w:val="center" w:pos="4253"/>
        <w:tab w:val="right" w:pos="8222"/>
      </w:tabs>
      <w:spacing w:before="240" w:after="240"/>
      <w:jc w:val="center"/>
    </w:pPr>
  </w:style>
  <w:style w:type="paragraph" w:customStyle="1" w:styleId="Acknowledgements">
    <w:name w:val="Acknowledgements"/>
    <w:basedOn w:val="Normal"/>
    <w:next w:val="Normal"/>
    <w:uiPriority w:val="99"/>
    <w:rsid w:val="00D379A3"/>
    <w:pPr>
      <w:spacing w:before="120" w:line="360" w:lineRule="auto"/>
    </w:pPr>
    <w:rPr>
      <w:sz w:val="22"/>
    </w:rPr>
  </w:style>
  <w:style w:type="paragraph" w:customStyle="1" w:styleId="Tabletitle">
    <w:name w:val="Table title"/>
    <w:basedOn w:val="Normal"/>
    <w:next w:val="Normal"/>
    <w:uiPriority w:val="99"/>
    <w:rsid w:val="0031686C"/>
    <w:pPr>
      <w:spacing w:before="240" w:line="360" w:lineRule="auto"/>
    </w:pPr>
  </w:style>
  <w:style w:type="paragraph" w:customStyle="1" w:styleId="Figurecaption">
    <w:name w:val="Figure caption"/>
    <w:basedOn w:val="Normal"/>
    <w:next w:val="Normal"/>
    <w:uiPriority w:val="99"/>
    <w:rsid w:val="0031686C"/>
    <w:pPr>
      <w:spacing w:before="240" w:line="360" w:lineRule="auto"/>
    </w:pPr>
  </w:style>
  <w:style w:type="paragraph" w:customStyle="1" w:styleId="Footnotes">
    <w:name w:val="Footnotes"/>
    <w:basedOn w:val="Normal"/>
    <w:uiPriority w:val="99"/>
    <w:rsid w:val="006C6936"/>
    <w:pPr>
      <w:spacing w:before="120" w:line="360" w:lineRule="auto"/>
      <w:ind w:left="482" w:hanging="482"/>
      <w:contextualSpacing/>
    </w:pPr>
    <w:rPr>
      <w:sz w:val="22"/>
    </w:rPr>
  </w:style>
  <w:style w:type="paragraph" w:customStyle="1" w:styleId="Notesoncontributors">
    <w:name w:val="Notes on contributors"/>
    <w:basedOn w:val="Normal"/>
    <w:uiPriority w:val="99"/>
    <w:rsid w:val="00F04900"/>
    <w:pPr>
      <w:spacing w:before="240" w:line="360" w:lineRule="auto"/>
    </w:pPr>
    <w:rPr>
      <w:sz w:val="22"/>
    </w:rPr>
  </w:style>
  <w:style w:type="paragraph" w:customStyle="1" w:styleId="Normalparagraphstyle">
    <w:name w:val="Normal paragraph style"/>
    <w:basedOn w:val="Normal"/>
    <w:next w:val="Normal"/>
    <w:uiPriority w:val="99"/>
    <w:rsid w:val="00562DEF"/>
  </w:style>
  <w:style w:type="paragraph" w:customStyle="1" w:styleId="Paragraph">
    <w:name w:val="Paragraph"/>
    <w:basedOn w:val="Normal"/>
    <w:next w:val="Newparagraph"/>
    <w:uiPriority w:val="99"/>
    <w:rsid w:val="001B7681"/>
    <w:pPr>
      <w:widowControl w:val="0"/>
      <w:spacing w:before="240"/>
    </w:pPr>
  </w:style>
  <w:style w:type="paragraph" w:customStyle="1" w:styleId="Newparagraph">
    <w:name w:val="New paragraph"/>
    <w:basedOn w:val="Normal"/>
    <w:uiPriority w:val="99"/>
    <w:rsid w:val="00AE2F8D"/>
    <w:pPr>
      <w:ind w:firstLine="720"/>
    </w:pPr>
  </w:style>
  <w:style w:type="paragraph" w:styleId="NormalIndent">
    <w:name w:val="Normal Indent"/>
    <w:basedOn w:val="Normal"/>
    <w:uiPriority w:val="99"/>
    <w:rsid w:val="00526454"/>
    <w:pPr>
      <w:ind w:left="720"/>
    </w:pPr>
  </w:style>
  <w:style w:type="paragraph" w:customStyle="1" w:styleId="References">
    <w:name w:val="References"/>
    <w:basedOn w:val="Normal"/>
    <w:uiPriority w:val="99"/>
    <w:rsid w:val="002C53EE"/>
    <w:pPr>
      <w:spacing w:before="120" w:line="360" w:lineRule="auto"/>
      <w:ind w:left="720" w:hanging="720"/>
      <w:contextualSpacing/>
    </w:pPr>
  </w:style>
  <w:style w:type="paragraph" w:customStyle="1" w:styleId="Subjectcodes">
    <w:name w:val="Subject codes"/>
    <w:basedOn w:val="Keywords"/>
    <w:next w:val="Paragraph"/>
    <w:uiPriority w:val="99"/>
    <w:rsid w:val="0000681B"/>
  </w:style>
  <w:style w:type="paragraph" w:customStyle="1" w:styleId="Bulletedlist">
    <w:name w:val="Bulleted list"/>
    <w:basedOn w:val="Paragraph"/>
    <w:next w:val="Paragraph"/>
    <w:uiPriority w:val="99"/>
    <w:rsid w:val="004E0338"/>
    <w:pPr>
      <w:widowControl/>
      <w:numPr>
        <w:numId w:val="28"/>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link w:val="FootnoteText"/>
    <w:uiPriority w:val="99"/>
    <w:locked/>
    <w:rsid w:val="006C19B2"/>
    <w:rPr>
      <w:rFonts w:cs="Times New Roman"/>
      <w:sz w:val="22"/>
    </w:rPr>
  </w:style>
  <w:style w:type="character" w:styleId="FootnoteReference">
    <w:name w:val="footnote reference"/>
    <w:uiPriority w:val="99"/>
    <w:rsid w:val="00AF2C92"/>
    <w:rPr>
      <w:rFonts w:cs="Times New Roman"/>
      <w:vertAlign w:val="superscript"/>
    </w:rPr>
  </w:style>
  <w:style w:type="paragraph" w:styleId="EndnoteText">
    <w:name w:val="endnote text"/>
    <w:basedOn w:val="Normal"/>
    <w:link w:val="EndnoteTextChar"/>
    <w:autoRedefine/>
    <w:uiPriority w:val="99"/>
    <w:rsid w:val="006C19B2"/>
    <w:pPr>
      <w:ind w:left="284" w:hanging="284"/>
    </w:pPr>
    <w:rPr>
      <w:sz w:val="22"/>
      <w:szCs w:val="20"/>
    </w:rPr>
  </w:style>
  <w:style w:type="character" w:customStyle="1" w:styleId="EndnoteTextChar">
    <w:name w:val="Endnote Text Char"/>
    <w:link w:val="EndnoteText"/>
    <w:uiPriority w:val="99"/>
    <w:locked/>
    <w:rsid w:val="006C19B2"/>
    <w:rPr>
      <w:rFonts w:cs="Times New Roman"/>
      <w:sz w:val="22"/>
    </w:rPr>
  </w:style>
  <w:style w:type="character" w:styleId="EndnoteReference">
    <w:name w:val="endnote reference"/>
    <w:uiPriority w:val="99"/>
    <w:rsid w:val="00EC571B"/>
    <w:rPr>
      <w:rFonts w:cs="Times New Roman"/>
      <w:vertAlign w:val="superscript"/>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link w:val="Header"/>
    <w:uiPriority w:val="99"/>
    <w:locked/>
    <w:rsid w:val="003F193A"/>
    <w:rPr>
      <w:rFonts w:eastAsia="Times New Roman" w:cs="Times New Roman"/>
      <w:sz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link w:val="Footer"/>
    <w:uiPriority w:val="99"/>
    <w:locked/>
    <w:rsid w:val="00AE6A21"/>
    <w:rPr>
      <w:rFonts w:cs="Times New Roman"/>
      <w:sz w:val="24"/>
    </w:rPr>
  </w:style>
  <w:style w:type="paragraph" w:customStyle="1" w:styleId="Heading4Paragraph">
    <w:name w:val="Heading 4 + Paragraph"/>
    <w:basedOn w:val="Paragraph"/>
    <w:next w:val="Newparagraph"/>
    <w:uiPriority w:val="99"/>
    <w:rsid w:val="00AE1ED4"/>
    <w:pPr>
      <w:widowControl/>
      <w:spacing w:before="360"/>
    </w:pPr>
  </w:style>
  <w:style w:type="character" w:styleId="CommentReference">
    <w:name w:val="annotation reference"/>
    <w:uiPriority w:val="99"/>
    <w:rsid w:val="00DB31A0"/>
    <w:rPr>
      <w:rFonts w:cs="Times New Roman"/>
      <w:sz w:val="16"/>
    </w:rPr>
  </w:style>
  <w:style w:type="paragraph" w:styleId="CommentText">
    <w:name w:val="annotation text"/>
    <w:basedOn w:val="Normal"/>
    <w:link w:val="CommentTextChar"/>
    <w:uiPriority w:val="99"/>
    <w:rsid w:val="00DB31A0"/>
    <w:pPr>
      <w:spacing w:line="240" w:lineRule="auto"/>
    </w:pPr>
    <w:rPr>
      <w:sz w:val="20"/>
      <w:szCs w:val="20"/>
    </w:rPr>
  </w:style>
  <w:style w:type="character" w:customStyle="1" w:styleId="CommentTextChar">
    <w:name w:val="Comment Text Char"/>
    <w:link w:val="CommentText"/>
    <w:uiPriority w:val="99"/>
    <w:locked/>
    <w:rsid w:val="00DB31A0"/>
    <w:rPr>
      <w:rFonts w:cs="Times New Roman"/>
    </w:rPr>
  </w:style>
  <w:style w:type="paragraph" w:styleId="CommentSubject">
    <w:name w:val="annotation subject"/>
    <w:basedOn w:val="CommentText"/>
    <w:next w:val="CommentText"/>
    <w:link w:val="CommentSubjectChar"/>
    <w:uiPriority w:val="99"/>
    <w:rsid w:val="00DB31A0"/>
    <w:rPr>
      <w:b/>
      <w:bCs/>
    </w:rPr>
  </w:style>
  <w:style w:type="character" w:customStyle="1" w:styleId="CommentSubjectChar">
    <w:name w:val="Comment Subject Char"/>
    <w:link w:val="CommentSubject"/>
    <w:uiPriority w:val="99"/>
    <w:locked/>
    <w:rsid w:val="00DB31A0"/>
    <w:rPr>
      <w:rFonts w:cs="Times New Roman"/>
      <w:b/>
    </w:rPr>
  </w:style>
  <w:style w:type="paragraph" w:styleId="BalloonText">
    <w:name w:val="Balloon Text"/>
    <w:basedOn w:val="Normal"/>
    <w:link w:val="BalloonTextChar"/>
    <w:uiPriority w:val="99"/>
    <w:rsid w:val="00DB31A0"/>
    <w:pPr>
      <w:spacing w:line="240" w:lineRule="auto"/>
    </w:pPr>
    <w:rPr>
      <w:rFonts w:ascii="Tahoma" w:hAnsi="Tahoma"/>
      <w:sz w:val="16"/>
      <w:szCs w:val="16"/>
    </w:rPr>
  </w:style>
  <w:style w:type="character" w:customStyle="1" w:styleId="BalloonTextChar">
    <w:name w:val="Balloon Text Char"/>
    <w:link w:val="BalloonText"/>
    <w:uiPriority w:val="99"/>
    <w:locked/>
    <w:rsid w:val="00DB31A0"/>
    <w:rPr>
      <w:rFonts w:ascii="Tahoma" w:hAnsi="Tahoma" w:cs="Times New Roman"/>
      <w:sz w:val="16"/>
    </w:rPr>
  </w:style>
  <w:style w:type="character" w:styleId="Hyperlink">
    <w:name w:val="Hyperlink"/>
    <w:uiPriority w:val="99"/>
    <w:rsid w:val="00DB31A0"/>
    <w:rPr>
      <w:rFonts w:cs="Times New Roman"/>
      <w:color w:val="003399"/>
      <w:u w:val="none"/>
      <w:effect w:val="none"/>
    </w:rPr>
  </w:style>
  <w:style w:type="paragraph" w:customStyle="1" w:styleId="Default">
    <w:name w:val="Default"/>
    <w:uiPriority w:val="99"/>
    <w:rsid w:val="00DD5137"/>
    <w:pPr>
      <w:autoSpaceDE w:val="0"/>
      <w:autoSpaceDN w:val="0"/>
      <w:adjustRightInd w:val="0"/>
    </w:pPr>
    <w:rPr>
      <w:color w:val="000000"/>
      <w:sz w:val="24"/>
      <w:szCs w:val="24"/>
    </w:rPr>
  </w:style>
  <w:style w:type="paragraph" w:customStyle="1" w:styleId="citation1">
    <w:name w:val="citation1"/>
    <w:basedOn w:val="Default"/>
    <w:next w:val="Default"/>
    <w:uiPriority w:val="99"/>
    <w:rsid w:val="00DD5137"/>
    <w:rPr>
      <w:color w:val="auto"/>
    </w:rPr>
  </w:style>
  <w:style w:type="paragraph" w:styleId="ListParagraph">
    <w:name w:val="List Paragraph"/>
    <w:basedOn w:val="Normal"/>
    <w:uiPriority w:val="34"/>
    <w:qFormat/>
    <w:rsid w:val="009F5355"/>
    <w:pPr>
      <w:ind w:left="720"/>
      <w:contextualSpacing/>
    </w:pPr>
  </w:style>
  <w:style w:type="paragraph" w:customStyle="1" w:styleId="paperabstract">
    <w:name w:val="paper_abstract"/>
    <w:basedOn w:val="Normal"/>
    <w:uiPriority w:val="99"/>
    <w:rsid w:val="0050322D"/>
    <w:pPr>
      <w:spacing w:before="72" w:after="48" w:line="240" w:lineRule="auto"/>
      <w:ind w:left="15" w:right="15"/>
      <w:jc w:val="both"/>
    </w:pPr>
    <w:rPr>
      <w:rFonts w:ascii="Arial" w:hAnsi="Arial" w:cs="Arial"/>
      <w:sz w:val="16"/>
      <w:szCs w:val="16"/>
    </w:rPr>
  </w:style>
  <w:style w:type="table" w:styleId="TableGrid">
    <w:name w:val="Table Grid"/>
    <w:basedOn w:val="TableNormal"/>
    <w:uiPriority w:val="99"/>
    <w:locked/>
    <w:rsid w:val="00262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8A6FD7"/>
    <w:pPr>
      <w:spacing w:before="100" w:beforeAutospacing="1" w:after="100" w:afterAutospacing="1" w:line="240" w:lineRule="auto"/>
    </w:pPr>
  </w:style>
  <w:style w:type="paragraph" w:styleId="HTMLPreformatted">
    <w:name w:val="HTML Preformatted"/>
    <w:basedOn w:val="Normal"/>
    <w:link w:val="HTMLPreformattedChar"/>
    <w:uiPriority w:val="99"/>
    <w:semiHidden/>
    <w:rsid w:val="002C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character" w:customStyle="1" w:styleId="HTMLPreformattedChar">
    <w:name w:val="HTML Preformatted Char"/>
    <w:link w:val="HTMLPreformatted"/>
    <w:uiPriority w:val="99"/>
    <w:semiHidden/>
    <w:locked/>
    <w:rsid w:val="002C769E"/>
    <w:rPr>
      <w:rFonts w:ascii="Courier New" w:hAnsi="Courier New" w:cs="Times New Roman"/>
      <w:sz w:val="20"/>
    </w:rPr>
  </w:style>
  <w:style w:type="paragraph" w:styleId="Revision">
    <w:name w:val="Revision"/>
    <w:hidden/>
    <w:uiPriority w:val="99"/>
    <w:semiHidden/>
    <w:rsid w:val="00B27E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749707">
      <w:bodyDiv w:val="1"/>
      <w:marLeft w:val="0"/>
      <w:marRight w:val="0"/>
      <w:marTop w:val="0"/>
      <w:marBottom w:val="0"/>
      <w:divBdr>
        <w:top w:val="none" w:sz="0" w:space="0" w:color="auto"/>
        <w:left w:val="none" w:sz="0" w:space="0" w:color="auto"/>
        <w:bottom w:val="none" w:sz="0" w:space="0" w:color="auto"/>
        <w:right w:val="none" w:sz="0" w:space="0" w:color="auto"/>
      </w:divBdr>
      <w:divsChild>
        <w:div w:id="1596548950">
          <w:marLeft w:val="547"/>
          <w:marRight w:val="0"/>
          <w:marTop w:val="154"/>
          <w:marBottom w:val="0"/>
          <w:divBdr>
            <w:top w:val="none" w:sz="0" w:space="0" w:color="auto"/>
            <w:left w:val="none" w:sz="0" w:space="0" w:color="auto"/>
            <w:bottom w:val="none" w:sz="0" w:space="0" w:color="auto"/>
            <w:right w:val="none" w:sz="0" w:space="0" w:color="auto"/>
          </w:divBdr>
        </w:div>
        <w:div w:id="1104113446">
          <w:marLeft w:val="1166"/>
          <w:marRight w:val="0"/>
          <w:marTop w:val="134"/>
          <w:marBottom w:val="0"/>
          <w:divBdr>
            <w:top w:val="none" w:sz="0" w:space="0" w:color="auto"/>
            <w:left w:val="none" w:sz="0" w:space="0" w:color="auto"/>
            <w:bottom w:val="none" w:sz="0" w:space="0" w:color="auto"/>
            <w:right w:val="none" w:sz="0" w:space="0" w:color="auto"/>
          </w:divBdr>
        </w:div>
        <w:div w:id="1665889878">
          <w:marLeft w:val="1166"/>
          <w:marRight w:val="0"/>
          <w:marTop w:val="134"/>
          <w:marBottom w:val="0"/>
          <w:divBdr>
            <w:top w:val="none" w:sz="0" w:space="0" w:color="auto"/>
            <w:left w:val="none" w:sz="0" w:space="0" w:color="auto"/>
            <w:bottom w:val="none" w:sz="0" w:space="0" w:color="auto"/>
            <w:right w:val="none" w:sz="0" w:space="0" w:color="auto"/>
          </w:divBdr>
        </w:div>
        <w:div w:id="27537075">
          <w:marLeft w:val="1800"/>
          <w:marRight w:val="0"/>
          <w:marTop w:val="115"/>
          <w:marBottom w:val="0"/>
          <w:divBdr>
            <w:top w:val="none" w:sz="0" w:space="0" w:color="auto"/>
            <w:left w:val="none" w:sz="0" w:space="0" w:color="auto"/>
            <w:bottom w:val="none" w:sz="0" w:space="0" w:color="auto"/>
            <w:right w:val="none" w:sz="0" w:space="0" w:color="auto"/>
          </w:divBdr>
        </w:div>
        <w:div w:id="2120368797">
          <w:marLeft w:val="1166"/>
          <w:marRight w:val="0"/>
          <w:marTop w:val="134"/>
          <w:marBottom w:val="0"/>
          <w:divBdr>
            <w:top w:val="none" w:sz="0" w:space="0" w:color="auto"/>
            <w:left w:val="none" w:sz="0" w:space="0" w:color="auto"/>
            <w:bottom w:val="none" w:sz="0" w:space="0" w:color="auto"/>
            <w:right w:val="none" w:sz="0" w:space="0" w:color="auto"/>
          </w:divBdr>
        </w:div>
        <w:div w:id="487745077">
          <w:marLeft w:val="1166"/>
          <w:marRight w:val="0"/>
          <w:marTop w:val="134"/>
          <w:marBottom w:val="0"/>
          <w:divBdr>
            <w:top w:val="none" w:sz="0" w:space="0" w:color="auto"/>
            <w:left w:val="none" w:sz="0" w:space="0" w:color="auto"/>
            <w:bottom w:val="none" w:sz="0" w:space="0" w:color="auto"/>
            <w:right w:val="none" w:sz="0" w:space="0" w:color="auto"/>
          </w:divBdr>
        </w:div>
      </w:divsChild>
    </w:div>
    <w:div w:id="880821798">
      <w:bodyDiv w:val="1"/>
      <w:marLeft w:val="0"/>
      <w:marRight w:val="0"/>
      <w:marTop w:val="0"/>
      <w:marBottom w:val="0"/>
      <w:divBdr>
        <w:top w:val="none" w:sz="0" w:space="0" w:color="auto"/>
        <w:left w:val="none" w:sz="0" w:space="0" w:color="auto"/>
        <w:bottom w:val="none" w:sz="0" w:space="0" w:color="auto"/>
        <w:right w:val="none" w:sz="0" w:space="0" w:color="auto"/>
      </w:divBdr>
      <w:divsChild>
        <w:div w:id="804664950">
          <w:marLeft w:val="547"/>
          <w:marRight w:val="0"/>
          <w:marTop w:val="154"/>
          <w:marBottom w:val="0"/>
          <w:divBdr>
            <w:top w:val="none" w:sz="0" w:space="0" w:color="auto"/>
            <w:left w:val="none" w:sz="0" w:space="0" w:color="auto"/>
            <w:bottom w:val="none" w:sz="0" w:space="0" w:color="auto"/>
            <w:right w:val="none" w:sz="0" w:space="0" w:color="auto"/>
          </w:divBdr>
        </w:div>
        <w:div w:id="1886407449">
          <w:marLeft w:val="1166"/>
          <w:marRight w:val="0"/>
          <w:marTop w:val="134"/>
          <w:marBottom w:val="0"/>
          <w:divBdr>
            <w:top w:val="none" w:sz="0" w:space="0" w:color="auto"/>
            <w:left w:val="none" w:sz="0" w:space="0" w:color="auto"/>
            <w:bottom w:val="none" w:sz="0" w:space="0" w:color="auto"/>
            <w:right w:val="none" w:sz="0" w:space="0" w:color="auto"/>
          </w:divBdr>
        </w:div>
        <w:div w:id="785194980">
          <w:marLeft w:val="1166"/>
          <w:marRight w:val="0"/>
          <w:marTop w:val="134"/>
          <w:marBottom w:val="0"/>
          <w:divBdr>
            <w:top w:val="none" w:sz="0" w:space="0" w:color="auto"/>
            <w:left w:val="none" w:sz="0" w:space="0" w:color="auto"/>
            <w:bottom w:val="none" w:sz="0" w:space="0" w:color="auto"/>
            <w:right w:val="none" w:sz="0" w:space="0" w:color="auto"/>
          </w:divBdr>
        </w:div>
        <w:div w:id="657535461">
          <w:marLeft w:val="547"/>
          <w:marRight w:val="0"/>
          <w:marTop w:val="154"/>
          <w:marBottom w:val="0"/>
          <w:divBdr>
            <w:top w:val="none" w:sz="0" w:space="0" w:color="auto"/>
            <w:left w:val="none" w:sz="0" w:space="0" w:color="auto"/>
            <w:bottom w:val="none" w:sz="0" w:space="0" w:color="auto"/>
            <w:right w:val="none" w:sz="0" w:space="0" w:color="auto"/>
          </w:divBdr>
        </w:div>
        <w:div w:id="1073742302">
          <w:marLeft w:val="1166"/>
          <w:marRight w:val="0"/>
          <w:marTop w:val="134"/>
          <w:marBottom w:val="0"/>
          <w:divBdr>
            <w:top w:val="none" w:sz="0" w:space="0" w:color="auto"/>
            <w:left w:val="none" w:sz="0" w:space="0" w:color="auto"/>
            <w:bottom w:val="none" w:sz="0" w:space="0" w:color="auto"/>
            <w:right w:val="none" w:sz="0" w:space="0" w:color="auto"/>
          </w:divBdr>
        </w:div>
      </w:divsChild>
    </w:div>
    <w:div w:id="1547330501">
      <w:marLeft w:val="0"/>
      <w:marRight w:val="0"/>
      <w:marTop w:val="0"/>
      <w:marBottom w:val="0"/>
      <w:divBdr>
        <w:top w:val="none" w:sz="0" w:space="0" w:color="auto"/>
        <w:left w:val="none" w:sz="0" w:space="0" w:color="auto"/>
        <w:bottom w:val="none" w:sz="0" w:space="0" w:color="auto"/>
        <w:right w:val="none" w:sz="0" w:space="0" w:color="auto"/>
      </w:divBdr>
      <w:divsChild>
        <w:div w:id="1547330506">
          <w:marLeft w:val="1166"/>
          <w:marRight w:val="0"/>
          <w:marTop w:val="154"/>
          <w:marBottom w:val="0"/>
          <w:divBdr>
            <w:top w:val="none" w:sz="0" w:space="0" w:color="auto"/>
            <w:left w:val="none" w:sz="0" w:space="0" w:color="auto"/>
            <w:bottom w:val="none" w:sz="0" w:space="0" w:color="auto"/>
            <w:right w:val="none" w:sz="0" w:space="0" w:color="auto"/>
          </w:divBdr>
        </w:div>
        <w:div w:id="1547330507">
          <w:marLeft w:val="547"/>
          <w:marRight w:val="0"/>
          <w:marTop w:val="154"/>
          <w:marBottom w:val="0"/>
          <w:divBdr>
            <w:top w:val="none" w:sz="0" w:space="0" w:color="auto"/>
            <w:left w:val="none" w:sz="0" w:space="0" w:color="auto"/>
            <w:bottom w:val="none" w:sz="0" w:space="0" w:color="auto"/>
            <w:right w:val="none" w:sz="0" w:space="0" w:color="auto"/>
          </w:divBdr>
        </w:div>
        <w:div w:id="1547330508">
          <w:marLeft w:val="1166"/>
          <w:marRight w:val="0"/>
          <w:marTop w:val="154"/>
          <w:marBottom w:val="0"/>
          <w:divBdr>
            <w:top w:val="none" w:sz="0" w:space="0" w:color="auto"/>
            <w:left w:val="none" w:sz="0" w:space="0" w:color="auto"/>
            <w:bottom w:val="none" w:sz="0" w:space="0" w:color="auto"/>
            <w:right w:val="none" w:sz="0" w:space="0" w:color="auto"/>
          </w:divBdr>
        </w:div>
        <w:div w:id="1547330510">
          <w:marLeft w:val="1166"/>
          <w:marRight w:val="0"/>
          <w:marTop w:val="154"/>
          <w:marBottom w:val="0"/>
          <w:divBdr>
            <w:top w:val="none" w:sz="0" w:space="0" w:color="auto"/>
            <w:left w:val="none" w:sz="0" w:space="0" w:color="auto"/>
            <w:bottom w:val="none" w:sz="0" w:space="0" w:color="auto"/>
            <w:right w:val="none" w:sz="0" w:space="0" w:color="auto"/>
          </w:divBdr>
        </w:div>
        <w:div w:id="1547330511">
          <w:marLeft w:val="1166"/>
          <w:marRight w:val="0"/>
          <w:marTop w:val="154"/>
          <w:marBottom w:val="0"/>
          <w:divBdr>
            <w:top w:val="none" w:sz="0" w:space="0" w:color="auto"/>
            <w:left w:val="none" w:sz="0" w:space="0" w:color="auto"/>
            <w:bottom w:val="none" w:sz="0" w:space="0" w:color="auto"/>
            <w:right w:val="none" w:sz="0" w:space="0" w:color="auto"/>
          </w:divBdr>
        </w:div>
      </w:divsChild>
    </w:div>
    <w:div w:id="1547330503">
      <w:marLeft w:val="0"/>
      <w:marRight w:val="0"/>
      <w:marTop w:val="0"/>
      <w:marBottom w:val="0"/>
      <w:divBdr>
        <w:top w:val="none" w:sz="0" w:space="0" w:color="auto"/>
        <w:left w:val="none" w:sz="0" w:space="0" w:color="auto"/>
        <w:bottom w:val="none" w:sz="0" w:space="0" w:color="auto"/>
        <w:right w:val="none" w:sz="0" w:space="0" w:color="auto"/>
      </w:divBdr>
    </w:div>
    <w:div w:id="1547330515">
      <w:marLeft w:val="0"/>
      <w:marRight w:val="0"/>
      <w:marTop w:val="0"/>
      <w:marBottom w:val="0"/>
      <w:divBdr>
        <w:top w:val="none" w:sz="0" w:space="0" w:color="auto"/>
        <w:left w:val="none" w:sz="0" w:space="0" w:color="auto"/>
        <w:bottom w:val="none" w:sz="0" w:space="0" w:color="auto"/>
        <w:right w:val="none" w:sz="0" w:space="0" w:color="auto"/>
      </w:divBdr>
    </w:div>
    <w:div w:id="1547330516">
      <w:marLeft w:val="0"/>
      <w:marRight w:val="0"/>
      <w:marTop w:val="0"/>
      <w:marBottom w:val="0"/>
      <w:divBdr>
        <w:top w:val="none" w:sz="0" w:space="0" w:color="auto"/>
        <w:left w:val="none" w:sz="0" w:space="0" w:color="auto"/>
        <w:bottom w:val="none" w:sz="0" w:space="0" w:color="auto"/>
        <w:right w:val="none" w:sz="0" w:space="0" w:color="auto"/>
      </w:divBdr>
    </w:div>
    <w:div w:id="1547330517">
      <w:marLeft w:val="0"/>
      <w:marRight w:val="0"/>
      <w:marTop w:val="0"/>
      <w:marBottom w:val="0"/>
      <w:divBdr>
        <w:top w:val="none" w:sz="0" w:space="0" w:color="auto"/>
        <w:left w:val="none" w:sz="0" w:space="0" w:color="auto"/>
        <w:bottom w:val="none" w:sz="0" w:space="0" w:color="auto"/>
        <w:right w:val="none" w:sz="0" w:space="0" w:color="auto"/>
      </w:divBdr>
      <w:divsChild>
        <w:div w:id="1547330502">
          <w:marLeft w:val="0"/>
          <w:marRight w:val="0"/>
          <w:marTop w:val="0"/>
          <w:marBottom w:val="0"/>
          <w:divBdr>
            <w:top w:val="none" w:sz="0" w:space="0" w:color="auto"/>
            <w:left w:val="none" w:sz="0" w:space="0" w:color="auto"/>
            <w:bottom w:val="none" w:sz="0" w:space="0" w:color="auto"/>
            <w:right w:val="none" w:sz="0" w:space="0" w:color="auto"/>
          </w:divBdr>
          <w:divsChild>
            <w:div w:id="1547330514">
              <w:marLeft w:val="0"/>
              <w:marRight w:val="0"/>
              <w:marTop w:val="0"/>
              <w:marBottom w:val="0"/>
              <w:divBdr>
                <w:top w:val="none" w:sz="0" w:space="0" w:color="auto"/>
                <w:left w:val="none" w:sz="0" w:space="0" w:color="auto"/>
                <w:bottom w:val="none" w:sz="0" w:space="0" w:color="auto"/>
                <w:right w:val="none" w:sz="0" w:space="0" w:color="auto"/>
              </w:divBdr>
              <w:divsChild>
                <w:div w:id="1547330499">
                  <w:marLeft w:val="0"/>
                  <w:marRight w:val="0"/>
                  <w:marTop w:val="0"/>
                  <w:marBottom w:val="0"/>
                  <w:divBdr>
                    <w:top w:val="none" w:sz="0" w:space="0" w:color="auto"/>
                    <w:left w:val="none" w:sz="0" w:space="0" w:color="auto"/>
                    <w:bottom w:val="none" w:sz="0" w:space="0" w:color="auto"/>
                    <w:right w:val="none" w:sz="0" w:space="0" w:color="auto"/>
                  </w:divBdr>
                  <w:divsChild>
                    <w:div w:id="1547330518">
                      <w:marLeft w:val="0"/>
                      <w:marRight w:val="0"/>
                      <w:marTop w:val="0"/>
                      <w:marBottom w:val="0"/>
                      <w:divBdr>
                        <w:top w:val="none" w:sz="0" w:space="0" w:color="auto"/>
                        <w:left w:val="none" w:sz="0" w:space="0" w:color="auto"/>
                        <w:bottom w:val="none" w:sz="0" w:space="0" w:color="auto"/>
                        <w:right w:val="none" w:sz="0" w:space="0" w:color="auto"/>
                      </w:divBdr>
                      <w:divsChild>
                        <w:div w:id="1547330512">
                          <w:marLeft w:val="0"/>
                          <w:marRight w:val="0"/>
                          <w:marTop w:val="0"/>
                          <w:marBottom w:val="0"/>
                          <w:divBdr>
                            <w:top w:val="none" w:sz="0" w:space="0" w:color="auto"/>
                            <w:left w:val="none" w:sz="0" w:space="0" w:color="auto"/>
                            <w:bottom w:val="none" w:sz="0" w:space="0" w:color="auto"/>
                            <w:right w:val="none" w:sz="0" w:space="0" w:color="auto"/>
                          </w:divBdr>
                          <w:divsChild>
                            <w:div w:id="1547330500">
                              <w:marLeft w:val="0"/>
                              <w:marRight w:val="0"/>
                              <w:marTop w:val="0"/>
                              <w:marBottom w:val="0"/>
                              <w:divBdr>
                                <w:top w:val="none" w:sz="0" w:space="0" w:color="auto"/>
                                <w:left w:val="none" w:sz="0" w:space="0" w:color="auto"/>
                                <w:bottom w:val="none" w:sz="0" w:space="0" w:color="auto"/>
                                <w:right w:val="none" w:sz="0" w:space="0" w:color="auto"/>
                              </w:divBdr>
                              <w:divsChild>
                                <w:div w:id="1547330513">
                                  <w:marLeft w:val="0"/>
                                  <w:marRight w:val="0"/>
                                  <w:marTop w:val="0"/>
                                  <w:marBottom w:val="0"/>
                                  <w:divBdr>
                                    <w:top w:val="none" w:sz="0" w:space="0" w:color="auto"/>
                                    <w:left w:val="none" w:sz="0" w:space="0" w:color="auto"/>
                                    <w:bottom w:val="none" w:sz="0" w:space="0" w:color="auto"/>
                                    <w:right w:val="none" w:sz="0" w:space="0" w:color="auto"/>
                                  </w:divBdr>
                                  <w:divsChild>
                                    <w:div w:id="1547330509">
                                      <w:marLeft w:val="0"/>
                                      <w:marRight w:val="0"/>
                                      <w:marTop w:val="0"/>
                                      <w:marBottom w:val="0"/>
                                      <w:divBdr>
                                        <w:top w:val="none" w:sz="0" w:space="0" w:color="auto"/>
                                        <w:left w:val="none" w:sz="0" w:space="0" w:color="auto"/>
                                        <w:bottom w:val="none" w:sz="0" w:space="0" w:color="auto"/>
                                        <w:right w:val="none" w:sz="0" w:space="0" w:color="auto"/>
                                      </w:divBdr>
                                      <w:divsChild>
                                        <w:div w:id="1547330504">
                                          <w:marLeft w:val="0"/>
                                          <w:marRight w:val="0"/>
                                          <w:marTop w:val="0"/>
                                          <w:marBottom w:val="0"/>
                                          <w:divBdr>
                                            <w:top w:val="none" w:sz="0" w:space="0" w:color="auto"/>
                                            <w:left w:val="none" w:sz="0" w:space="0" w:color="auto"/>
                                            <w:bottom w:val="none" w:sz="0" w:space="0" w:color="auto"/>
                                            <w:right w:val="none" w:sz="0" w:space="0" w:color="auto"/>
                                          </w:divBdr>
                                          <w:divsChild>
                                            <w:div w:id="15473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3.emf"/><Relationship Id="rId42" Type="http://schemas.openxmlformats.org/officeDocument/2006/relationships/image" Target="media/image21.png"/><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2.png"/><Relationship Id="rId38" Type="http://schemas.openxmlformats.org/officeDocument/2006/relationships/image" Target="media/image17.emf"/><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4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hyperlink" Target="http://data.gov.uk/dataset/drinking-water-inspectorate-dwi-sequel-database-system" TargetMode="External"/><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5.png"/><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hyperlink" Target="mailto:S.R.Mounce@sheffield.ac.uk"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image" Target="media/image14.png"/><Relationship Id="rId43" Type="http://schemas.openxmlformats.org/officeDocument/2006/relationships/image" Target="media/image22.png"/><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r.mounce@abdn.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AppData\Roaming\Microsoft\Templates\TF_Template_Word_Windows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A34E2-F934-4846-83D4-907508D5E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TF_Template_Word_Windows_2010.dotx</Template>
  <TotalTime>63</TotalTime>
  <Pages>42</Pages>
  <Words>6246</Words>
  <Characters>34689</Characters>
  <Application>Microsoft Office Word</Application>
  <DocSecurity>0</DocSecurity>
  <Lines>1020</Lines>
  <Paragraphs>314</Paragraphs>
  <ScaleCrop>false</ScaleCrop>
  <HeadingPairs>
    <vt:vector size="2" baseType="variant">
      <vt:variant>
        <vt:lpstr>Title</vt:lpstr>
      </vt:variant>
      <vt:variant>
        <vt:i4>1</vt:i4>
      </vt:variant>
    </vt:vector>
  </HeadingPairs>
  <TitlesOfParts>
    <vt:vector size="1" baseType="lpstr">
      <vt:lpstr>TF_Template_Word_Windows_2010</vt:lpstr>
    </vt:vector>
  </TitlesOfParts>
  <Company>Informa Plc</Company>
  <LinksUpToDate>false</LinksUpToDate>
  <CharactersWithSpaces>40621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Stephen Mounce</dc:creator>
  <cp:lastModifiedBy>Steve</cp:lastModifiedBy>
  <cp:revision>9</cp:revision>
  <cp:lastPrinted>2011-07-22T14:54:00Z</cp:lastPrinted>
  <dcterms:created xsi:type="dcterms:W3CDTF">2014-11-14T14:13:00Z</dcterms:created>
  <dcterms:modified xsi:type="dcterms:W3CDTF">2014-11-20T16:48:00Z</dcterms:modified>
</cp:coreProperties>
</file>