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235"/>
        <w:gridCol w:w="4395"/>
        <w:gridCol w:w="2612"/>
      </w:tblGrid>
      <w:tr w:rsidR="007157AC" w:rsidRPr="007157AC" w:rsidTr="00837A46">
        <w:trPr>
          <w:trHeight w:val="288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bookmarkStart w:id="0" w:name="_Toc368668854"/>
            <w:r w:rsidRPr="007157AC">
              <w:rPr>
                <w:rFonts w:eastAsia="Calibri" w:cs="Arial"/>
                <w:b/>
                <w:sz w:val="20"/>
                <w:szCs w:val="20"/>
                <w:lang w:val="en-US"/>
              </w:rPr>
              <w:t>Table 1 Self-reported current pain status</w:t>
            </w:r>
            <w:bookmarkEnd w:id="0"/>
          </w:p>
        </w:tc>
      </w:tr>
      <w:tr w:rsidR="007157AC" w:rsidRPr="007157AC" w:rsidTr="00837A46">
        <w:trPr>
          <w:trHeight w:val="288"/>
          <w:tblHeader/>
          <w:jc w:val="center"/>
        </w:trPr>
        <w:tc>
          <w:tcPr>
            <w:tcW w:w="3587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proofErr w:type="gramStart"/>
            <w:r w:rsidRPr="007157AC">
              <w:rPr>
                <w:rFonts w:eastAsia="Calibri" w:cs="Arial"/>
                <w:b/>
                <w:sz w:val="20"/>
                <w:szCs w:val="20"/>
                <w:lang w:val="en-US"/>
              </w:rPr>
              <w:t>n</w:t>
            </w:r>
            <w:proofErr w:type="gramEnd"/>
            <w:r w:rsidRPr="007157AC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b/>
                <w:sz w:val="20"/>
                <w:szCs w:val="22"/>
                <w:lang w:val="en-US"/>
              </w:rPr>
              <w:t>Pain prevalence (past 4 weeks)</w:t>
            </w:r>
          </w:p>
        </w:tc>
        <w:tc>
          <w:tcPr>
            <w:tcW w:w="2378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Yes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797 (50.5)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141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782 (49.5)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i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b/>
                <w:i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i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b/>
                <w:i/>
                <w:sz w:val="20"/>
                <w:szCs w:val="22"/>
                <w:lang w:val="en-US"/>
              </w:rPr>
              <w:t>1579 (100.0)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b/>
                <w:sz w:val="20"/>
                <w:szCs w:val="22"/>
                <w:lang w:val="en-US"/>
              </w:rPr>
              <w:t>Type of pain</w:t>
            </w:r>
          </w:p>
        </w:tc>
        <w:tc>
          <w:tcPr>
            <w:tcW w:w="237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No pain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782 (49.5)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Regional pain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2"/>
                <w:lang w:val="en-US"/>
              </w:rPr>
            </w:pPr>
            <w:r w:rsidRPr="007157AC">
              <w:rPr>
                <w:rFonts w:eastAsia="Calibri" w:cs="Arial"/>
                <w:sz w:val="20"/>
                <w:szCs w:val="22"/>
                <w:lang w:val="en-US"/>
              </w:rPr>
              <w:t>570 (36.1)</w:t>
            </w:r>
          </w:p>
        </w:tc>
      </w:tr>
      <w:tr w:rsidR="007157AC" w:rsidRPr="007157AC" w:rsidTr="00837A46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sz w:val="20"/>
                <w:szCs w:val="20"/>
                <w:lang w:val="en-US"/>
              </w:rPr>
              <w:t>Widespread pain</w:t>
            </w:r>
          </w:p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i/>
                <w:sz w:val="20"/>
                <w:szCs w:val="20"/>
                <w:lang w:val="en-US"/>
              </w:rPr>
              <w:t>(of which chronic)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sz w:val="20"/>
                <w:szCs w:val="20"/>
                <w:lang w:val="en-US"/>
              </w:rPr>
              <w:t>227 (14.4)</w:t>
            </w:r>
          </w:p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i/>
                <w:sz w:val="20"/>
                <w:szCs w:val="20"/>
                <w:lang w:val="en-US"/>
              </w:rPr>
              <w:t>197 (86.8)</w:t>
            </w:r>
          </w:p>
        </w:tc>
      </w:tr>
      <w:tr w:rsidR="007157AC" w:rsidRPr="007157AC" w:rsidTr="00383617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i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7AC" w:rsidRPr="007157AC" w:rsidRDefault="007157AC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i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1579 (100.0)</w:t>
            </w:r>
          </w:p>
        </w:tc>
      </w:tr>
      <w:tr w:rsidR="00383617" w:rsidRPr="007157AC" w:rsidTr="00383617">
        <w:trPr>
          <w:trHeight w:val="288"/>
          <w:jc w:val="center"/>
        </w:trPr>
        <w:tc>
          <w:tcPr>
            <w:tcW w:w="12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7157AC">
              <w:rPr>
                <w:rFonts w:eastAsia="Calibri" w:cs="Arial"/>
                <w:b/>
                <w:sz w:val="20"/>
                <w:szCs w:val="20"/>
                <w:lang w:val="en-US"/>
              </w:rPr>
              <w:t>Pain severity (CPG)</w:t>
            </w:r>
          </w:p>
        </w:tc>
        <w:tc>
          <w:tcPr>
            <w:tcW w:w="237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3617" w:rsidRPr="001310E7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 pain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1310E7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0E7">
              <w:rPr>
                <w:rFonts w:cs="Arial"/>
                <w:sz w:val="20"/>
                <w:szCs w:val="20"/>
                <w:lang w:val="en-US"/>
              </w:rPr>
              <w:t>1 (0.1)</w:t>
            </w:r>
          </w:p>
        </w:tc>
      </w:tr>
      <w:tr w:rsidR="00383617" w:rsidRPr="007157AC" w:rsidTr="00383617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379E6">
              <w:rPr>
                <w:rFonts w:cs="Arial"/>
                <w:sz w:val="20"/>
                <w:szCs w:val="20"/>
                <w:lang w:val="en-US"/>
              </w:rPr>
              <w:t>Low disability – low intensity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(Grade 1)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392 (49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383617" w:rsidRPr="007157AC" w:rsidTr="002F0F64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379E6">
              <w:rPr>
                <w:rFonts w:cs="Arial"/>
                <w:sz w:val="20"/>
                <w:szCs w:val="20"/>
                <w:lang w:val="en-US"/>
              </w:rPr>
              <w:t>Low disability – high intensity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(Grade 2)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206 (25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9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383617" w:rsidRPr="007157AC" w:rsidTr="002F0F64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379E6">
              <w:rPr>
                <w:rFonts w:cs="Arial"/>
                <w:sz w:val="20"/>
                <w:szCs w:val="20"/>
                <w:lang w:val="en-US"/>
              </w:rPr>
              <w:t>High disability – moderately limiting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(Grade 3)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71 (8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9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383617" w:rsidRPr="007157AC" w:rsidTr="002F0F64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379E6">
              <w:rPr>
                <w:rFonts w:cs="Arial"/>
                <w:sz w:val="20"/>
                <w:szCs w:val="20"/>
                <w:lang w:val="en-US"/>
              </w:rPr>
              <w:t>High disability – severely limiting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(Grade 4)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2379E6" w:rsidRDefault="00383617" w:rsidP="00383617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379E6">
              <w:rPr>
                <w:rFonts w:cs="Arial"/>
                <w:sz w:val="20"/>
                <w:szCs w:val="20"/>
                <w:lang w:val="en-US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 xml:space="preserve"> (11.</w:t>
            </w: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Pr="002379E6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383617" w:rsidRPr="007157AC" w:rsidTr="002F0F64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617" w:rsidRPr="00A824FA" w:rsidRDefault="00383617" w:rsidP="00383617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US"/>
              </w:rPr>
            </w:pPr>
            <w:r w:rsidRPr="00A824FA">
              <w:rPr>
                <w:rFonts w:cs="Arial"/>
                <w:i/>
                <w:sz w:val="20"/>
                <w:szCs w:val="20"/>
                <w:lang w:val="en-US"/>
              </w:rPr>
              <w:t>Missing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7" w:rsidRPr="00A824FA" w:rsidRDefault="00383617" w:rsidP="00383617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US"/>
              </w:rPr>
            </w:pPr>
            <w:r w:rsidRPr="00A824FA">
              <w:rPr>
                <w:rFonts w:cs="Arial"/>
                <w:i/>
                <w:sz w:val="20"/>
                <w:szCs w:val="20"/>
                <w:lang w:val="en-US"/>
              </w:rPr>
              <w:t>37 (4.6)</w:t>
            </w:r>
          </w:p>
        </w:tc>
      </w:tr>
      <w:tr w:rsidR="00383617" w:rsidRPr="007157AC" w:rsidTr="002F0F64">
        <w:trPr>
          <w:trHeight w:val="288"/>
          <w:jc w:val="center"/>
        </w:trPr>
        <w:tc>
          <w:tcPr>
            <w:tcW w:w="1209" w:type="pct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383617" w:rsidRPr="007157AC" w:rsidRDefault="00383617" w:rsidP="007157AC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383617" w:rsidRPr="002B19B2" w:rsidRDefault="00383617" w:rsidP="00383617">
            <w:pPr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2B19B2">
              <w:rPr>
                <w:rFonts w:cs="Arial"/>
                <w:b/>
                <w:i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3617" w:rsidRPr="002B19B2" w:rsidRDefault="00383617" w:rsidP="00383617">
            <w:pPr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2B19B2">
              <w:rPr>
                <w:rFonts w:cs="Arial"/>
                <w:b/>
                <w:i/>
                <w:sz w:val="20"/>
                <w:szCs w:val="20"/>
                <w:lang w:val="en-US"/>
              </w:rPr>
              <w:t>797 (100.0)</w:t>
            </w:r>
          </w:p>
        </w:tc>
      </w:tr>
    </w:tbl>
    <w:p w:rsidR="005C2802" w:rsidRPr="00BF4DBD" w:rsidRDefault="00383617">
      <w:pPr>
        <w:rPr>
          <w:lang w:val="en-US"/>
        </w:rPr>
      </w:pPr>
      <w:bookmarkStart w:id="1" w:name="_GoBack"/>
      <w:bookmarkEnd w:id="1"/>
    </w:p>
    <w:sectPr w:rsidR="005C2802" w:rsidRPr="00BF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BD"/>
    <w:rsid w:val="0032720F"/>
    <w:rsid w:val="00383617"/>
    <w:rsid w:val="00432A58"/>
    <w:rsid w:val="00554A32"/>
    <w:rsid w:val="00680540"/>
    <w:rsid w:val="007157AC"/>
    <w:rsid w:val="00A1461C"/>
    <w:rsid w:val="00BF4DBD"/>
    <w:rsid w:val="00BF72B7"/>
    <w:rsid w:val="00D41E52"/>
    <w:rsid w:val="00D54830"/>
    <w:rsid w:val="00E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D"/>
    <w:pPr>
      <w:spacing w:after="0" w:line="360" w:lineRule="auto"/>
      <w:jc w:val="both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D"/>
    <w:pPr>
      <w:spacing w:after="0" w:line="360" w:lineRule="auto"/>
      <w:jc w:val="both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r01ef0</dc:creator>
  <cp:lastModifiedBy>r01ef0</cp:lastModifiedBy>
  <cp:revision>3</cp:revision>
  <dcterms:created xsi:type="dcterms:W3CDTF">2014-03-06T11:46:00Z</dcterms:created>
  <dcterms:modified xsi:type="dcterms:W3CDTF">2014-03-18T09:01:00Z</dcterms:modified>
</cp:coreProperties>
</file>