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48" w:rsidRDefault="00647442" w:rsidP="006665AA">
      <w:pPr>
        <w:jc w:val="both"/>
      </w:pPr>
      <w:r>
        <w:t>Is it time for a</w:t>
      </w:r>
      <w:r w:rsidR="00E73A91">
        <w:t xml:space="preserve"> </w:t>
      </w:r>
      <w:r w:rsidR="00913604">
        <w:t>non-technical skills</w:t>
      </w:r>
      <w:r w:rsidR="00E73A91">
        <w:t xml:space="preserve"> approach to prescribing?</w:t>
      </w:r>
    </w:p>
    <w:p w:rsidR="00CD0E48" w:rsidRDefault="00CD0E48"/>
    <w:p w:rsidR="00CD0E48" w:rsidRDefault="00CD0E48">
      <w:r>
        <w:t>Authors:</w:t>
      </w:r>
    </w:p>
    <w:p w:rsidR="00CD0E48" w:rsidRDefault="00CD0E48">
      <w:r>
        <w:t>Sarah Ross, Rona Patey, Rhona Flin</w:t>
      </w:r>
    </w:p>
    <w:p w:rsidR="00CD0E48" w:rsidRDefault="00CD0E48">
      <w:r>
        <w:t>University of Aberdeen</w:t>
      </w:r>
    </w:p>
    <w:p w:rsidR="00CD0E48" w:rsidRDefault="00CD0E48"/>
    <w:p w:rsidR="00CD0E48" w:rsidRDefault="00CD0E48"/>
    <w:p w:rsidR="00CD0E48" w:rsidRDefault="00CD0E48">
      <w:r>
        <w:t>Corresponding author:</w:t>
      </w:r>
    </w:p>
    <w:p w:rsidR="00CD0E48" w:rsidRDefault="00CD0E48">
      <w:r>
        <w:t>Dr Sarah Ross</w:t>
      </w:r>
    </w:p>
    <w:p w:rsidR="00CD0E48" w:rsidRDefault="00CD0E48">
      <w:r>
        <w:t>Consultant/Senior Clinical Lecturer</w:t>
      </w:r>
    </w:p>
    <w:p w:rsidR="00CD0E48" w:rsidRDefault="00CD0E48">
      <w:r>
        <w:t>Division of Medical and Dental Education</w:t>
      </w:r>
    </w:p>
    <w:p w:rsidR="00CD0E48" w:rsidRDefault="00CD0E48">
      <w:r>
        <w:t>School of Medical and Dental Education</w:t>
      </w:r>
    </w:p>
    <w:p w:rsidR="00CD0E48" w:rsidRDefault="00CD0E48">
      <w:r>
        <w:t>University of Aberdeen</w:t>
      </w:r>
    </w:p>
    <w:p w:rsidR="00CD0E48" w:rsidRDefault="00CD0E48">
      <w:r>
        <w:t xml:space="preserve">Room 2:036 Polwarth Building </w:t>
      </w:r>
    </w:p>
    <w:p w:rsidR="00CD0E48" w:rsidRDefault="00CD0E48">
      <w:proofErr w:type="spellStart"/>
      <w:r>
        <w:t>Foresterhill</w:t>
      </w:r>
      <w:proofErr w:type="spellEnd"/>
    </w:p>
    <w:p w:rsidR="00CD0E48" w:rsidRDefault="00CD0E48">
      <w:r>
        <w:t>Aberdeen</w:t>
      </w:r>
    </w:p>
    <w:p w:rsidR="00CD0E48" w:rsidRDefault="00CD0E48">
      <w:r>
        <w:t>AB25 2ZD</w:t>
      </w:r>
    </w:p>
    <w:p w:rsidR="00CD0E48" w:rsidRDefault="00CD0E48">
      <w:r>
        <w:t>Tel 01224 437899</w:t>
      </w:r>
    </w:p>
    <w:p w:rsidR="00CD0E48" w:rsidRDefault="00CD0E48">
      <w:r>
        <w:t xml:space="preserve">Email: </w:t>
      </w:r>
      <w:hyperlink r:id="rId5" w:history="1">
        <w:r w:rsidRPr="00584E75">
          <w:rPr>
            <w:rStyle w:val="Hyperlink"/>
          </w:rPr>
          <w:t>s.ross@abdn.ac.uk</w:t>
        </w:r>
      </w:hyperlink>
    </w:p>
    <w:p w:rsidR="00CD0E48" w:rsidRDefault="00CD0E48"/>
    <w:p w:rsidR="00CD0E48" w:rsidRDefault="00CD0E48">
      <w:r>
        <w:t xml:space="preserve">Word count: </w:t>
      </w:r>
      <w:r w:rsidR="001F7286">
        <w:t>1</w:t>
      </w:r>
      <w:r w:rsidR="00E062E8">
        <w:t>06</w:t>
      </w:r>
      <w:r w:rsidR="002D38DC">
        <w:t>8</w:t>
      </w:r>
      <w:r>
        <w:br w:type="page"/>
      </w:r>
    </w:p>
    <w:p w:rsidR="00353244" w:rsidRDefault="00A92FD7" w:rsidP="00646ACA">
      <w:pPr>
        <w:jc w:val="both"/>
      </w:pPr>
      <w:r>
        <w:lastRenderedPageBreak/>
        <w:t>The quality of prescrib</w:t>
      </w:r>
      <w:r w:rsidR="00E0081F">
        <w:t>ing</w:t>
      </w:r>
      <w:r w:rsidR="008B2D76">
        <w:t xml:space="preserve"> </w:t>
      </w:r>
      <w:r w:rsidR="0021452D">
        <w:t>con</w:t>
      </w:r>
      <w:r w:rsidR="00B53F3C">
        <w:t>tinue</w:t>
      </w:r>
      <w:r w:rsidR="00153752">
        <w:t>s</w:t>
      </w:r>
      <w:r w:rsidR="00B53F3C">
        <w:t xml:space="preserve"> to cause concern</w:t>
      </w:r>
      <w:r w:rsidR="009669E7">
        <w:t>.</w:t>
      </w:r>
      <w:r w:rsidR="00891CE4">
        <w:t xml:space="preserve"> </w:t>
      </w:r>
      <w:r w:rsidR="00E0081F">
        <w:t xml:space="preserve"> </w:t>
      </w:r>
      <w:r w:rsidR="009669E7">
        <w:t>H</w:t>
      </w:r>
      <w:r w:rsidR="00B53F3C">
        <w:t>ow</w:t>
      </w:r>
      <w:r w:rsidR="0021452D">
        <w:t xml:space="preserve"> to reduce </w:t>
      </w:r>
      <w:r w:rsidR="00B53F3C">
        <w:t>errors is</w:t>
      </w:r>
      <w:r w:rsidR="00891CE4">
        <w:t xml:space="preserve"> the subject of</w:t>
      </w:r>
      <w:r w:rsidR="0021452D">
        <w:t xml:space="preserve"> </w:t>
      </w:r>
      <w:r w:rsidR="00891CE4">
        <w:t xml:space="preserve">ongoing </w:t>
      </w:r>
      <w:r w:rsidR="0021452D">
        <w:t>debate</w:t>
      </w:r>
      <w:r w:rsidR="00E0081F">
        <w:t>, following recent studies showing that p</w:t>
      </w:r>
      <w:r>
        <w:t>rescribing error</w:t>
      </w:r>
      <w:r w:rsidR="00181DA7">
        <w:t>s in hospitals occur in about 7% of prescriptions and a third of patients</w:t>
      </w:r>
      <w:r>
        <w:t xml:space="preserve"> (EQUIP</w:t>
      </w:r>
      <w:r w:rsidR="00C960C0" w:rsidRPr="00C960C0">
        <w:rPr>
          <w:vertAlign w:val="superscript"/>
        </w:rPr>
        <w:t>1</w:t>
      </w:r>
      <w:r>
        <w:t xml:space="preserve"> and PROTECT</w:t>
      </w:r>
      <w:r w:rsidR="00C960C0">
        <w:rPr>
          <w:vertAlign w:val="superscript"/>
        </w:rPr>
        <w:t>2</w:t>
      </w:r>
      <w:r>
        <w:t xml:space="preserve">).  </w:t>
      </w:r>
      <w:r w:rsidR="00E73A91">
        <w:t>Similar e</w:t>
      </w:r>
      <w:r w:rsidR="00201C93">
        <w:t xml:space="preserve">rror rates </w:t>
      </w:r>
      <w:r w:rsidR="00283CF6">
        <w:t xml:space="preserve">have also been seen </w:t>
      </w:r>
      <w:r w:rsidR="00201C93">
        <w:t>in the community setting</w:t>
      </w:r>
      <w:r w:rsidR="00E73A91">
        <w:t xml:space="preserve"> (PRACTICE</w:t>
      </w:r>
      <w:r w:rsidR="00C960C0">
        <w:rPr>
          <w:vertAlign w:val="superscript"/>
        </w:rPr>
        <w:t>3</w:t>
      </w:r>
      <w:r w:rsidR="00E73A91">
        <w:t>)</w:t>
      </w:r>
      <w:r w:rsidR="00A334AA">
        <w:t>.</w:t>
      </w:r>
    </w:p>
    <w:p w:rsidR="00874BE6" w:rsidRDefault="0033768B" w:rsidP="00874BE6">
      <w:pPr>
        <w:jc w:val="both"/>
      </w:pPr>
      <w:r>
        <w:t>In prescribing</w:t>
      </w:r>
      <w:r w:rsidR="00E0081F">
        <w:t>, j</w:t>
      </w:r>
      <w:r w:rsidR="00874BE6">
        <w:t xml:space="preserve">unior doctors have been the main target of </w:t>
      </w:r>
      <w:r w:rsidR="006F1A6E">
        <w:t>educational</w:t>
      </w:r>
      <w:r w:rsidR="00874BE6">
        <w:t xml:space="preserve"> initiatives</w:t>
      </w:r>
      <w:r w:rsidR="00E0081F">
        <w:t xml:space="preserve"> to improve safety</w:t>
      </w:r>
      <w:r w:rsidR="00874BE6">
        <w:t xml:space="preserve">.  They are heavily involved in hospital prescribing, writing the majority of prescription </w:t>
      </w:r>
      <w:r w:rsidR="00B358D1">
        <w:t>item</w:t>
      </w:r>
      <w:r w:rsidR="00874BE6">
        <w:t>s.  Their error rates are higher than error rates of more senior doctors (in EQUIP, FY1 doctors had an error rate of 8.4%, FY2s 10.3% and consultants 5.9%</w:t>
      </w:r>
      <w:r w:rsidR="00874BE6">
        <w:rPr>
          <w:vertAlign w:val="superscript"/>
        </w:rPr>
        <w:t>1</w:t>
      </w:r>
      <w:r w:rsidR="00874BE6">
        <w:t>; in PROTECT figures were 7.4%, 8.6 and 6.3%</w:t>
      </w:r>
      <w:r w:rsidR="00874BE6">
        <w:rPr>
          <w:vertAlign w:val="superscript"/>
        </w:rPr>
        <w:t>2</w:t>
      </w:r>
      <w:r w:rsidR="00874BE6">
        <w:t xml:space="preserve">), although the overall number of </w:t>
      </w:r>
      <w:r w:rsidR="00B358D1">
        <w:t>items</w:t>
      </w:r>
      <w:r w:rsidR="00874BE6">
        <w:t xml:space="preserve"> written by senior staff is far lower.  There are initiatives which aim to improve new prescribers’ knowledge (for example, the Prescribe e-learning </w:t>
      </w:r>
      <w:r w:rsidR="00A334AA">
        <w:t>project</w:t>
      </w:r>
      <w:r w:rsidR="00A334AA">
        <w:rPr>
          <w:vertAlign w:val="superscript"/>
        </w:rPr>
        <w:t>4</w:t>
      </w:r>
      <w:r w:rsidR="00874BE6">
        <w:t xml:space="preserve">), and to assure a basic level of competency (the Prescribing Skills </w:t>
      </w:r>
      <w:r w:rsidR="00A334AA">
        <w:t>Assessment</w:t>
      </w:r>
      <w:r w:rsidR="00A334AA">
        <w:rPr>
          <w:vertAlign w:val="superscript"/>
        </w:rPr>
        <w:t>5</w:t>
      </w:r>
      <w:r w:rsidR="00874BE6">
        <w:t xml:space="preserve">) for new graduates.  The question of how best to teach, and assess prescribing in UK medical schools is high on the agenda, with both the GMC and Medical Schools Council actively supporting these efforts.  </w:t>
      </w:r>
    </w:p>
    <w:p w:rsidR="00874BE6" w:rsidRDefault="00874BE6" w:rsidP="00874BE6">
      <w:pPr>
        <w:jc w:val="both"/>
      </w:pPr>
      <w:r>
        <w:t xml:space="preserve">Increasing knowledge alone is insufficient to change behaviour and the transfer of knowledge into clinical practice is critical.  Moves to improve familiarisation with the workplace for medical students, such as student assistantships and shadowing, may help with this transfer, but there is a limit to what can be done in the undergraduate environment. New doctors will still be prescribing for the first time, although initiatives such as “pre-prescribing” (a system where senior medical students prescribe under supervision) may make this transition </w:t>
      </w:r>
      <w:r w:rsidR="00A334AA">
        <w:t>easier</w:t>
      </w:r>
      <w:r w:rsidR="00A334AA">
        <w:rPr>
          <w:vertAlign w:val="superscript"/>
        </w:rPr>
        <w:t>6</w:t>
      </w:r>
      <w:r>
        <w:t>.</w:t>
      </w:r>
      <w:r w:rsidR="00153752">
        <w:t xml:space="preserve">  </w:t>
      </w:r>
      <w:r>
        <w:t xml:space="preserve">However, while foundation doctors may be a legitimate target group, an exclusive focus on juniors may unhelpfully impute blame and miss wider options for intervention. </w:t>
      </w:r>
    </w:p>
    <w:p w:rsidR="00E0081F" w:rsidRDefault="00E0081F" w:rsidP="00874BE6">
      <w:pPr>
        <w:jc w:val="both"/>
      </w:pPr>
      <w:r>
        <w:t xml:space="preserve">Meanwhile, current efforts at the system level are focussed on electronic prescribing which has been shown to reduce prescribing errors, but will not eradicate them, and </w:t>
      </w:r>
      <w:r w:rsidR="00EE6E4D">
        <w:t xml:space="preserve">can </w:t>
      </w:r>
      <w:r>
        <w:t xml:space="preserve">produce new types of </w:t>
      </w:r>
      <w:r w:rsidR="00A334AA">
        <w:t>error</w:t>
      </w:r>
      <w:r w:rsidR="00A334AA">
        <w:rPr>
          <w:vertAlign w:val="superscript"/>
        </w:rPr>
        <w:t>7</w:t>
      </w:r>
      <w:r>
        <w:t>.  Similarly, cogent arguments have been made for common drug charts across different hospitals, which may improve the situation, but will not be sufficient</w:t>
      </w:r>
      <w:r w:rsidR="00B358D1">
        <w:t xml:space="preserve"> alone</w:t>
      </w:r>
      <w:r>
        <w:rPr>
          <w:vertAlign w:val="superscript"/>
        </w:rPr>
        <w:t>1</w:t>
      </w:r>
      <w:proofErr w:type="gramStart"/>
      <w:r>
        <w:rPr>
          <w:vertAlign w:val="superscript"/>
        </w:rPr>
        <w:t>,</w:t>
      </w:r>
      <w:r w:rsidR="00A334AA">
        <w:rPr>
          <w:vertAlign w:val="superscript"/>
        </w:rPr>
        <w:t>8</w:t>
      </w:r>
      <w:proofErr w:type="gramEnd"/>
      <w:r>
        <w:t>.  Further efforts to decrease error rates in prescribing are needed.</w:t>
      </w:r>
    </w:p>
    <w:p w:rsidR="00AA1542" w:rsidRDefault="00AA1542" w:rsidP="00AA1542">
      <w:pPr>
        <w:jc w:val="both"/>
      </w:pPr>
      <w:r>
        <w:t>Taking a human factors approach to managing prescribing errors may be valuable.</w:t>
      </w:r>
      <w:r w:rsidRPr="00353244">
        <w:t xml:space="preserve"> </w:t>
      </w:r>
      <w:r>
        <w:t xml:space="preserve"> The science of human factors seeks to </w:t>
      </w:r>
      <w:r w:rsidR="002D38DC">
        <w:t xml:space="preserve">improve system design to support human performance and </w:t>
      </w:r>
      <w:r>
        <w:t>address</w:t>
      </w:r>
      <w:r w:rsidR="002D38DC">
        <w:t>es</w:t>
      </w:r>
      <w:r>
        <w:t xml:space="preserve"> the interaction between the work environment, organisational systems and people working in </w:t>
      </w:r>
      <w:r w:rsidR="00A334AA">
        <w:t>them</w:t>
      </w:r>
      <w:r w:rsidR="00A334AA">
        <w:rPr>
          <w:vertAlign w:val="superscript"/>
        </w:rPr>
        <w:t>9</w:t>
      </w:r>
      <w:r>
        <w:t xml:space="preserve">.  The most recognised model of accident causation in healthcare is Reason’s ‘Swiss cheese model’, which describes latent conditions as ‘pathogens’ in the organisation, as well as individual’s unsafe actions, contributing to human error.  It also recognises the role of humans as defences in the </w:t>
      </w:r>
      <w:r w:rsidR="00A334AA">
        <w:t>system</w:t>
      </w:r>
      <w:r w:rsidR="00A334AA">
        <w:rPr>
          <w:vertAlign w:val="superscript"/>
        </w:rPr>
        <w:t>10</w:t>
      </w:r>
      <w:r>
        <w:t xml:space="preserve">.  </w:t>
      </w:r>
      <w:r w:rsidR="0082333A">
        <w:t>The clinical human factors group is one organisation which seeks to apply human factors science in medicine</w:t>
      </w:r>
      <w:r w:rsidR="0082333A">
        <w:rPr>
          <w:vertAlign w:val="superscript"/>
        </w:rPr>
        <w:t>11</w:t>
      </w:r>
      <w:r w:rsidR="0082333A">
        <w:t>.</w:t>
      </w:r>
    </w:p>
    <w:p w:rsidR="00B8203C" w:rsidRDefault="0036053F" w:rsidP="00913604">
      <w:pPr>
        <w:jc w:val="both"/>
      </w:pPr>
      <w:r>
        <w:t xml:space="preserve">An </w:t>
      </w:r>
      <w:r w:rsidR="001B7B0D">
        <w:t xml:space="preserve">element of human factor science which is </w:t>
      </w:r>
      <w:r w:rsidR="009917B9">
        <w:t xml:space="preserve">beginning to be </w:t>
      </w:r>
      <w:r w:rsidR="001B7B0D">
        <w:t xml:space="preserve">implemented in medicine </w:t>
      </w:r>
      <w:r w:rsidR="009917B9">
        <w:t xml:space="preserve">focuses on the </w:t>
      </w:r>
      <w:r w:rsidR="001B7B0D">
        <w:t xml:space="preserve">non-technical skills (NTS) </w:t>
      </w:r>
      <w:r w:rsidR="009917B9">
        <w:t xml:space="preserve">of clinical staff, </w:t>
      </w:r>
      <w:r w:rsidR="001B7B0D">
        <w:t>also known as crew resource management</w:t>
      </w:r>
      <w:r w:rsidR="009917B9">
        <w:t xml:space="preserve"> (CRM) skills</w:t>
      </w:r>
      <w:r w:rsidR="00E0081F" w:rsidRPr="00E0081F">
        <w:t xml:space="preserve"> </w:t>
      </w:r>
      <w:r w:rsidR="00E0081F">
        <w:t xml:space="preserve">which are recognised to be critical in error reduction across a range of </w:t>
      </w:r>
      <w:r w:rsidR="0082333A">
        <w:t>industries</w:t>
      </w:r>
      <w:r w:rsidR="0082333A">
        <w:rPr>
          <w:vertAlign w:val="superscript"/>
        </w:rPr>
        <w:t>12</w:t>
      </w:r>
      <w:r w:rsidR="001B7B0D">
        <w:t>.  This a</w:t>
      </w:r>
      <w:r w:rsidR="009917B9">
        <w:t xml:space="preserve">pproach </w:t>
      </w:r>
      <w:r w:rsidR="009669E7">
        <w:t>seek</w:t>
      </w:r>
      <w:r w:rsidR="001B7B0D">
        <w:t>s to identify</w:t>
      </w:r>
      <w:r w:rsidR="00BE6D7F">
        <w:t xml:space="preserve"> behaviours which mitigate</w:t>
      </w:r>
      <w:r w:rsidR="00612E05">
        <w:t xml:space="preserve"> or prevent error and</w:t>
      </w:r>
      <w:r w:rsidR="00283CF6">
        <w:t xml:space="preserve"> </w:t>
      </w:r>
      <w:r w:rsidR="00EE6E4D">
        <w:t xml:space="preserve">to </w:t>
      </w:r>
      <w:r w:rsidR="00612E05">
        <w:t>train</w:t>
      </w:r>
      <w:r w:rsidR="00BE6D7F">
        <w:t xml:space="preserve"> staff </w:t>
      </w:r>
      <w:r w:rsidR="00A334AA">
        <w:t>accordingly</w:t>
      </w:r>
      <w:r w:rsidR="00A334AA">
        <w:rPr>
          <w:vertAlign w:val="superscript"/>
        </w:rPr>
        <w:t>9</w:t>
      </w:r>
      <w:r w:rsidR="00263947">
        <w:t xml:space="preserve">, recognising that staff are often the last defence or instigator of the active failure in the Swiss cheese </w:t>
      </w:r>
      <w:r w:rsidR="00A334AA">
        <w:t>model</w:t>
      </w:r>
      <w:r w:rsidR="00A334AA">
        <w:rPr>
          <w:vertAlign w:val="superscript"/>
        </w:rPr>
        <w:t>10</w:t>
      </w:r>
      <w:r w:rsidR="00153752">
        <w:t>.</w:t>
      </w:r>
      <w:r w:rsidR="009917B9">
        <w:t xml:space="preserve"> </w:t>
      </w:r>
      <w:r w:rsidR="00153752">
        <w:t xml:space="preserve"> </w:t>
      </w:r>
      <w:r w:rsidR="00913604">
        <w:t xml:space="preserve">In medicine, NTS have been described as behaviours in the healthcare setting which are not directly related to the use of medical expertise, drugs or </w:t>
      </w:r>
      <w:r w:rsidR="009D3CA6">
        <w:t>equipment</w:t>
      </w:r>
      <w:r w:rsidR="009D3CA6">
        <w:rPr>
          <w:vertAlign w:val="superscript"/>
        </w:rPr>
        <w:t>1</w:t>
      </w:r>
      <w:r w:rsidR="00EA3CC4">
        <w:rPr>
          <w:vertAlign w:val="superscript"/>
        </w:rPr>
        <w:t>3</w:t>
      </w:r>
      <w:r w:rsidR="00913604">
        <w:t xml:space="preserve">.  They encompass both the social skills of communication, team working, leadership and the cognitive skills of situation </w:t>
      </w:r>
      <w:r w:rsidR="00913604">
        <w:lastRenderedPageBreak/>
        <w:t xml:space="preserve">awareness and decision making.  </w:t>
      </w:r>
      <w:r w:rsidR="00EC3F49">
        <w:t>These have also been shown to be important for pharmacists, especially when dealing with aggressive patients</w:t>
      </w:r>
      <w:r w:rsidR="00A334AA" w:rsidRPr="00A334AA">
        <w:rPr>
          <w:vertAlign w:val="superscript"/>
        </w:rPr>
        <w:t>1</w:t>
      </w:r>
      <w:bookmarkStart w:id="0" w:name="_GoBack"/>
      <w:bookmarkEnd w:id="0"/>
      <w:r w:rsidR="00EA3CC4">
        <w:rPr>
          <w:vertAlign w:val="superscript"/>
        </w:rPr>
        <w:t>4</w:t>
      </w:r>
      <w:r w:rsidR="00EC3F49">
        <w:t xml:space="preserve">. </w:t>
      </w:r>
      <w:r w:rsidR="00EE6E4D">
        <w:t xml:space="preserve">Identifying the </w:t>
      </w:r>
      <w:r w:rsidR="00153752">
        <w:t xml:space="preserve">non-technical skills </w:t>
      </w:r>
      <w:r w:rsidR="00E0081F">
        <w:t>in</w:t>
      </w:r>
      <w:r w:rsidR="00153752">
        <w:t xml:space="preserve"> prescribing provides a new avenue </w:t>
      </w:r>
      <w:r w:rsidR="00263947">
        <w:t>for interventions to reduce errors</w:t>
      </w:r>
      <w:r w:rsidR="00153752">
        <w:t>.  Indeed, p</w:t>
      </w:r>
      <w:r w:rsidR="00B8203C">
        <w:t xml:space="preserve">articular areas </w:t>
      </w:r>
      <w:r w:rsidR="002D1C9C">
        <w:t>highlighted by recent research into prescribing errors</w:t>
      </w:r>
      <w:r w:rsidR="00A334AA">
        <w:rPr>
          <w:vertAlign w:val="superscript"/>
        </w:rPr>
        <w:t>1</w:t>
      </w:r>
      <w:proofErr w:type="gramStart"/>
      <w:r w:rsidR="00A334AA">
        <w:rPr>
          <w:vertAlign w:val="superscript"/>
        </w:rPr>
        <w:t>,2</w:t>
      </w:r>
      <w:proofErr w:type="gramEnd"/>
      <w:r w:rsidR="00EE6E4D">
        <w:t xml:space="preserve"> </w:t>
      </w:r>
      <w:r w:rsidR="002D1C9C">
        <w:t>i</w:t>
      </w:r>
      <w:r w:rsidR="00B8203C">
        <w:t xml:space="preserve">nclude: </w:t>
      </w:r>
      <w:r w:rsidR="00153752">
        <w:t>coping with</w:t>
      </w:r>
      <w:r w:rsidR="00B8203C">
        <w:t xml:space="preserve"> </w:t>
      </w:r>
      <w:r w:rsidR="00153752">
        <w:t>high work load and a</w:t>
      </w:r>
      <w:r w:rsidR="00B8203C">
        <w:t xml:space="preserve"> lack of time, poor</w:t>
      </w:r>
      <w:r w:rsidR="00913604">
        <w:t xml:space="preserve"> </w:t>
      </w:r>
      <w:r w:rsidR="00B8203C">
        <w:t xml:space="preserve">communication (both verbal and written), </w:t>
      </w:r>
      <w:r w:rsidR="00153752">
        <w:t>suboptimal teamwork</w:t>
      </w:r>
      <w:r w:rsidR="002D1C9C">
        <w:t>,</w:t>
      </w:r>
      <w:r w:rsidR="00153752">
        <w:t xml:space="preserve"> </w:t>
      </w:r>
      <w:r w:rsidR="001F7286">
        <w:t xml:space="preserve">impaired physical and mental wellbeing, </w:t>
      </w:r>
      <w:r w:rsidR="00153752">
        <w:t>and a</w:t>
      </w:r>
      <w:r w:rsidR="002D1C9C">
        <w:t xml:space="preserve"> lack of </w:t>
      </w:r>
      <w:r w:rsidR="00153752">
        <w:t xml:space="preserve">appropriate </w:t>
      </w:r>
      <w:r w:rsidR="002D1C9C">
        <w:t>supervision</w:t>
      </w:r>
      <w:r w:rsidR="00E0081F">
        <w:t>.  These can</w:t>
      </w:r>
      <w:r w:rsidR="00153752">
        <w:t xml:space="preserve"> </w:t>
      </w:r>
      <w:r w:rsidR="00E962B2">
        <w:t>be mapped to particular non-</w:t>
      </w:r>
      <w:r w:rsidR="002D1C9C">
        <w:t>technical skills and point to the importance of NTS performance</w:t>
      </w:r>
      <w:r w:rsidR="00E46ADF">
        <w:t xml:space="preserve"> of all staff</w:t>
      </w:r>
      <w:r w:rsidR="002D1C9C">
        <w:t xml:space="preserve"> in prescribing error causation and prevention.</w:t>
      </w:r>
    </w:p>
    <w:p w:rsidR="001820D6" w:rsidRDefault="008A13C2" w:rsidP="006665AA">
      <w:pPr>
        <w:jc w:val="both"/>
      </w:pPr>
      <w:r>
        <w:t xml:space="preserve">One </w:t>
      </w:r>
      <w:r w:rsidR="00E0081F">
        <w:t xml:space="preserve">good </w:t>
      </w:r>
      <w:r w:rsidR="00E46ADF">
        <w:t xml:space="preserve">example </w:t>
      </w:r>
      <w:r w:rsidR="00E0081F">
        <w:t xml:space="preserve">of where non-technical skills </w:t>
      </w:r>
      <w:r w:rsidR="00263947">
        <w:t xml:space="preserve">in prescribing have been recently highlighted </w:t>
      </w:r>
      <w:r w:rsidR="00E0081F">
        <w:t xml:space="preserve">is </w:t>
      </w:r>
      <w:r>
        <w:t>communication</w:t>
      </w:r>
      <w:r w:rsidR="00263947">
        <w:t xml:space="preserve"> around prescribing instructions</w:t>
      </w:r>
      <w:r>
        <w:t xml:space="preserve">.  </w:t>
      </w:r>
      <w:r w:rsidR="00283CF6">
        <w:t>Many of the prescriptions written by j</w:t>
      </w:r>
      <w:r w:rsidR="0046120D">
        <w:t>unior doctors</w:t>
      </w:r>
      <w:r w:rsidR="00283CF6">
        <w:t xml:space="preserve"> are</w:t>
      </w:r>
      <w:r w:rsidR="0046120D">
        <w:t xml:space="preserve"> under the instruction of senior doctors, pharmacists and nurses</w:t>
      </w:r>
      <w:r w:rsidR="00C960C0">
        <w:rPr>
          <w:vertAlign w:val="superscript"/>
        </w:rPr>
        <w:t>1</w:t>
      </w:r>
      <w:proofErr w:type="gramStart"/>
      <w:r w:rsidR="00C960C0">
        <w:rPr>
          <w:vertAlign w:val="superscript"/>
        </w:rPr>
        <w:t>,2,1</w:t>
      </w:r>
      <w:r w:rsidR="0082333A">
        <w:rPr>
          <w:vertAlign w:val="superscript"/>
        </w:rPr>
        <w:t>5</w:t>
      </w:r>
      <w:proofErr w:type="gramEnd"/>
      <w:r w:rsidR="00E0081F">
        <w:t xml:space="preserve">.  </w:t>
      </w:r>
      <w:proofErr w:type="gramStart"/>
      <w:r w:rsidR="00B358D1">
        <w:t>In one study, a</w:t>
      </w:r>
      <w:r w:rsidR="00283CF6">
        <w:t xml:space="preserve">s many as </w:t>
      </w:r>
      <w:r w:rsidR="000A56C3">
        <w:t>61% of</w:t>
      </w:r>
      <w:r w:rsidR="00303D1B">
        <w:t xml:space="preserve"> prescription</w:t>
      </w:r>
      <w:r w:rsidR="000A56C3">
        <w:t>s</w:t>
      </w:r>
      <w:r w:rsidR="00A94BE9">
        <w:t xml:space="preserve"> </w:t>
      </w:r>
      <w:r w:rsidR="00303D1B">
        <w:t>writ</w:t>
      </w:r>
      <w:r w:rsidR="000A56C3">
        <w:t xml:space="preserve">ten by juniors </w:t>
      </w:r>
      <w:r w:rsidR="00283CF6">
        <w:t>were</w:t>
      </w:r>
      <w:r w:rsidR="00E0081F">
        <w:t xml:space="preserve"> </w:t>
      </w:r>
      <w:r w:rsidR="000A56C3">
        <w:t>under</w:t>
      </w:r>
      <w:r w:rsidR="00E0081F">
        <w:t xml:space="preserve"> the</w:t>
      </w:r>
      <w:r w:rsidR="000A56C3">
        <w:t xml:space="preserve"> instruction </w:t>
      </w:r>
      <w:r w:rsidR="00E0081F">
        <w:t>of</w:t>
      </w:r>
      <w:r w:rsidR="000A56C3">
        <w:t xml:space="preserve"> a more senior doctor</w:t>
      </w:r>
      <w:r w:rsidR="00C960C0">
        <w:rPr>
          <w:vertAlign w:val="superscript"/>
        </w:rPr>
        <w:t>1</w:t>
      </w:r>
      <w:r w:rsidR="0082333A">
        <w:rPr>
          <w:vertAlign w:val="superscript"/>
        </w:rPr>
        <w:t>6</w:t>
      </w:r>
      <w:r w:rsidR="00303D1B">
        <w:t>.</w:t>
      </w:r>
      <w:proofErr w:type="gramEnd"/>
      <w:r w:rsidR="000A56C3">
        <w:t xml:space="preserve"> </w:t>
      </w:r>
      <w:r w:rsidR="00303D1B">
        <w:t xml:space="preserve"> </w:t>
      </w:r>
      <w:r w:rsidR="007B5B00">
        <w:t>A</w:t>
      </w:r>
      <w:r w:rsidR="00EF3A44">
        <w:t>lthough a</w:t>
      </w:r>
      <w:r w:rsidR="007B5B00">
        <w:t xml:space="preserve"> high level of v</w:t>
      </w:r>
      <w:r w:rsidR="0046120D">
        <w:t xml:space="preserve">ariability </w:t>
      </w:r>
      <w:r w:rsidR="007B5B00">
        <w:t>was seen in practices between wards and specialities</w:t>
      </w:r>
      <w:r w:rsidR="00EF3A44">
        <w:t>,</w:t>
      </w:r>
      <w:r w:rsidR="00C61D4B">
        <w:t xml:space="preserve"> </w:t>
      </w:r>
      <w:r w:rsidR="00EF3A44">
        <w:t>i</w:t>
      </w:r>
      <w:r w:rsidR="006665AA">
        <w:t xml:space="preserve">n most situations, </w:t>
      </w:r>
      <w:r w:rsidR="00283CF6">
        <w:t>the</w:t>
      </w:r>
      <w:r w:rsidR="008F3452">
        <w:t xml:space="preserve"> </w:t>
      </w:r>
      <w:r w:rsidR="00A94BE9">
        <w:t>instruction was very general (</w:t>
      </w:r>
      <w:r w:rsidR="008F3452">
        <w:t>e.</w:t>
      </w:r>
      <w:r w:rsidR="00A94BE9">
        <w:t>g.</w:t>
      </w:r>
      <w:r w:rsidR="008F3452">
        <w:t xml:space="preserve"> drug class or drug name), leaving junior doctors to figure out the details of the prescription.  </w:t>
      </w:r>
      <w:r w:rsidR="00A94BE9">
        <w:t xml:space="preserve">Such non specific communication without confirmation of understanding is vulnerable to </w:t>
      </w:r>
      <w:r w:rsidR="00335904">
        <w:t>error</w:t>
      </w:r>
      <w:r w:rsidR="00A334AA">
        <w:rPr>
          <w:vertAlign w:val="superscript"/>
        </w:rPr>
        <w:t>9</w:t>
      </w:r>
      <w:r w:rsidR="00A94BE9">
        <w:t>.</w:t>
      </w:r>
      <w:r w:rsidR="008F3452">
        <w:t xml:space="preserve"> </w:t>
      </w:r>
      <w:r w:rsidR="00A94BE9">
        <w:t xml:space="preserve"> </w:t>
      </w:r>
      <w:r w:rsidR="00303D1B">
        <w:t>Interview data</w:t>
      </w:r>
      <w:r w:rsidR="00C960C0">
        <w:rPr>
          <w:vertAlign w:val="superscript"/>
        </w:rPr>
        <w:t>1,2,</w:t>
      </w:r>
      <w:r w:rsidR="0082333A">
        <w:rPr>
          <w:vertAlign w:val="superscript"/>
        </w:rPr>
        <w:t>1</w:t>
      </w:r>
      <w:r w:rsidR="00EA3CC4">
        <w:rPr>
          <w:vertAlign w:val="superscript"/>
        </w:rPr>
        <w:t>5</w:t>
      </w:r>
      <w:r w:rsidR="0082333A">
        <w:t xml:space="preserve"> </w:t>
      </w:r>
      <w:r w:rsidR="00303D1B">
        <w:t xml:space="preserve">and recent work on </w:t>
      </w:r>
      <w:r w:rsidR="00C960C0">
        <w:t xml:space="preserve">difficult prescribing </w:t>
      </w:r>
      <w:r w:rsidR="00335904">
        <w:t>decisions</w:t>
      </w:r>
      <w:r w:rsidR="00335904">
        <w:rPr>
          <w:vertAlign w:val="superscript"/>
        </w:rPr>
        <w:t>1</w:t>
      </w:r>
      <w:r w:rsidR="0082333A">
        <w:rPr>
          <w:vertAlign w:val="superscript"/>
        </w:rPr>
        <w:t>7</w:t>
      </w:r>
      <w:r w:rsidR="00335904">
        <w:t xml:space="preserve"> </w:t>
      </w:r>
      <w:r w:rsidR="00303D1B">
        <w:t>suggest that junior doctors may lack time to look up the necessary information, and perhaps more importantly are embarrassed to check (either with the BNF or seniors) on a ward round</w:t>
      </w:r>
      <w:r w:rsidR="00AF121B">
        <w:t>,</w:t>
      </w:r>
      <w:r w:rsidR="00303D1B">
        <w:t xml:space="preserve"> as they feel they are expected to know what to do.</w:t>
      </w:r>
      <w:r w:rsidR="00812A67">
        <w:t xml:space="preserve">  </w:t>
      </w:r>
      <w:r w:rsidR="001820D6">
        <w:t xml:space="preserve">As well as targeting junior prescribers, could we </w:t>
      </w:r>
      <w:r w:rsidR="00E0081F">
        <w:t>train</w:t>
      </w:r>
      <w:r w:rsidR="001820D6">
        <w:t xml:space="preserve"> registrars and consultants to be more specific about prescribing instructions</w:t>
      </w:r>
      <w:r w:rsidR="00EF3A44">
        <w:t xml:space="preserve"> or to </w:t>
      </w:r>
      <w:r w:rsidR="00710B18">
        <w:t xml:space="preserve">routinely </w:t>
      </w:r>
      <w:r w:rsidR="00EF3A44">
        <w:t xml:space="preserve">explore with junior doctors </w:t>
      </w:r>
      <w:r w:rsidR="00710B18">
        <w:t>their understanding of</w:t>
      </w:r>
      <w:r w:rsidR="00EF3A44">
        <w:t xml:space="preserve"> what is expected for a given patient with respect to starting a new medication</w:t>
      </w:r>
      <w:r w:rsidR="000A56C3">
        <w:t xml:space="preserve"> (i.e. route of administration, dose, frequency)</w:t>
      </w:r>
      <w:r w:rsidR="001820D6">
        <w:t>?  Could we train juniors to ask more questions</w:t>
      </w:r>
      <w:r w:rsidR="00EF3A44">
        <w:t xml:space="preserve"> when the</w:t>
      </w:r>
      <w:r w:rsidR="00710B18">
        <w:t>y perceive the</w:t>
      </w:r>
      <w:r w:rsidR="00EF3A44">
        <w:t xml:space="preserve"> information is insufficient</w:t>
      </w:r>
      <w:r w:rsidR="001820D6">
        <w:t>?</w:t>
      </w:r>
      <w:r w:rsidR="00155C7D">
        <w:t xml:space="preserve"> </w:t>
      </w:r>
    </w:p>
    <w:p w:rsidR="007313EF" w:rsidRDefault="00E02335" w:rsidP="000C1F2A">
      <w:pPr>
        <w:jc w:val="both"/>
      </w:pPr>
      <w:r>
        <w:t>B</w:t>
      </w:r>
      <w:r w:rsidR="008F3452">
        <w:t xml:space="preserve">ehavioural </w:t>
      </w:r>
      <w:r w:rsidR="00263947">
        <w:t xml:space="preserve">marker </w:t>
      </w:r>
      <w:r w:rsidR="008F3452">
        <w:t xml:space="preserve">systems </w:t>
      </w:r>
      <w:r>
        <w:t>have been produced f</w:t>
      </w:r>
      <w:r w:rsidR="000563FF">
        <w:t xml:space="preserve">or several medical </w:t>
      </w:r>
      <w:r w:rsidR="00335904">
        <w:t>disciplines</w:t>
      </w:r>
      <w:r w:rsidR="00EE6E4D">
        <w:t xml:space="preserve"> and these are used in the training of doctors in these essential skills </w:t>
      </w:r>
      <w:r w:rsidR="00335904">
        <w:rPr>
          <w:vertAlign w:val="superscript"/>
        </w:rPr>
        <w:t>1</w:t>
      </w:r>
      <w:r w:rsidR="00A334AA">
        <w:rPr>
          <w:vertAlign w:val="superscript"/>
        </w:rPr>
        <w:t>1</w:t>
      </w:r>
      <w:proofErr w:type="gramStart"/>
      <w:r w:rsidR="00C960C0">
        <w:rPr>
          <w:vertAlign w:val="superscript"/>
        </w:rPr>
        <w:t>,1</w:t>
      </w:r>
      <w:r w:rsidR="00EA3CC4">
        <w:rPr>
          <w:vertAlign w:val="superscript"/>
        </w:rPr>
        <w:t>7</w:t>
      </w:r>
      <w:r w:rsidR="00C960C0">
        <w:rPr>
          <w:vertAlign w:val="superscript"/>
        </w:rPr>
        <w:t>,1</w:t>
      </w:r>
      <w:r w:rsidR="00EA3CC4">
        <w:rPr>
          <w:vertAlign w:val="superscript"/>
        </w:rPr>
        <w:t>8</w:t>
      </w:r>
      <w:proofErr w:type="gramEnd"/>
      <w:r w:rsidR="008F3452">
        <w:t>.  This approach is highly attractive as a fr</w:t>
      </w:r>
      <w:r w:rsidR="006665AA">
        <w:t xml:space="preserve">amework in </w:t>
      </w:r>
      <w:r w:rsidR="000563FF">
        <w:t>medical training</w:t>
      </w:r>
      <w:r w:rsidR="00C86CC8">
        <w:t xml:space="preserve"> </w:t>
      </w:r>
      <w:r w:rsidR="00B133B6">
        <w:t xml:space="preserve">with a specific focus on </w:t>
      </w:r>
      <w:r w:rsidR="006665AA">
        <w:t xml:space="preserve">prescribing to build up </w:t>
      </w:r>
      <w:r w:rsidR="00AF121B">
        <w:t xml:space="preserve">an </w:t>
      </w:r>
      <w:r w:rsidR="006665AA">
        <w:t xml:space="preserve">individual’s </w:t>
      </w:r>
      <w:r w:rsidR="00EE6E4D">
        <w:t xml:space="preserve">non-technical </w:t>
      </w:r>
      <w:r w:rsidR="006665AA">
        <w:t>skills</w:t>
      </w:r>
      <w:r w:rsidR="00EE6E4D">
        <w:t>,</w:t>
      </w:r>
      <w:r w:rsidR="006665AA">
        <w:t xml:space="preserve"> in addition to </w:t>
      </w:r>
      <w:r w:rsidR="00AF121B">
        <w:t>his or her</w:t>
      </w:r>
      <w:r w:rsidR="006665AA">
        <w:t xml:space="preserve"> knowledge</w:t>
      </w:r>
      <w:r w:rsidR="00EE6E4D">
        <w:t xml:space="preserve"> and clinical skills</w:t>
      </w:r>
      <w:r w:rsidR="006665AA">
        <w:t>.</w:t>
      </w:r>
      <w:r w:rsidR="000A56C3">
        <w:t xml:space="preserve">  </w:t>
      </w:r>
    </w:p>
    <w:p w:rsidR="006665AA" w:rsidRDefault="007313EF" w:rsidP="000C1F2A">
      <w:pPr>
        <w:jc w:val="both"/>
      </w:pPr>
      <w:r>
        <w:t xml:space="preserve">We believe that </w:t>
      </w:r>
      <w:r w:rsidR="00B133B6">
        <w:t xml:space="preserve">a non-technical skills approach </w:t>
      </w:r>
      <w:r>
        <w:t xml:space="preserve">can </w:t>
      </w:r>
      <w:r w:rsidR="00C960C0">
        <w:t xml:space="preserve">provide </w:t>
      </w:r>
      <w:r w:rsidR="00263947">
        <w:t>an additional</w:t>
      </w:r>
      <w:r w:rsidR="00C960C0">
        <w:t xml:space="preserve"> </w:t>
      </w:r>
      <w:r w:rsidR="00B133B6">
        <w:t xml:space="preserve">valuable </w:t>
      </w:r>
      <w:r w:rsidR="00C960C0">
        <w:t xml:space="preserve">framework for </w:t>
      </w:r>
      <w:r w:rsidR="00B133B6">
        <w:t xml:space="preserve">training as well as for </w:t>
      </w:r>
      <w:r w:rsidR="00C960C0">
        <w:t>the design of further studies and interventions around prescribing errors.  Moreover a</w:t>
      </w:r>
      <w:r w:rsidR="000A56C3">
        <w:t xml:space="preserve">s </w:t>
      </w:r>
      <w:r w:rsidR="00B133B6">
        <w:t xml:space="preserve">one element </w:t>
      </w:r>
      <w:r w:rsidR="000A56C3">
        <w:t xml:space="preserve">of an overall </w:t>
      </w:r>
      <w:r w:rsidR="00E02335">
        <w:t xml:space="preserve">human factors </w:t>
      </w:r>
      <w:r w:rsidR="000A56C3">
        <w:t xml:space="preserve">approach, developing </w:t>
      </w:r>
      <w:r w:rsidR="00C960C0">
        <w:t>a behavioural marker</w:t>
      </w:r>
      <w:r w:rsidR="000A56C3">
        <w:t xml:space="preserve"> system </w:t>
      </w:r>
      <w:r w:rsidR="00E02335">
        <w:t>of the key</w:t>
      </w:r>
      <w:r w:rsidR="00C960C0">
        <w:t xml:space="preserve"> non-technical skills in prescribing </w:t>
      </w:r>
      <w:r w:rsidR="000A56C3">
        <w:t xml:space="preserve">could </w:t>
      </w:r>
      <w:r w:rsidR="00E02335">
        <w:t>positively supplement</w:t>
      </w:r>
      <w:r w:rsidR="000A56C3">
        <w:t xml:space="preserve"> </w:t>
      </w:r>
      <w:r w:rsidR="00E02335">
        <w:t>educational efforts</w:t>
      </w:r>
      <w:r w:rsidR="000A56C3">
        <w:t xml:space="preserve"> </w:t>
      </w:r>
      <w:r w:rsidR="00B358D1">
        <w:t xml:space="preserve">and systems changes </w:t>
      </w:r>
      <w:r w:rsidR="000A56C3">
        <w:t>to mitigate and prevent error.</w:t>
      </w:r>
      <w:r w:rsidR="000A56C3" w:rsidDel="000A56C3">
        <w:t xml:space="preserve"> </w:t>
      </w:r>
      <w:r w:rsidR="000563FF">
        <w:t xml:space="preserve"> This approach will aid us to </w:t>
      </w:r>
      <w:r w:rsidR="009254E2">
        <w:t>design more effective interventions</w:t>
      </w:r>
      <w:r w:rsidR="000563FF">
        <w:t xml:space="preserve">, and </w:t>
      </w:r>
      <w:r w:rsidR="009C1CD8">
        <w:t xml:space="preserve">to ensure that efforts to improve prescribing are part of an ongoing programme of </w:t>
      </w:r>
      <w:r w:rsidR="00EE6E4D">
        <w:t xml:space="preserve">evidence-based </w:t>
      </w:r>
      <w:r w:rsidR="009C1CD8">
        <w:t xml:space="preserve">work, rather than one off reactive ventures.   </w:t>
      </w:r>
    </w:p>
    <w:p w:rsidR="00891CE4" w:rsidRDefault="00891CE4" w:rsidP="000C1F2A">
      <w:pPr>
        <w:jc w:val="both"/>
      </w:pPr>
    </w:p>
    <w:p w:rsidR="009254E2" w:rsidRDefault="009254E2">
      <w:r>
        <w:br w:type="page"/>
      </w:r>
    </w:p>
    <w:p w:rsidR="00891CE4" w:rsidRDefault="00891CE4" w:rsidP="000C1F2A">
      <w:pPr>
        <w:jc w:val="both"/>
      </w:pPr>
      <w:r>
        <w:lastRenderedPageBreak/>
        <w:t>References</w:t>
      </w:r>
    </w:p>
    <w:p w:rsidR="00891CE4" w:rsidRDefault="00891CE4" w:rsidP="000C1F2A">
      <w:pPr>
        <w:jc w:val="both"/>
      </w:pPr>
      <w:r>
        <w:t xml:space="preserve">1. </w:t>
      </w:r>
      <w:r w:rsidR="00C4622B" w:rsidRPr="00C4622B">
        <w:t xml:space="preserve">Dornan T, Ashcroft D, </w:t>
      </w:r>
      <w:proofErr w:type="spellStart"/>
      <w:r w:rsidR="00C4622B" w:rsidRPr="00C4622B">
        <w:t>Heathfield</w:t>
      </w:r>
      <w:proofErr w:type="spellEnd"/>
      <w:r w:rsidR="00C4622B" w:rsidRPr="00C4622B">
        <w:t xml:space="preserve"> H, </w:t>
      </w:r>
      <w:r w:rsidR="00AA64C6">
        <w:t xml:space="preserve">Lewis P, Miles J, Taylor D, Tully M, </w:t>
      </w:r>
      <w:proofErr w:type="spellStart"/>
      <w:r w:rsidR="00AA64C6">
        <w:t>Wass</w:t>
      </w:r>
      <w:proofErr w:type="spellEnd"/>
      <w:r w:rsidR="00AA64C6">
        <w:t xml:space="preserve"> V</w:t>
      </w:r>
      <w:r w:rsidR="00C4622B" w:rsidRPr="00C4622B">
        <w:t xml:space="preserve">. An in-depth investigation into causes of prescribing errors by foundation trainees in relation to their medical education: EQUIP study. </w:t>
      </w:r>
      <w:proofErr w:type="gramStart"/>
      <w:r w:rsidR="00C4622B" w:rsidRPr="00C4622B">
        <w:t>Final report to the General Medical Council.</w:t>
      </w:r>
      <w:proofErr w:type="gramEnd"/>
      <w:r w:rsidR="00C4622B" w:rsidRPr="00C4622B">
        <w:t xml:space="preserve"> University of Manchester: School of Pharmacy and Pharmaceutical Sciences and School of Medicine. 2009 [cited </w:t>
      </w:r>
      <w:r w:rsidR="00C4622B">
        <w:t>4</w:t>
      </w:r>
      <w:r w:rsidR="00C4622B" w:rsidRPr="00C4622B">
        <w:t xml:space="preserve"> </w:t>
      </w:r>
      <w:r w:rsidR="00C4622B">
        <w:t>Apr</w:t>
      </w:r>
      <w:r w:rsidR="00C4622B" w:rsidRPr="00C4622B">
        <w:t xml:space="preserve"> 201</w:t>
      </w:r>
      <w:r w:rsidR="00C4622B">
        <w:t>3</w:t>
      </w:r>
      <w:r w:rsidR="00C4622B" w:rsidRPr="00C4622B">
        <w:t>].  Available from: http://www.pharmacy.manchester.ac.uk/cip/CIPPublications/commissionedreports/prescribing_errors_prevalence_incidence.pdf</w:t>
      </w:r>
    </w:p>
    <w:p w:rsidR="00891CE4" w:rsidRDefault="00891CE4" w:rsidP="000C1F2A">
      <w:pPr>
        <w:jc w:val="both"/>
      </w:pPr>
      <w:r>
        <w:t xml:space="preserve">2. </w:t>
      </w:r>
      <w:r w:rsidR="00AA64C6" w:rsidRPr="00AA64C6">
        <w:t xml:space="preserve">Ross S, Ryan C, Duncan EM, Francis JJ, Johnston M, Ker J, Lee AJ, Macleod MJ, Maxwell S, McKay GA, </w:t>
      </w:r>
      <w:proofErr w:type="spellStart"/>
      <w:r w:rsidR="00AA64C6" w:rsidRPr="00AA64C6">
        <w:t>McLay</w:t>
      </w:r>
      <w:proofErr w:type="spellEnd"/>
      <w:r w:rsidR="00AA64C6" w:rsidRPr="00AA64C6">
        <w:t xml:space="preserve"> J, Webb DJ, Bond CM</w:t>
      </w:r>
      <w:r w:rsidR="00AA64C6">
        <w:t>.</w:t>
      </w:r>
      <w:r w:rsidR="00AA64C6" w:rsidRPr="00AA64C6">
        <w:t xml:space="preserve"> </w:t>
      </w:r>
      <w:r w:rsidR="00660B9E" w:rsidRPr="00660B9E">
        <w:t xml:space="preserve">Perceived causes of prescribing errors by junior doctors in hospital in-patients: A study from the PROTECT programme.  </w:t>
      </w:r>
      <w:proofErr w:type="gramStart"/>
      <w:r w:rsidR="00660B9E" w:rsidRPr="00660B9E">
        <w:t>BMJ Quality and Safety</w:t>
      </w:r>
      <w:r w:rsidR="00660B9E">
        <w:t xml:space="preserve"> 2013</w:t>
      </w:r>
      <w:r w:rsidR="00660B9E" w:rsidRPr="00660B9E">
        <w:t>.</w:t>
      </w:r>
      <w:proofErr w:type="gramEnd"/>
    </w:p>
    <w:p w:rsidR="00FB7B2D" w:rsidRDefault="00891CE4" w:rsidP="00AA64C6">
      <w:pPr>
        <w:jc w:val="both"/>
      </w:pPr>
      <w:r>
        <w:t xml:space="preserve">3. </w:t>
      </w:r>
      <w:r w:rsidR="00AA64C6">
        <w:t>Avery</w:t>
      </w:r>
      <w:r w:rsidR="00BC1E70">
        <w:t xml:space="preserve"> T</w:t>
      </w:r>
      <w:r w:rsidR="00AA64C6">
        <w:t>, Barber</w:t>
      </w:r>
      <w:r w:rsidR="00BC1E70">
        <w:t xml:space="preserve"> N</w:t>
      </w:r>
      <w:r w:rsidR="00AA64C6">
        <w:t xml:space="preserve">, </w:t>
      </w:r>
      <w:proofErr w:type="spellStart"/>
      <w:r w:rsidR="00BC1E70">
        <w:t>G</w:t>
      </w:r>
      <w:r w:rsidR="00AA64C6">
        <w:t>haleb</w:t>
      </w:r>
      <w:proofErr w:type="spellEnd"/>
      <w:r w:rsidR="00BC1E70">
        <w:t xml:space="preserve"> M</w:t>
      </w:r>
      <w:r w:rsidR="00AA64C6">
        <w:t xml:space="preserve">, </w:t>
      </w:r>
      <w:r w:rsidR="00BC1E70">
        <w:t>Dean Fr</w:t>
      </w:r>
      <w:r w:rsidR="00AA64C6">
        <w:t>anklin</w:t>
      </w:r>
      <w:r w:rsidR="00BC1E70">
        <w:t xml:space="preserve"> B</w:t>
      </w:r>
      <w:r w:rsidR="00AA64C6">
        <w:t xml:space="preserve">, </w:t>
      </w:r>
      <w:r w:rsidR="00BC1E70">
        <w:t>Armstrong S,</w:t>
      </w:r>
      <w:r w:rsidR="00AA64C6">
        <w:t xml:space="preserve"> Crowe</w:t>
      </w:r>
      <w:r w:rsidR="00BC1E70">
        <w:t xml:space="preserve"> S</w:t>
      </w:r>
      <w:r w:rsidR="00AA64C6">
        <w:t xml:space="preserve">, </w:t>
      </w:r>
      <w:proofErr w:type="spellStart"/>
      <w:r w:rsidR="00BC1E70">
        <w:t>Dhillon</w:t>
      </w:r>
      <w:proofErr w:type="spellEnd"/>
      <w:r w:rsidR="00BC1E70">
        <w:t xml:space="preserve"> S</w:t>
      </w:r>
      <w:r w:rsidR="00AA64C6">
        <w:t xml:space="preserve">, </w:t>
      </w:r>
      <w:proofErr w:type="spellStart"/>
      <w:r w:rsidR="00AA64C6">
        <w:t>Freyer</w:t>
      </w:r>
      <w:proofErr w:type="spellEnd"/>
      <w:r w:rsidR="00BC1E70">
        <w:t xml:space="preserve"> A</w:t>
      </w:r>
      <w:r w:rsidR="00AA64C6">
        <w:t>, Howard</w:t>
      </w:r>
      <w:r w:rsidR="00BC1E70">
        <w:t xml:space="preserve"> A</w:t>
      </w:r>
      <w:r w:rsidR="00AA64C6">
        <w:t xml:space="preserve">, </w:t>
      </w:r>
      <w:proofErr w:type="spellStart"/>
      <w:r w:rsidR="00AA64C6">
        <w:t>Pezzolesi</w:t>
      </w:r>
      <w:proofErr w:type="spellEnd"/>
      <w:r w:rsidR="00BC1E70">
        <w:t xml:space="preserve"> C</w:t>
      </w:r>
      <w:r w:rsidR="00AA64C6">
        <w:t xml:space="preserve">, </w:t>
      </w:r>
      <w:proofErr w:type="spellStart"/>
      <w:r w:rsidR="00AA64C6">
        <w:t>Serumaga</w:t>
      </w:r>
      <w:proofErr w:type="spellEnd"/>
      <w:r w:rsidR="00BC1E70">
        <w:t xml:space="preserve"> B, </w:t>
      </w:r>
      <w:proofErr w:type="spellStart"/>
      <w:r w:rsidR="00AA64C6">
        <w:t>Swanwick</w:t>
      </w:r>
      <w:proofErr w:type="spellEnd"/>
      <w:r w:rsidR="00BC1E70">
        <w:t xml:space="preserve"> G</w:t>
      </w:r>
      <w:r w:rsidR="00AA64C6">
        <w:t xml:space="preserve">, </w:t>
      </w:r>
      <w:proofErr w:type="spellStart"/>
      <w:r w:rsidR="00BC1E70">
        <w:t>T</w:t>
      </w:r>
      <w:r w:rsidR="00AA64C6">
        <w:t>alabi</w:t>
      </w:r>
      <w:proofErr w:type="spellEnd"/>
      <w:r w:rsidR="00BC1E70">
        <w:t xml:space="preserve"> O.</w:t>
      </w:r>
      <w:r w:rsidR="00AA64C6">
        <w:t xml:space="preserve"> </w:t>
      </w:r>
      <w:r w:rsidR="00660B9E">
        <w:t xml:space="preserve">Investigating the prevalence and causes of prescribing errors in general practice: The </w:t>
      </w:r>
      <w:proofErr w:type="spellStart"/>
      <w:r w:rsidR="00660B9E">
        <w:t>PRACtICe</w:t>
      </w:r>
      <w:proofErr w:type="spellEnd"/>
      <w:r w:rsidR="00660B9E">
        <w:t xml:space="preserve"> Study (</w:t>
      </w:r>
      <w:proofErr w:type="spellStart"/>
      <w:r w:rsidR="00660B9E">
        <w:t>PRevalence</w:t>
      </w:r>
      <w:proofErr w:type="spellEnd"/>
      <w:r w:rsidR="00660B9E">
        <w:t xml:space="preserve"> And Causes of </w:t>
      </w:r>
      <w:proofErr w:type="spellStart"/>
      <w:r w:rsidR="00660B9E">
        <w:t>prescrIbing</w:t>
      </w:r>
      <w:proofErr w:type="spellEnd"/>
      <w:r w:rsidR="00660B9E">
        <w:t xml:space="preserve"> errors in general </w:t>
      </w:r>
      <w:proofErr w:type="spellStart"/>
      <w:r w:rsidR="00660B9E">
        <w:t>practiCe</w:t>
      </w:r>
      <w:proofErr w:type="spellEnd"/>
      <w:r w:rsidR="00660B9E">
        <w:t xml:space="preserve">). </w:t>
      </w:r>
      <w:proofErr w:type="gramStart"/>
      <w:r w:rsidR="00FB7B2D" w:rsidRPr="00C4622B">
        <w:t>Final report to the General Medical Council</w:t>
      </w:r>
      <w:r w:rsidR="00FB7B2D">
        <w:t xml:space="preserve"> May 2012.</w:t>
      </w:r>
      <w:proofErr w:type="gramEnd"/>
      <w:r w:rsidR="00FB7B2D" w:rsidRPr="00C4622B">
        <w:t xml:space="preserve"> [</w:t>
      </w:r>
      <w:proofErr w:type="gramStart"/>
      <w:r w:rsidR="00FB7B2D" w:rsidRPr="00C4622B">
        <w:t>cited</w:t>
      </w:r>
      <w:proofErr w:type="gramEnd"/>
      <w:r w:rsidR="00FB7B2D" w:rsidRPr="00C4622B">
        <w:t xml:space="preserve"> </w:t>
      </w:r>
      <w:r w:rsidR="00FB7B2D">
        <w:t>4</w:t>
      </w:r>
      <w:r w:rsidR="00FB7B2D" w:rsidRPr="00C4622B">
        <w:t xml:space="preserve"> </w:t>
      </w:r>
      <w:r w:rsidR="00FB7B2D">
        <w:t>Apr</w:t>
      </w:r>
      <w:r w:rsidR="00FB7B2D" w:rsidRPr="00C4622B">
        <w:t xml:space="preserve"> 201</w:t>
      </w:r>
      <w:r w:rsidR="00FB7B2D">
        <w:t>3</w:t>
      </w:r>
      <w:r w:rsidR="00FB7B2D" w:rsidRPr="00C4622B">
        <w:t xml:space="preserve">].  Available from: </w:t>
      </w:r>
      <w:r w:rsidR="00FB7B2D" w:rsidRPr="00FB7B2D">
        <w:t>http://www.gmc-uk.org/Investigating_the_prevalence_and_causes_of_prescribing_errors_in_general_practice___The_PRACtICe_study_Reoprt_May_2012_48605085.pdf</w:t>
      </w:r>
    </w:p>
    <w:p w:rsidR="009D3CA6" w:rsidRDefault="00A334AA" w:rsidP="00BC1E70">
      <w:pPr>
        <w:jc w:val="both"/>
      </w:pPr>
      <w:r>
        <w:t>9</w:t>
      </w:r>
      <w:r w:rsidR="00612E05">
        <w:t xml:space="preserve">. </w:t>
      </w:r>
      <w:proofErr w:type="spellStart"/>
      <w:r w:rsidR="00263947">
        <w:t>Carayon</w:t>
      </w:r>
      <w:proofErr w:type="spellEnd"/>
      <w:r w:rsidR="00263947">
        <w:t>, P. (</w:t>
      </w:r>
      <w:proofErr w:type="spellStart"/>
      <w:r w:rsidR="00263947">
        <w:t>ed</w:t>
      </w:r>
      <w:proofErr w:type="spellEnd"/>
      <w:proofErr w:type="gramStart"/>
      <w:r w:rsidR="00263947">
        <w:t>)  Human</w:t>
      </w:r>
      <w:proofErr w:type="gramEnd"/>
      <w:r w:rsidR="00263947">
        <w:t xml:space="preserve"> Factors and Ergonomics in health care and Patient safety</w:t>
      </w:r>
      <w:r w:rsidR="009D3CA6">
        <w:t xml:space="preserve"> (</w:t>
      </w:r>
      <w:r w:rsidR="00263947">
        <w:t>2</w:t>
      </w:r>
      <w:r w:rsidR="00263947" w:rsidRPr="0036053F">
        <w:rPr>
          <w:vertAlign w:val="superscript"/>
        </w:rPr>
        <w:t>nd</w:t>
      </w:r>
      <w:r w:rsidR="00263947">
        <w:t xml:space="preserve"> ed</w:t>
      </w:r>
      <w:r w:rsidR="009D3CA6">
        <w:t>ition). Boca Raton, Florida</w:t>
      </w:r>
      <w:r w:rsidR="00263947">
        <w:t>: CRC press</w:t>
      </w:r>
      <w:r w:rsidR="009D3CA6">
        <w:t xml:space="preserve"> 2012</w:t>
      </w:r>
      <w:r w:rsidR="00263947">
        <w:t xml:space="preserve">. </w:t>
      </w:r>
    </w:p>
    <w:p w:rsidR="009D3CA6" w:rsidRDefault="00A334AA" w:rsidP="00BC1E70">
      <w:pPr>
        <w:jc w:val="both"/>
      </w:pPr>
      <w:r>
        <w:t>10</w:t>
      </w:r>
      <w:r w:rsidR="009D3CA6">
        <w:t>. Reason</w:t>
      </w:r>
      <w:r w:rsidR="00335904">
        <w:t xml:space="preserve"> J.</w:t>
      </w:r>
      <w:r w:rsidR="00335904" w:rsidRPr="00335904">
        <w:t xml:space="preserve"> Human error. Cambridge: University of Cambridge, 1990</w:t>
      </w:r>
      <w:r w:rsidR="00335904">
        <w:t>.</w:t>
      </w:r>
    </w:p>
    <w:p w:rsidR="00660B9E" w:rsidRDefault="00A334AA" w:rsidP="00660B9E">
      <w:pPr>
        <w:jc w:val="both"/>
      </w:pPr>
      <w:r>
        <w:t>4</w:t>
      </w:r>
      <w:r w:rsidR="00612E05" w:rsidRPr="00660B9E">
        <w:t xml:space="preserve">. </w:t>
      </w:r>
      <w:r w:rsidR="00660B9E">
        <w:t xml:space="preserve">Maxwell S, Mucklow J.  </w:t>
      </w:r>
      <w:proofErr w:type="gramStart"/>
      <w:r w:rsidR="00660B9E">
        <w:t>e-Learning</w:t>
      </w:r>
      <w:proofErr w:type="gramEnd"/>
      <w:r w:rsidR="00660B9E">
        <w:t xml:space="preserve"> initiatives to support prescribing. </w:t>
      </w:r>
      <w:r w:rsidR="00FB7B2D">
        <w:t>British Journal of Clinical Pharmacology</w:t>
      </w:r>
      <w:r w:rsidR="00660B9E">
        <w:t xml:space="preserve"> 2012; 74(4): 621-631.</w:t>
      </w:r>
    </w:p>
    <w:p w:rsidR="00660B9E" w:rsidRDefault="00A334AA" w:rsidP="00660B9E">
      <w:pPr>
        <w:jc w:val="both"/>
      </w:pPr>
      <w:r>
        <w:t>5</w:t>
      </w:r>
      <w:r w:rsidR="00612E05" w:rsidRPr="00660B9E">
        <w:t xml:space="preserve">. </w:t>
      </w:r>
      <w:r w:rsidR="00660B9E">
        <w:t>Mucklow J, Bollington L, Maxwell S.  Assessing prescribing competence. B</w:t>
      </w:r>
      <w:r w:rsidR="00FB7B2D">
        <w:t xml:space="preserve">ritish </w:t>
      </w:r>
      <w:r w:rsidR="00660B9E">
        <w:t>J</w:t>
      </w:r>
      <w:r w:rsidR="00FB7B2D">
        <w:t xml:space="preserve">ournal of </w:t>
      </w:r>
      <w:r w:rsidR="00660B9E">
        <w:t>C</w:t>
      </w:r>
      <w:r w:rsidR="00FB7B2D">
        <w:t xml:space="preserve">linical </w:t>
      </w:r>
      <w:r w:rsidR="00660B9E">
        <w:t>P</w:t>
      </w:r>
      <w:r w:rsidR="00FB7B2D">
        <w:t>harmacology</w:t>
      </w:r>
      <w:r w:rsidR="00660B9E">
        <w:t xml:space="preserve"> 2012; 74(4):632-639.</w:t>
      </w:r>
    </w:p>
    <w:p w:rsidR="00335904" w:rsidRDefault="00A334AA" w:rsidP="00335904">
      <w:pPr>
        <w:jc w:val="both"/>
      </w:pPr>
      <w:r>
        <w:t>6</w:t>
      </w:r>
      <w:r w:rsidR="00612E05" w:rsidRPr="00660B9E">
        <w:t xml:space="preserve">. </w:t>
      </w:r>
      <w:r w:rsidR="00FB7B2D">
        <w:t>Smith SE, Tallentire VR, Cameron HS, Wood SM.</w:t>
      </w:r>
      <w:r w:rsidR="00FB7B2D" w:rsidRPr="00FB7B2D">
        <w:t xml:space="preserve"> </w:t>
      </w:r>
      <w:r w:rsidR="00FB7B2D">
        <w:t>Pre-prescribing: a safe way to learn at work?  Clinical Teacher 2012; 9(1):45-49.</w:t>
      </w:r>
      <w:r w:rsidR="00335904" w:rsidRPr="00335904">
        <w:t xml:space="preserve"> </w:t>
      </w:r>
    </w:p>
    <w:p w:rsidR="00335904" w:rsidRDefault="00A334AA" w:rsidP="00335904">
      <w:pPr>
        <w:jc w:val="both"/>
      </w:pPr>
      <w:r>
        <w:t>7</w:t>
      </w:r>
      <w:r w:rsidR="00335904">
        <w:t xml:space="preserve">. </w:t>
      </w:r>
      <w:r w:rsidR="00335904" w:rsidRPr="00D23A78">
        <w:t>Kop</w:t>
      </w:r>
      <w:r w:rsidR="00335904">
        <w:t xml:space="preserve">pel R, </w:t>
      </w:r>
      <w:proofErr w:type="spellStart"/>
      <w:r w:rsidR="00335904">
        <w:t>Metlay</w:t>
      </w:r>
      <w:proofErr w:type="spellEnd"/>
      <w:r w:rsidR="00335904">
        <w:t xml:space="preserve"> JP, Cohen A, </w:t>
      </w:r>
      <w:proofErr w:type="spellStart"/>
      <w:r w:rsidR="00335904" w:rsidRPr="00BC1E70">
        <w:t>Abaluck</w:t>
      </w:r>
      <w:proofErr w:type="spellEnd"/>
      <w:r w:rsidR="00335904" w:rsidRPr="00BC1E70">
        <w:t xml:space="preserve"> B, </w:t>
      </w:r>
      <w:proofErr w:type="spellStart"/>
      <w:r w:rsidR="00335904">
        <w:t>Localio</w:t>
      </w:r>
      <w:proofErr w:type="spellEnd"/>
      <w:r w:rsidR="00335904">
        <w:t xml:space="preserve"> AR, Kimmel SE, Strom BL</w:t>
      </w:r>
      <w:r w:rsidR="00335904" w:rsidRPr="00D23A78">
        <w:t xml:space="preserve">. Role of Computerized Physician Order Entry Systems in Facilitating Medication Errors. </w:t>
      </w:r>
      <w:r w:rsidR="00335904" w:rsidRPr="00D23A78">
        <w:rPr>
          <w:iCs/>
        </w:rPr>
        <w:t>JAMA</w:t>
      </w:r>
      <w:r w:rsidR="00335904" w:rsidRPr="00D23A78">
        <w:rPr>
          <w:i/>
          <w:iCs/>
        </w:rPr>
        <w:t xml:space="preserve"> </w:t>
      </w:r>
      <w:r w:rsidR="00335904">
        <w:t>2005</w:t>
      </w:r>
      <w:proofErr w:type="gramStart"/>
      <w:r w:rsidR="00335904">
        <w:t>;  293</w:t>
      </w:r>
      <w:proofErr w:type="gramEnd"/>
      <w:r w:rsidR="00335904">
        <w:t>(10):1197-1203.</w:t>
      </w:r>
    </w:p>
    <w:p w:rsidR="00335904" w:rsidRDefault="00A334AA" w:rsidP="00335904">
      <w:pPr>
        <w:jc w:val="both"/>
      </w:pPr>
      <w:r>
        <w:t>8</w:t>
      </w:r>
      <w:r w:rsidR="00335904">
        <w:t>. Routledge PA. A national in-patient prescription chart: the experience in Wales 2004–2012.</w:t>
      </w:r>
      <w:r w:rsidR="00335904" w:rsidRPr="00660B9E">
        <w:t xml:space="preserve"> </w:t>
      </w:r>
      <w:r w:rsidR="00335904">
        <w:t>British Journal of Clinical Pharmacology 2012; 74(4):561-565.</w:t>
      </w:r>
    </w:p>
    <w:p w:rsidR="0082333A" w:rsidRDefault="0082333A" w:rsidP="00335904">
      <w:pPr>
        <w:jc w:val="both"/>
      </w:pPr>
      <w:r>
        <w:t xml:space="preserve">11. </w:t>
      </w:r>
      <w:hyperlink r:id="rId6" w:history="1">
        <w:r>
          <w:rPr>
            <w:rStyle w:val="Hyperlink"/>
            <w:rFonts w:eastAsia="Times New Roman"/>
          </w:rPr>
          <w:t>http://www.chfg.org/</w:t>
        </w:r>
      </w:hyperlink>
    </w:p>
    <w:p w:rsidR="00335904" w:rsidRDefault="00335904" w:rsidP="00335904">
      <w:pPr>
        <w:jc w:val="both"/>
      </w:pPr>
      <w:r>
        <w:t>1</w:t>
      </w:r>
      <w:r w:rsidR="0082333A">
        <w:t>2</w:t>
      </w:r>
      <w:r>
        <w:t xml:space="preserve">. Flin R, O'Connor P, Crichton M.  Safety at the Sharp End: A Guide to Non-Technical Skills. </w:t>
      </w:r>
      <w:proofErr w:type="spellStart"/>
      <w:r>
        <w:t>Ashgate</w:t>
      </w:r>
      <w:proofErr w:type="spellEnd"/>
      <w:r>
        <w:t xml:space="preserve"> 2008.</w:t>
      </w:r>
    </w:p>
    <w:p w:rsidR="00EA3CC4" w:rsidRPr="00660B9E" w:rsidRDefault="00335904" w:rsidP="00EA3CC4">
      <w:pPr>
        <w:jc w:val="both"/>
      </w:pPr>
      <w:r w:rsidRPr="00660B9E">
        <w:t>1</w:t>
      </w:r>
      <w:r w:rsidR="0082333A">
        <w:t>3</w:t>
      </w:r>
      <w:r w:rsidRPr="00660B9E">
        <w:t xml:space="preserve">. </w:t>
      </w:r>
      <w:r w:rsidR="00EA3CC4" w:rsidRPr="00660B9E">
        <w:t>Flin R, Patey R, Glavin R, Maran N.</w:t>
      </w:r>
      <w:r w:rsidR="00EA3CC4">
        <w:t xml:space="preserve"> </w:t>
      </w:r>
      <w:r w:rsidR="00EA3CC4" w:rsidRPr="00660B9E">
        <w:t>Anaesthetists’ Non-technical Skills. BJA 2010; 105(1): 38-44.</w:t>
      </w:r>
    </w:p>
    <w:p w:rsidR="00A334AA" w:rsidRDefault="00EA3CC4" w:rsidP="00A334AA">
      <w:pPr>
        <w:jc w:val="both"/>
      </w:pPr>
      <w:r>
        <w:lastRenderedPageBreak/>
        <w:t xml:space="preserve">14. </w:t>
      </w:r>
      <w:r w:rsidR="00A334AA">
        <w:t xml:space="preserve">Irwin A, Laing C, </w:t>
      </w:r>
      <w:proofErr w:type="spellStart"/>
      <w:r w:rsidR="00A334AA">
        <w:t>Mearns</w:t>
      </w:r>
      <w:proofErr w:type="spellEnd"/>
      <w:r w:rsidR="00A334AA">
        <w:t xml:space="preserve"> K. The impact of patient aggression on community pharmacists: a critical incident study.  </w:t>
      </w:r>
      <w:r w:rsidR="00A334AA" w:rsidRPr="00A334AA">
        <w:t>International Journal of Pharmacy Practice 201</w:t>
      </w:r>
      <w:r w:rsidR="00A334AA" w:rsidRPr="00A334AA">
        <w:rPr>
          <w:rFonts w:ascii="Arial" w:hAnsi="Arial" w:cs="Arial"/>
          <w:sz w:val="20"/>
          <w:szCs w:val="20"/>
        </w:rPr>
        <w:t xml:space="preserve"> </w:t>
      </w:r>
      <w:r w:rsidR="00A334AA">
        <w:rPr>
          <w:rFonts w:ascii="Arial" w:hAnsi="Arial" w:cs="Arial"/>
          <w:sz w:val="20"/>
          <w:szCs w:val="20"/>
        </w:rPr>
        <w:t>2013; 21(1):20-27.</w:t>
      </w:r>
      <w:r w:rsidR="00A334AA">
        <w:t xml:space="preserve"> </w:t>
      </w:r>
    </w:p>
    <w:p w:rsidR="00612E05" w:rsidRPr="00660B9E" w:rsidRDefault="0082333A" w:rsidP="000C1F2A">
      <w:pPr>
        <w:jc w:val="both"/>
      </w:pPr>
      <w:r w:rsidRPr="00660B9E">
        <w:t>1</w:t>
      </w:r>
      <w:r>
        <w:t>5</w:t>
      </w:r>
      <w:r w:rsidR="00612E05" w:rsidRPr="00660B9E">
        <w:t xml:space="preserve">. </w:t>
      </w:r>
      <w:r w:rsidR="00C4622B" w:rsidRPr="00660B9E">
        <w:rPr>
          <w:rFonts w:ascii="Calibri" w:eastAsia="Calibri" w:hAnsi="Calibri" w:cs="Times New Roman"/>
        </w:rPr>
        <w:t xml:space="preserve">Dean B, </w:t>
      </w:r>
      <w:proofErr w:type="spellStart"/>
      <w:r w:rsidR="00C4622B" w:rsidRPr="00660B9E">
        <w:rPr>
          <w:rFonts w:ascii="Calibri" w:eastAsia="Calibri" w:hAnsi="Calibri" w:cs="Times New Roman"/>
        </w:rPr>
        <w:t>Schachter</w:t>
      </w:r>
      <w:proofErr w:type="spellEnd"/>
      <w:r w:rsidR="00C4622B" w:rsidRPr="00660B9E">
        <w:rPr>
          <w:rFonts w:ascii="Calibri" w:eastAsia="Calibri" w:hAnsi="Calibri" w:cs="Times New Roman"/>
        </w:rPr>
        <w:t xml:space="preserve"> M, Vincent C, </w:t>
      </w:r>
      <w:r w:rsidR="00BC1E70">
        <w:rPr>
          <w:rFonts w:ascii="Calibri" w:eastAsia="Calibri" w:hAnsi="Calibri" w:cs="Times New Roman"/>
        </w:rPr>
        <w:t>Barber N</w:t>
      </w:r>
      <w:r w:rsidR="00C4622B" w:rsidRPr="00660B9E">
        <w:rPr>
          <w:rFonts w:ascii="Calibri" w:eastAsia="Calibri" w:hAnsi="Calibri" w:cs="Times New Roman"/>
        </w:rPr>
        <w:t>.  Causes of prescribing errors in hospital patients: A prospective study. Lancet 2002</w:t>
      </w:r>
      <w:proofErr w:type="gramStart"/>
      <w:r w:rsidR="00C4622B" w:rsidRPr="00660B9E">
        <w:rPr>
          <w:rFonts w:ascii="Calibri" w:eastAsia="Calibri" w:hAnsi="Calibri" w:cs="Times New Roman"/>
        </w:rPr>
        <w:t>;359:1373</w:t>
      </w:r>
      <w:proofErr w:type="gramEnd"/>
      <w:r w:rsidR="00C4622B" w:rsidRPr="00660B9E">
        <w:rPr>
          <w:rFonts w:ascii="Calibri" w:eastAsia="Calibri" w:hAnsi="Calibri" w:cs="Times New Roman"/>
        </w:rPr>
        <w:t>-8.</w:t>
      </w:r>
    </w:p>
    <w:p w:rsidR="00956624" w:rsidRPr="00660B9E" w:rsidRDefault="0082333A" w:rsidP="000C1F2A">
      <w:pPr>
        <w:jc w:val="both"/>
      </w:pPr>
      <w:r w:rsidRPr="00660B9E">
        <w:t>1</w:t>
      </w:r>
      <w:r>
        <w:t>6</w:t>
      </w:r>
      <w:r w:rsidR="00956624" w:rsidRPr="00660B9E">
        <w:t xml:space="preserve">. </w:t>
      </w:r>
      <w:r w:rsidR="00660B9E" w:rsidRPr="00660B9E">
        <w:t xml:space="preserve">Ross S, Hamilton L, Ryan C, Bond CM.  Who makes prescribing decisions in hospital in-patients? </w:t>
      </w:r>
      <w:proofErr w:type="gramStart"/>
      <w:r w:rsidR="00660B9E" w:rsidRPr="00660B9E">
        <w:t>An observational study.</w:t>
      </w:r>
      <w:proofErr w:type="gramEnd"/>
      <w:r w:rsidR="00660B9E" w:rsidRPr="00660B9E">
        <w:t xml:space="preserve">  Postgraduate Medical Journal 2012; 88: 507-510.</w:t>
      </w:r>
    </w:p>
    <w:p w:rsidR="00956624" w:rsidRPr="00660B9E" w:rsidRDefault="0082333A" w:rsidP="000C1F2A">
      <w:pPr>
        <w:jc w:val="both"/>
      </w:pPr>
      <w:r>
        <w:t>17</w:t>
      </w:r>
      <w:r w:rsidR="00956624" w:rsidRPr="00660B9E">
        <w:t xml:space="preserve">. </w:t>
      </w:r>
      <w:r w:rsidR="00C4622B" w:rsidRPr="00660B9E">
        <w:rPr>
          <w:rFonts w:ascii="Calibri" w:eastAsia="Calibri" w:hAnsi="Calibri" w:cs="Times New Roman"/>
        </w:rPr>
        <w:t>Lewis P, Tully M. Uncomfortable prescribing decisions in hospitals: the impact of teamwork. J</w:t>
      </w:r>
      <w:r w:rsidR="00FB7B2D">
        <w:rPr>
          <w:rFonts w:ascii="Calibri" w:eastAsia="Calibri" w:hAnsi="Calibri" w:cs="Times New Roman"/>
        </w:rPr>
        <w:t xml:space="preserve">ournal of the </w:t>
      </w:r>
      <w:r w:rsidR="00C4622B" w:rsidRPr="00660B9E">
        <w:rPr>
          <w:rFonts w:ascii="Calibri" w:eastAsia="Calibri" w:hAnsi="Calibri" w:cs="Times New Roman"/>
        </w:rPr>
        <w:t>R</w:t>
      </w:r>
      <w:r w:rsidR="00FB7B2D">
        <w:rPr>
          <w:rFonts w:ascii="Calibri" w:eastAsia="Calibri" w:hAnsi="Calibri" w:cs="Times New Roman"/>
        </w:rPr>
        <w:t>oyal</w:t>
      </w:r>
      <w:r w:rsidR="00C4622B" w:rsidRPr="00660B9E">
        <w:rPr>
          <w:rFonts w:ascii="Calibri" w:eastAsia="Calibri" w:hAnsi="Calibri" w:cs="Times New Roman"/>
        </w:rPr>
        <w:t xml:space="preserve"> Soc</w:t>
      </w:r>
      <w:r w:rsidR="00FB7B2D">
        <w:rPr>
          <w:rFonts w:ascii="Calibri" w:eastAsia="Calibri" w:hAnsi="Calibri" w:cs="Times New Roman"/>
        </w:rPr>
        <w:t>iety of</w:t>
      </w:r>
      <w:r w:rsidR="00C4622B" w:rsidRPr="00660B9E">
        <w:rPr>
          <w:rFonts w:ascii="Calibri" w:eastAsia="Calibri" w:hAnsi="Calibri" w:cs="Times New Roman"/>
        </w:rPr>
        <w:t xml:space="preserve"> Med</w:t>
      </w:r>
      <w:r w:rsidR="00FB7B2D">
        <w:rPr>
          <w:rFonts w:ascii="Calibri" w:eastAsia="Calibri" w:hAnsi="Calibri" w:cs="Times New Roman"/>
        </w:rPr>
        <w:t>icine</w:t>
      </w:r>
      <w:r w:rsidR="00C4622B" w:rsidRPr="00660B9E">
        <w:rPr>
          <w:rFonts w:ascii="Calibri" w:eastAsia="Calibri" w:hAnsi="Calibri" w:cs="Times New Roman"/>
        </w:rPr>
        <w:t xml:space="preserve"> 2009</w:t>
      </w:r>
      <w:proofErr w:type="gramStart"/>
      <w:r w:rsidR="00C4622B" w:rsidRPr="00660B9E">
        <w:rPr>
          <w:rFonts w:ascii="Calibri" w:eastAsia="Calibri" w:hAnsi="Calibri" w:cs="Times New Roman"/>
        </w:rPr>
        <w:t>;102:481</w:t>
      </w:r>
      <w:proofErr w:type="gramEnd"/>
      <w:r w:rsidR="00C4622B" w:rsidRPr="00660B9E">
        <w:rPr>
          <w:rFonts w:ascii="Calibri" w:eastAsia="Calibri" w:hAnsi="Calibri" w:cs="Times New Roman"/>
        </w:rPr>
        <w:t>-8.</w:t>
      </w:r>
    </w:p>
    <w:p w:rsidR="00FB7B2D" w:rsidRPr="00FB7B2D" w:rsidRDefault="0082333A" w:rsidP="00FB7B2D">
      <w:r w:rsidRPr="00660B9E">
        <w:t>1</w:t>
      </w:r>
      <w:r>
        <w:t>8</w:t>
      </w:r>
      <w:r w:rsidR="007313EF" w:rsidRPr="00660B9E">
        <w:t xml:space="preserve">. </w:t>
      </w:r>
      <w:r w:rsidR="00FB7B2D" w:rsidRPr="00FB7B2D">
        <w:t>Yule S, Flin R, Maran N, Rowley DR, Youngson</w:t>
      </w:r>
      <w:r w:rsidR="00FB7B2D">
        <w:t xml:space="preserve"> </w:t>
      </w:r>
      <w:r w:rsidR="00FB7B2D" w:rsidRPr="00FB7B2D">
        <w:t>GG</w:t>
      </w:r>
      <w:r w:rsidR="00FB7B2D">
        <w:t>, Paterson-Brown</w:t>
      </w:r>
      <w:r w:rsidR="00FB7B2D" w:rsidRPr="00FB7B2D">
        <w:t xml:space="preserve"> S.  Surgeons' non-technical skills in the operating room: Reliability testing of the NOTSS behaviour rating system. World Journal of Surgery</w:t>
      </w:r>
      <w:r w:rsidR="00FB7B2D">
        <w:t xml:space="preserve"> 2008; 32:</w:t>
      </w:r>
      <w:r w:rsidR="00FB7B2D" w:rsidRPr="00FB7B2D">
        <w:t>548-556</w:t>
      </w:r>
      <w:r w:rsidR="00FB7B2D">
        <w:t>.</w:t>
      </w:r>
    </w:p>
    <w:p w:rsidR="007313EF" w:rsidRPr="00660B9E" w:rsidRDefault="0082333A" w:rsidP="007313EF">
      <w:pPr>
        <w:jc w:val="both"/>
      </w:pPr>
      <w:r w:rsidRPr="00660B9E">
        <w:t>1</w:t>
      </w:r>
      <w:r>
        <w:t>9</w:t>
      </w:r>
      <w:r w:rsidR="007313EF" w:rsidRPr="00660B9E">
        <w:t xml:space="preserve">. </w:t>
      </w:r>
      <w:r w:rsidR="00C960C0" w:rsidRPr="00660B9E">
        <w:t>Flowerdew L, Brown R, Vincent C, Woloshynowych M. Development and validation of a tool to assess emergency physicians' nontechnical skills. A</w:t>
      </w:r>
      <w:r w:rsidR="007313EF" w:rsidRPr="00660B9E">
        <w:t>nn</w:t>
      </w:r>
      <w:r w:rsidR="00FB7B2D">
        <w:t>als</w:t>
      </w:r>
      <w:r w:rsidR="007313EF" w:rsidRPr="00660B9E">
        <w:t xml:space="preserve"> </w:t>
      </w:r>
      <w:r w:rsidR="00FB7B2D">
        <w:t xml:space="preserve">of </w:t>
      </w:r>
      <w:r w:rsidR="007313EF" w:rsidRPr="00660B9E">
        <w:t>Emerg</w:t>
      </w:r>
      <w:r w:rsidR="00FB7B2D">
        <w:t xml:space="preserve">ency </w:t>
      </w:r>
      <w:r w:rsidR="007313EF" w:rsidRPr="00660B9E">
        <w:t>Med</w:t>
      </w:r>
      <w:r w:rsidR="00FB7B2D">
        <w:t>icine</w:t>
      </w:r>
      <w:r w:rsidR="007313EF" w:rsidRPr="00660B9E">
        <w:t xml:space="preserve"> 2012 May</w:t>
      </w:r>
      <w:proofErr w:type="gramStart"/>
      <w:r w:rsidR="007313EF" w:rsidRPr="00660B9E">
        <w:t>;59</w:t>
      </w:r>
      <w:proofErr w:type="gramEnd"/>
      <w:r w:rsidR="007313EF" w:rsidRPr="00660B9E">
        <w:t>(5):376-385.</w:t>
      </w:r>
    </w:p>
    <w:p w:rsidR="00E810CA" w:rsidRDefault="00E810CA">
      <w:r>
        <w:br w:type="page"/>
      </w:r>
    </w:p>
    <w:p w:rsidR="00C960C0" w:rsidRDefault="00E810CA">
      <w:pPr>
        <w:jc w:val="both"/>
      </w:pPr>
      <w:r>
        <w:lastRenderedPageBreak/>
        <w:t>Conflict of Interest</w:t>
      </w:r>
    </w:p>
    <w:p w:rsidR="00525105" w:rsidRDefault="00525105" w:rsidP="00525105">
      <w:pPr>
        <w:jc w:val="both"/>
      </w:pPr>
      <w:r>
        <w:t xml:space="preserve">All authors have completed the Unified Competing Interest form at </w:t>
      </w:r>
      <w:hyperlink r:id="rId7" w:history="1">
        <w:r>
          <w:rPr>
            <w:rStyle w:val="Hyperlink"/>
          </w:rPr>
          <w:t>www.icmje.org/coi_disclosure.pdf</w:t>
        </w:r>
      </w:hyperlink>
      <w:r>
        <w:t xml:space="preserve"> (available on request from the corresponding author) and declare: no support from any organisation for the submitted work; no financial relationships with any organisations that might have an interest in the submitted work in the previous 3 years; no other relationships or activities that could appear to have influenced the submitted work.</w:t>
      </w:r>
    </w:p>
    <w:p w:rsidR="00E810CA" w:rsidRDefault="00525105" w:rsidP="00525105">
      <w:pPr>
        <w:jc w:val="both"/>
      </w:pPr>
      <w:r>
        <w:t xml:space="preserve"> </w:t>
      </w:r>
    </w:p>
    <w:sectPr w:rsidR="00E810CA" w:rsidSect="005A2B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compat/>
  <w:rsids>
    <w:rsidRoot w:val="00A92FD7"/>
    <w:rsid w:val="00026EC6"/>
    <w:rsid w:val="000563FF"/>
    <w:rsid w:val="00086389"/>
    <w:rsid w:val="000A56C3"/>
    <w:rsid w:val="000C1F2A"/>
    <w:rsid w:val="000C387B"/>
    <w:rsid w:val="000D4F76"/>
    <w:rsid w:val="000E4D9D"/>
    <w:rsid w:val="00153752"/>
    <w:rsid w:val="00155C7D"/>
    <w:rsid w:val="001703CD"/>
    <w:rsid w:val="00181DA7"/>
    <w:rsid w:val="001820D6"/>
    <w:rsid w:val="001B7B0D"/>
    <w:rsid w:val="001F7286"/>
    <w:rsid w:val="00201C93"/>
    <w:rsid w:val="0021452D"/>
    <w:rsid w:val="00243ACD"/>
    <w:rsid w:val="00263947"/>
    <w:rsid w:val="00283CF6"/>
    <w:rsid w:val="00284AD6"/>
    <w:rsid w:val="002D1C9C"/>
    <w:rsid w:val="002D38DC"/>
    <w:rsid w:val="00303D1B"/>
    <w:rsid w:val="00335904"/>
    <w:rsid w:val="0033768B"/>
    <w:rsid w:val="00352BBA"/>
    <w:rsid w:val="00353244"/>
    <w:rsid w:val="0036053F"/>
    <w:rsid w:val="00430A3B"/>
    <w:rsid w:val="0046120D"/>
    <w:rsid w:val="00490A0F"/>
    <w:rsid w:val="0049229D"/>
    <w:rsid w:val="004E2761"/>
    <w:rsid w:val="00525105"/>
    <w:rsid w:val="00535C13"/>
    <w:rsid w:val="005863CE"/>
    <w:rsid w:val="0058673F"/>
    <w:rsid w:val="005A2B4B"/>
    <w:rsid w:val="00612E05"/>
    <w:rsid w:val="006149FF"/>
    <w:rsid w:val="00643419"/>
    <w:rsid w:val="00646ACA"/>
    <w:rsid w:val="00647442"/>
    <w:rsid w:val="00660306"/>
    <w:rsid w:val="00660B9E"/>
    <w:rsid w:val="00663D6E"/>
    <w:rsid w:val="006645A1"/>
    <w:rsid w:val="006665AA"/>
    <w:rsid w:val="00690082"/>
    <w:rsid w:val="006A398B"/>
    <w:rsid w:val="006B226A"/>
    <w:rsid w:val="006E441F"/>
    <w:rsid w:val="006F1A6E"/>
    <w:rsid w:val="00710B18"/>
    <w:rsid w:val="007114DD"/>
    <w:rsid w:val="00720B3E"/>
    <w:rsid w:val="007313EF"/>
    <w:rsid w:val="0074106B"/>
    <w:rsid w:val="00764C25"/>
    <w:rsid w:val="007919A1"/>
    <w:rsid w:val="007A4FE0"/>
    <w:rsid w:val="007A6218"/>
    <w:rsid w:val="007B5B00"/>
    <w:rsid w:val="007E4044"/>
    <w:rsid w:val="007E6A45"/>
    <w:rsid w:val="00812A67"/>
    <w:rsid w:val="0082333A"/>
    <w:rsid w:val="00841DFA"/>
    <w:rsid w:val="00874BE6"/>
    <w:rsid w:val="00891CE4"/>
    <w:rsid w:val="008A13C2"/>
    <w:rsid w:val="008B2D76"/>
    <w:rsid w:val="008E2D17"/>
    <w:rsid w:val="008F3452"/>
    <w:rsid w:val="0090097D"/>
    <w:rsid w:val="00913604"/>
    <w:rsid w:val="009254E2"/>
    <w:rsid w:val="00956624"/>
    <w:rsid w:val="009669E7"/>
    <w:rsid w:val="00987A86"/>
    <w:rsid w:val="009917B9"/>
    <w:rsid w:val="009C1CD8"/>
    <w:rsid w:val="009D3CA6"/>
    <w:rsid w:val="009D7160"/>
    <w:rsid w:val="00A334AA"/>
    <w:rsid w:val="00A92FD7"/>
    <w:rsid w:val="00A94BE9"/>
    <w:rsid w:val="00AA1542"/>
    <w:rsid w:val="00AA64C6"/>
    <w:rsid w:val="00AD1804"/>
    <w:rsid w:val="00AD241A"/>
    <w:rsid w:val="00AF121B"/>
    <w:rsid w:val="00B12D5C"/>
    <w:rsid w:val="00B133B6"/>
    <w:rsid w:val="00B358D1"/>
    <w:rsid w:val="00B53F3C"/>
    <w:rsid w:val="00B8203C"/>
    <w:rsid w:val="00BA7B05"/>
    <w:rsid w:val="00BC1E70"/>
    <w:rsid w:val="00BE6D7F"/>
    <w:rsid w:val="00C40EE4"/>
    <w:rsid w:val="00C4622B"/>
    <w:rsid w:val="00C61D4B"/>
    <w:rsid w:val="00C80595"/>
    <w:rsid w:val="00C86CC8"/>
    <w:rsid w:val="00C960C0"/>
    <w:rsid w:val="00CB5B54"/>
    <w:rsid w:val="00CC363B"/>
    <w:rsid w:val="00CD0E48"/>
    <w:rsid w:val="00D021D5"/>
    <w:rsid w:val="00D07D57"/>
    <w:rsid w:val="00D23A78"/>
    <w:rsid w:val="00D9284D"/>
    <w:rsid w:val="00DF2275"/>
    <w:rsid w:val="00E0081F"/>
    <w:rsid w:val="00E02335"/>
    <w:rsid w:val="00E062E8"/>
    <w:rsid w:val="00E46ADF"/>
    <w:rsid w:val="00E73A91"/>
    <w:rsid w:val="00E77567"/>
    <w:rsid w:val="00E810CA"/>
    <w:rsid w:val="00E962B2"/>
    <w:rsid w:val="00EA3CC4"/>
    <w:rsid w:val="00EC3F49"/>
    <w:rsid w:val="00EE6D09"/>
    <w:rsid w:val="00EE6E4D"/>
    <w:rsid w:val="00EF16DC"/>
    <w:rsid w:val="00EF3A44"/>
    <w:rsid w:val="00FB7B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3A44"/>
    <w:rPr>
      <w:sz w:val="18"/>
      <w:szCs w:val="18"/>
    </w:rPr>
  </w:style>
  <w:style w:type="paragraph" w:styleId="CommentText">
    <w:name w:val="annotation text"/>
    <w:basedOn w:val="Normal"/>
    <w:link w:val="CommentTextChar"/>
    <w:uiPriority w:val="99"/>
    <w:semiHidden/>
    <w:unhideWhenUsed/>
    <w:rsid w:val="00EF3A44"/>
    <w:pPr>
      <w:spacing w:line="240" w:lineRule="auto"/>
    </w:pPr>
    <w:rPr>
      <w:sz w:val="24"/>
      <w:szCs w:val="24"/>
    </w:rPr>
  </w:style>
  <w:style w:type="character" w:customStyle="1" w:styleId="CommentTextChar">
    <w:name w:val="Comment Text Char"/>
    <w:basedOn w:val="DefaultParagraphFont"/>
    <w:link w:val="CommentText"/>
    <w:uiPriority w:val="99"/>
    <w:semiHidden/>
    <w:rsid w:val="00EF3A44"/>
    <w:rPr>
      <w:sz w:val="24"/>
      <w:szCs w:val="24"/>
    </w:rPr>
  </w:style>
  <w:style w:type="paragraph" w:styleId="CommentSubject">
    <w:name w:val="annotation subject"/>
    <w:basedOn w:val="CommentText"/>
    <w:next w:val="CommentText"/>
    <w:link w:val="CommentSubjectChar"/>
    <w:uiPriority w:val="99"/>
    <w:semiHidden/>
    <w:unhideWhenUsed/>
    <w:rsid w:val="00EF3A44"/>
    <w:rPr>
      <w:b/>
      <w:bCs/>
      <w:sz w:val="20"/>
      <w:szCs w:val="20"/>
    </w:rPr>
  </w:style>
  <w:style w:type="character" w:customStyle="1" w:styleId="CommentSubjectChar">
    <w:name w:val="Comment Subject Char"/>
    <w:basedOn w:val="CommentTextChar"/>
    <w:link w:val="CommentSubject"/>
    <w:uiPriority w:val="99"/>
    <w:semiHidden/>
    <w:rsid w:val="00EF3A44"/>
    <w:rPr>
      <w:b/>
      <w:bCs/>
      <w:sz w:val="20"/>
      <w:szCs w:val="20"/>
    </w:rPr>
  </w:style>
  <w:style w:type="paragraph" w:styleId="Revision">
    <w:name w:val="Revision"/>
    <w:hidden/>
    <w:uiPriority w:val="99"/>
    <w:semiHidden/>
    <w:rsid w:val="00EF3A44"/>
    <w:pPr>
      <w:spacing w:after="0" w:line="240" w:lineRule="auto"/>
    </w:pPr>
  </w:style>
  <w:style w:type="paragraph" w:styleId="BalloonText">
    <w:name w:val="Balloon Text"/>
    <w:basedOn w:val="Normal"/>
    <w:link w:val="BalloonTextChar"/>
    <w:uiPriority w:val="99"/>
    <w:semiHidden/>
    <w:unhideWhenUsed/>
    <w:rsid w:val="00EF3A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A44"/>
    <w:rPr>
      <w:rFonts w:ascii="Lucida Grande" w:hAnsi="Lucida Grande" w:cs="Lucida Grande"/>
      <w:sz w:val="18"/>
      <w:szCs w:val="18"/>
    </w:rPr>
  </w:style>
  <w:style w:type="character" w:styleId="Hyperlink">
    <w:name w:val="Hyperlink"/>
    <w:basedOn w:val="DefaultParagraphFont"/>
    <w:uiPriority w:val="99"/>
    <w:unhideWhenUsed/>
    <w:rsid w:val="00CD0E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3A44"/>
    <w:rPr>
      <w:sz w:val="18"/>
      <w:szCs w:val="18"/>
    </w:rPr>
  </w:style>
  <w:style w:type="paragraph" w:styleId="CommentText">
    <w:name w:val="annotation text"/>
    <w:basedOn w:val="Normal"/>
    <w:link w:val="CommentTextChar"/>
    <w:uiPriority w:val="99"/>
    <w:semiHidden/>
    <w:unhideWhenUsed/>
    <w:rsid w:val="00EF3A44"/>
    <w:pPr>
      <w:spacing w:line="240" w:lineRule="auto"/>
    </w:pPr>
    <w:rPr>
      <w:sz w:val="24"/>
      <w:szCs w:val="24"/>
    </w:rPr>
  </w:style>
  <w:style w:type="character" w:customStyle="1" w:styleId="CommentTextChar">
    <w:name w:val="Comment Text Char"/>
    <w:basedOn w:val="DefaultParagraphFont"/>
    <w:link w:val="CommentText"/>
    <w:uiPriority w:val="99"/>
    <w:semiHidden/>
    <w:rsid w:val="00EF3A44"/>
    <w:rPr>
      <w:sz w:val="24"/>
      <w:szCs w:val="24"/>
    </w:rPr>
  </w:style>
  <w:style w:type="paragraph" w:styleId="CommentSubject">
    <w:name w:val="annotation subject"/>
    <w:basedOn w:val="CommentText"/>
    <w:next w:val="CommentText"/>
    <w:link w:val="CommentSubjectChar"/>
    <w:uiPriority w:val="99"/>
    <w:semiHidden/>
    <w:unhideWhenUsed/>
    <w:rsid w:val="00EF3A44"/>
    <w:rPr>
      <w:b/>
      <w:bCs/>
      <w:sz w:val="20"/>
      <w:szCs w:val="20"/>
    </w:rPr>
  </w:style>
  <w:style w:type="character" w:customStyle="1" w:styleId="CommentSubjectChar">
    <w:name w:val="Comment Subject Char"/>
    <w:basedOn w:val="CommentTextChar"/>
    <w:link w:val="CommentSubject"/>
    <w:uiPriority w:val="99"/>
    <w:semiHidden/>
    <w:rsid w:val="00EF3A44"/>
    <w:rPr>
      <w:b/>
      <w:bCs/>
      <w:sz w:val="20"/>
      <w:szCs w:val="20"/>
    </w:rPr>
  </w:style>
  <w:style w:type="paragraph" w:styleId="Revision">
    <w:name w:val="Revision"/>
    <w:hidden/>
    <w:uiPriority w:val="99"/>
    <w:semiHidden/>
    <w:rsid w:val="00EF3A44"/>
    <w:pPr>
      <w:spacing w:after="0" w:line="240" w:lineRule="auto"/>
    </w:pPr>
  </w:style>
  <w:style w:type="paragraph" w:styleId="BalloonText">
    <w:name w:val="Balloon Text"/>
    <w:basedOn w:val="Normal"/>
    <w:link w:val="BalloonTextChar"/>
    <w:uiPriority w:val="99"/>
    <w:semiHidden/>
    <w:unhideWhenUsed/>
    <w:rsid w:val="00EF3A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A44"/>
    <w:rPr>
      <w:rFonts w:ascii="Lucida Grande" w:hAnsi="Lucida Grande" w:cs="Lucida Grande"/>
      <w:sz w:val="18"/>
      <w:szCs w:val="18"/>
    </w:rPr>
  </w:style>
  <w:style w:type="character" w:styleId="Hyperlink">
    <w:name w:val="Hyperlink"/>
    <w:basedOn w:val="DefaultParagraphFont"/>
    <w:uiPriority w:val="99"/>
    <w:unhideWhenUsed/>
    <w:rsid w:val="00CD0E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287482">
      <w:bodyDiv w:val="1"/>
      <w:marLeft w:val="0"/>
      <w:marRight w:val="0"/>
      <w:marTop w:val="0"/>
      <w:marBottom w:val="0"/>
      <w:divBdr>
        <w:top w:val="none" w:sz="0" w:space="0" w:color="auto"/>
        <w:left w:val="none" w:sz="0" w:space="0" w:color="auto"/>
        <w:bottom w:val="none" w:sz="0" w:space="0" w:color="auto"/>
        <w:right w:val="none" w:sz="0" w:space="0" w:color="auto"/>
      </w:divBdr>
      <w:divsChild>
        <w:div w:id="2099251698">
          <w:marLeft w:val="0"/>
          <w:marRight w:val="0"/>
          <w:marTop w:val="0"/>
          <w:marBottom w:val="0"/>
          <w:divBdr>
            <w:top w:val="none" w:sz="0" w:space="0" w:color="auto"/>
            <w:left w:val="none" w:sz="0" w:space="0" w:color="auto"/>
            <w:bottom w:val="none" w:sz="0" w:space="0" w:color="auto"/>
            <w:right w:val="none" w:sz="0" w:space="0" w:color="auto"/>
          </w:divBdr>
          <w:divsChild>
            <w:div w:id="1295722408">
              <w:marLeft w:val="0"/>
              <w:marRight w:val="0"/>
              <w:marTop w:val="0"/>
              <w:marBottom w:val="0"/>
              <w:divBdr>
                <w:top w:val="none" w:sz="0" w:space="0" w:color="auto"/>
                <w:left w:val="none" w:sz="0" w:space="0" w:color="auto"/>
                <w:bottom w:val="none" w:sz="0" w:space="0" w:color="auto"/>
                <w:right w:val="none" w:sz="0" w:space="0" w:color="auto"/>
              </w:divBdr>
              <w:divsChild>
                <w:div w:id="555549244">
                  <w:marLeft w:val="0"/>
                  <w:marRight w:val="0"/>
                  <w:marTop w:val="0"/>
                  <w:marBottom w:val="0"/>
                  <w:divBdr>
                    <w:top w:val="none" w:sz="0" w:space="0" w:color="auto"/>
                    <w:left w:val="none" w:sz="0" w:space="0" w:color="auto"/>
                    <w:bottom w:val="none" w:sz="0" w:space="0" w:color="auto"/>
                    <w:right w:val="none" w:sz="0" w:space="0" w:color="auto"/>
                  </w:divBdr>
                  <w:divsChild>
                    <w:div w:id="8719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27625">
      <w:bodyDiv w:val="1"/>
      <w:marLeft w:val="0"/>
      <w:marRight w:val="0"/>
      <w:marTop w:val="0"/>
      <w:marBottom w:val="0"/>
      <w:divBdr>
        <w:top w:val="none" w:sz="0" w:space="0" w:color="auto"/>
        <w:left w:val="none" w:sz="0" w:space="0" w:color="auto"/>
        <w:bottom w:val="none" w:sz="0" w:space="0" w:color="auto"/>
        <w:right w:val="none" w:sz="0" w:space="0" w:color="auto"/>
      </w:divBdr>
      <w:divsChild>
        <w:div w:id="1387870532">
          <w:marLeft w:val="0"/>
          <w:marRight w:val="0"/>
          <w:marTop w:val="0"/>
          <w:marBottom w:val="0"/>
          <w:divBdr>
            <w:top w:val="none" w:sz="0" w:space="0" w:color="auto"/>
            <w:left w:val="none" w:sz="0" w:space="0" w:color="auto"/>
            <w:bottom w:val="none" w:sz="0" w:space="0" w:color="auto"/>
            <w:right w:val="none" w:sz="0" w:space="0" w:color="auto"/>
          </w:divBdr>
          <w:divsChild>
            <w:div w:id="107965797">
              <w:marLeft w:val="0"/>
              <w:marRight w:val="0"/>
              <w:marTop w:val="0"/>
              <w:marBottom w:val="0"/>
              <w:divBdr>
                <w:top w:val="none" w:sz="0" w:space="0" w:color="auto"/>
                <w:left w:val="none" w:sz="0" w:space="0" w:color="auto"/>
                <w:bottom w:val="none" w:sz="0" w:space="0" w:color="auto"/>
                <w:right w:val="none" w:sz="0" w:space="0" w:color="auto"/>
              </w:divBdr>
              <w:divsChild>
                <w:div w:id="899360674">
                  <w:marLeft w:val="0"/>
                  <w:marRight w:val="0"/>
                  <w:marTop w:val="0"/>
                  <w:marBottom w:val="0"/>
                  <w:divBdr>
                    <w:top w:val="none" w:sz="0" w:space="0" w:color="auto"/>
                    <w:left w:val="none" w:sz="0" w:space="0" w:color="auto"/>
                    <w:bottom w:val="none" w:sz="0" w:space="0" w:color="auto"/>
                    <w:right w:val="none" w:sz="0" w:space="0" w:color="auto"/>
                  </w:divBdr>
                  <w:divsChild>
                    <w:div w:id="136999542">
                      <w:marLeft w:val="0"/>
                      <w:marRight w:val="0"/>
                      <w:marTop w:val="0"/>
                      <w:marBottom w:val="0"/>
                      <w:divBdr>
                        <w:top w:val="none" w:sz="0" w:space="0" w:color="auto"/>
                        <w:left w:val="none" w:sz="0" w:space="0" w:color="auto"/>
                        <w:bottom w:val="none" w:sz="0" w:space="0" w:color="auto"/>
                        <w:right w:val="none" w:sz="0" w:space="0" w:color="auto"/>
                      </w:divBdr>
                      <w:divsChild>
                        <w:div w:id="1238707196">
                          <w:marLeft w:val="0"/>
                          <w:marRight w:val="0"/>
                          <w:marTop w:val="0"/>
                          <w:marBottom w:val="0"/>
                          <w:divBdr>
                            <w:top w:val="none" w:sz="0" w:space="0" w:color="auto"/>
                            <w:left w:val="none" w:sz="0" w:space="0" w:color="auto"/>
                            <w:bottom w:val="none" w:sz="0" w:space="0" w:color="auto"/>
                            <w:right w:val="none" w:sz="0" w:space="0" w:color="auto"/>
                          </w:divBdr>
                          <w:divsChild>
                            <w:div w:id="581523046">
                              <w:marLeft w:val="0"/>
                              <w:marRight w:val="0"/>
                              <w:marTop w:val="0"/>
                              <w:marBottom w:val="0"/>
                              <w:divBdr>
                                <w:top w:val="none" w:sz="0" w:space="0" w:color="auto"/>
                                <w:left w:val="none" w:sz="0" w:space="0" w:color="auto"/>
                                <w:bottom w:val="none" w:sz="0" w:space="0" w:color="auto"/>
                                <w:right w:val="none" w:sz="0" w:space="0" w:color="auto"/>
                              </w:divBdr>
                            </w:div>
                            <w:div w:id="6541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6508">
      <w:bodyDiv w:val="1"/>
      <w:marLeft w:val="0"/>
      <w:marRight w:val="0"/>
      <w:marTop w:val="0"/>
      <w:marBottom w:val="0"/>
      <w:divBdr>
        <w:top w:val="none" w:sz="0" w:space="0" w:color="auto"/>
        <w:left w:val="none" w:sz="0" w:space="0" w:color="auto"/>
        <w:bottom w:val="none" w:sz="0" w:space="0" w:color="auto"/>
        <w:right w:val="none" w:sz="0" w:space="0" w:color="auto"/>
      </w:divBdr>
      <w:divsChild>
        <w:div w:id="969482980">
          <w:marLeft w:val="0"/>
          <w:marRight w:val="1"/>
          <w:marTop w:val="0"/>
          <w:marBottom w:val="0"/>
          <w:divBdr>
            <w:top w:val="none" w:sz="0" w:space="0" w:color="auto"/>
            <w:left w:val="none" w:sz="0" w:space="0" w:color="auto"/>
            <w:bottom w:val="none" w:sz="0" w:space="0" w:color="auto"/>
            <w:right w:val="none" w:sz="0" w:space="0" w:color="auto"/>
          </w:divBdr>
          <w:divsChild>
            <w:div w:id="1048528008">
              <w:marLeft w:val="0"/>
              <w:marRight w:val="0"/>
              <w:marTop w:val="0"/>
              <w:marBottom w:val="0"/>
              <w:divBdr>
                <w:top w:val="none" w:sz="0" w:space="0" w:color="auto"/>
                <w:left w:val="none" w:sz="0" w:space="0" w:color="auto"/>
                <w:bottom w:val="none" w:sz="0" w:space="0" w:color="auto"/>
                <w:right w:val="none" w:sz="0" w:space="0" w:color="auto"/>
              </w:divBdr>
              <w:divsChild>
                <w:div w:id="1917281132">
                  <w:marLeft w:val="0"/>
                  <w:marRight w:val="1"/>
                  <w:marTop w:val="0"/>
                  <w:marBottom w:val="0"/>
                  <w:divBdr>
                    <w:top w:val="none" w:sz="0" w:space="0" w:color="auto"/>
                    <w:left w:val="none" w:sz="0" w:space="0" w:color="auto"/>
                    <w:bottom w:val="none" w:sz="0" w:space="0" w:color="auto"/>
                    <w:right w:val="none" w:sz="0" w:space="0" w:color="auto"/>
                  </w:divBdr>
                  <w:divsChild>
                    <w:div w:id="663779643">
                      <w:marLeft w:val="0"/>
                      <w:marRight w:val="0"/>
                      <w:marTop w:val="0"/>
                      <w:marBottom w:val="0"/>
                      <w:divBdr>
                        <w:top w:val="none" w:sz="0" w:space="0" w:color="auto"/>
                        <w:left w:val="none" w:sz="0" w:space="0" w:color="auto"/>
                        <w:bottom w:val="none" w:sz="0" w:space="0" w:color="auto"/>
                        <w:right w:val="none" w:sz="0" w:space="0" w:color="auto"/>
                      </w:divBdr>
                      <w:divsChild>
                        <w:div w:id="2096169485">
                          <w:marLeft w:val="0"/>
                          <w:marRight w:val="0"/>
                          <w:marTop w:val="0"/>
                          <w:marBottom w:val="0"/>
                          <w:divBdr>
                            <w:top w:val="none" w:sz="0" w:space="0" w:color="auto"/>
                            <w:left w:val="none" w:sz="0" w:space="0" w:color="auto"/>
                            <w:bottom w:val="none" w:sz="0" w:space="0" w:color="auto"/>
                            <w:right w:val="none" w:sz="0" w:space="0" w:color="auto"/>
                          </w:divBdr>
                          <w:divsChild>
                            <w:div w:id="929196616">
                              <w:marLeft w:val="0"/>
                              <w:marRight w:val="0"/>
                              <w:marTop w:val="120"/>
                              <w:marBottom w:val="360"/>
                              <w:divBdr>
                                <w:top w:val="none" w:sz="0" w:space="0" w:color="auto"/>
                                <w:left w:val="none" w:sz="0" w:space="0" w:color="auto"/>
                                <w:bottom w:val="none" w:sz="0" w:space="0" w:color="auto"/>
                                <w:right w:val="none" w:sz="0" w:space="0" w:color="auto"/>
                              </w:divBdr>
                              <w:divsChild>
                                <w:div w:id="1523203913">
                                  <w:marLeft w:val="0"/>
                                  <w:marRight w:val="0"/>
                                  <w:marTop w:val="0"/>
                                  <w:marBottom w:val="0"/>
                                  <w:divBdr>
                                    <w:top w:val="none" w:sz="0" w:space="0" w:color="auto"/>
                                    <w:left w:val="none" w:sz="0" w:space="0" w:color="auto"/>
                                    <w:bottom w:val="none" w:sz="0" w:space="0" w:color="auto"/>
                                    <w:right w:val="none" w:sz="0" w:space="0" w:color="auto"/>
                                  </w:divBdr>
                                </w:div>
                                <w:div w:id="17382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471029">
      <w:bodyDiv w:val="1"/>
      <w:marLeft w:val="0"/>
      <w:marRight w:val="0"/>
      <w:marTop w:val="0"/>
      <w:marBottom w:val="0"/>
      <w:divBdr>
        <w:top w:val="none" w:sz="0" w:space="0" w:color="auto"/>
        <w:left w:val="none" w:sz="0" w:space="0" w:color="auto"/>
        <w:bottom w:val="none" w:sz="0" w:space="0" w:color="auto"/>
        <w:right w:val="none" w:sz="0" w:space="0" w:color="auto"/>
      </w:divBdr>
      <w:divsChild>
        <w:div w:id="1392272185">
          <w:marLeft w:val="0"/>
          <w:marRight w:val="0"/>
          <w:marTop w:val="0"/>
          <w:marBottom w:val="0"/>
          <w:divBdr>
            <w:top w:val="none" w:sz="0" w:space="0" w:color="auto"/>
            <w:left w:val="none" w:sz="0" w:space="0" w:color="auto"/>
            <w:bottom w:val="none" w:sz="0" w:space="0" w:color="auto"/>
            <w:right w:val="none" w:sz="0" w:space="0" w:color="auto"/>
          </w:divBdr>
          <w:divsChild>
            <w:div w:id="198979679">
              <w:marLeft w:val="0"/>
              <w:marRight w:val="0"/>
              <w:marTop w:val="0"/>
              <w:marBottom w:val="0"/>
              <w:divBdr>
                <w:top w:val="none" w:sz="0" w:space="0" w:color="auto"/>
                <w:left w:val="none" w:sz="0" w:space="0" w:color="auto"/>
                <w:bottom w:val="none" w:sz="0" w:space="0" w:color="auto"/>
                <w:right w:val="none" w:sz="0" w:space="0" w:color="auto"/>
              </w:divBdr>
              <w:divsChild>
                <w:div w:id="2008895974">
                  <w:marLeft w:val="0"/>
                  <w:marRight w:val="0"/>
                  <w:marTop w:val="0"/>
                  <w:marBottom w:val="0"/>
                  <w:divBdr>
                    <w:top w:val="none" w:sz="0" w:space="0" w:color="auto"/>
                    <w:left w:val="none" w:sz="0" w:space="0" w:color="auto"/>
                    <w:bottom w:val="none" w:sz="0" w:space="0" w:color="auto"/>
                    <w:right w:val="none" w:sz="0" w:space="0" w:color="auto"/>
                  </w:divBdr>
                  <w:divsChild>
                    <w:div w:id="1728652364">
                      <w:marLeft w:val="0"/>
                      <w:marRight w:val="0"/>
                      <w:marTop w:val="0"/>
                      <w:marBottom w:val="0"/>
                      <w:divBdr>
                        <w:top w:val="none" w:sz="0" w:space="0" w:color="auto"/>
                        <w:left w:val="none" w:sz="0" w:space="0" w:color="auto"/>
                        <w:bottom w:val="none" w:sz="0" w:space="0" w:color="auto"/>
                        <w:right w:val="none" w:sz="0" w:space="0" w:color="auto"/>
                      </w:divBdr>
                      <w:divsChild>
                        <w:div w:id="837039030">
                          <w:marLeft w:val="0"/>
                          <w:marRight w:val="0"/>
                          <w:marTop w:val="0"/>
                          <w:marBottom w:val="0"/>
                          <w:divBdr>
                            <w:top w:val="none" w:sz="0" w:space="0" w:color="auto"/>
                            <w:left w:val="none" w:sz="0" w:space="0" w:color="auto"/>
                            <w:bottom w:val="none" w:sz="0" w:space="0" w:color="auto"/>
                            <w:right w:val="none" w:sz="0" w:space="0" w:color="auto"/>
                          </w:divBdr>
                          <w:divsChild>
                            <w:div w:id="20869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6990">
      <w:bodyDiv w:val="1"/>
      <w:marLeft w:val="0"/>
      <w:marRight w:val="0"/>
      <w:marTop w:val="0"/>
      <w:marBottom w:val="0"/>
      <w:divBdr>
        <w:top w:val="none" w:sz="0" w:space="0" w:color="auto"/>
        <w:left w:val="none" w:sz="0" w:space="0" w:color="auto"/>
        <w:bottom w:val="none" w:sz="0" w:space="0" w:color="auto"/>
        <w:right w:val="none" w:sz="0" w:space="0" w:color="auto"/>
      </w:divBdr>
      <w:divsChild>
        <w:div w:id="1383215095">
          <w:marLeft w:val="0"/>
          <w:marRight w:val="0"/>
          <w:marTop w:val="0"/>
          <w:marBottom w:val="0"/>
          <w:divBdr>
            <w:top w:val="none" w:sz="0" w:space="0" w:color="auto"/>
            <w:left w:val="none" w:sz="0" w:space="0" w:color="auto"/>
            <w:bottom w:val="none" w:sz="0" w:space="0" w:color="auto"/>
            <w:right w:val="none" w:sz="0" w:space="0" w:color="auto"/>
          </w:divBdr>
          <w:divsChild>
            <w:div w:id="651177439">
              <w:marLeft w:val="0"/>
              <w:marRight w:val="0"/>
              <w:marTop w:val="0"/>
              <w:marBottom w:val="0"/>
              <w:divBdr>
                <w:top w:val="none" w:sz="0" w:space="0" w:color="auto"/>
                <w:left w:val="none" w:sz="0" w:space="0" w:color="auto"/>
                <w:bottom w:val="none" w:sz="0" w:space="0" w:color="auto"/>
                <w:right w:val="none" w:sz="0" w:space="0" w:color="auto"/>
              </w:divBdr>
              <w:divsChild>
                <w:div w:id="1456214518">
                  <w:marLeft w:val="0"/>
                  <w:marRight w:val="0"/>
                  <w:marTop w:val="0"/>
                  <w:marBottom w:val="0"/>
                  <w:divBdr>
                    <w:top w:val="none" w:sz="0" w:space="0" w:color="auto"/>
                    <w:left w:val="none" w:sz="0" w:space="0" w:color="auto"/>
                    <w:bottom w:val="none" w:sz="0" w:space="0" w:color="auto"/>
                    <w:right w:val="none" w:sz="0" w:space="0" w:color="auto"/>
                  </w:divBdr>
                  <w:divsChild>
                    <w:div w:id="1258750111">
                      <w:marLeft w:val="0"/>
                      <w:marRight w:val="0"/>
                      <w:marTop w:val="0"/>
                      <w:marBottom w:val="0"/>
                      <w:divBdr>
                        <w:top w:val="none" w:sz="0" w:space="0" w:color="auto"/>
                        <w:left w:val="none" w:sz="0" w:space="0" w:color="auto"/>
                        <w:bottom w:val="none" w:sz="0" w:space="0" w:color="auto"/>
                        <w:right w:val="none" w:sz="0" w:space="0" w:color="auto"/>
                      </w:divBdr>
                      <w:divsChild>
                        <w:div w:id="1903514398">
                          <w:marLeft w:val="0"/>
                          <w:marRight w:val="0"/>
                          <w:marTop w:val="0"/>
                          <w:marBottom w:val="0"/>
                          <w:divBdr>
                            <w:top w:val="none" w:sz="0" w:space="0" w:color="auto"/>
                            <w:left w:val="none" w:sz="0" w:space="0" w:color="auto"/>
                            <w:bottom w:val="none" w:sz="0" w:space="0" w:color="auto"/>
                            <w:right w:val="none" w:sz="0" w:space="0" w:color="auto"/>
                          </w:divBdr>
                          <w:divsChild>
                            <w:div w:id="1066875804">
                              <w:marLeft w:val="0"/>
                              <w:marRight w:val="0"/>
                              <w:marTop w:val="0"/>
                              <w:marBottom w:val="0"/>
                              <w:divBdr>
                                <w:top w:val="none" w:sz="0" w:space="0" w:color="auto"/>
                                <w:left w:val="none" w:sz="0" w:space="0" w:color="auto"/>
                                <w:bottom w:val="none" w:sz="0" w:space="0" w:color="auto"/>
                                <w:right w:val="none" w:sz="0" w:space="0" w:color="auto"/>
                              </w:divBdr>
                            </w:div>
                            <w:div w:id="1763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74108">
      <w:bodyDiv w:val="1"/>
      <w:marLeft w:val="0"/>
      <w:marRight w:val="0"/>
      <w:marTop w:val="0"/>
      <w:marBottom w:val="0"/>
      <w:divBdr>
        <w:top w:val="none" w:sz="0" w:space="0" w:color="auto"/>
        <w:left w:val="none" w:sz="0" w:space="0" w:color="auto"/>
        <w:bottom w:val="none" w:sz="0" w:space="0" w:color="auto"/>
        <w:right w:val="none" w:sz="0" w:space="0" w:color="auto"/>
      </w:divBdr>
      <w:divsChild>
        <w:div w:id="432674989">
          <w:marLeft w:val="0"/>
          <w:marRight w:val="0"/>
          <w:marTop w:val="0"/>
          <w:marBottom w:val="0"/>
          <w:divBdr>
            <w:top w:val="none" w:sz="0" w:space="0" w:color="auto"/>
            <w:left w:val="none" w:sz="0" w:space="0" w:color="auto"/>
            <w:bottom w:val="none" w:sz="0" w:space="0" w:color="auto"/>
            <w:right w:val="none" w:sz="0" w:space="0" w:color="auto"/>
          </w:divBdr>
          <w:divsChild>
            <w:div w:id="11217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0021">
      <w:bodyDiv w:val="1"/>
      <w:marLeft w:val="0"/>
      <w:marRight w:val="0"/>
      <w:marTop w:val="0"/>
      <w:marBottom w:val="0"/>
      <w:divBdr>
        <w:top w:val="none" w:sz="0" w:space="0" w:color="auto"/>
        <w:left w:val="none" w:sz="0" w:space="0" w:color="auto"/>
        <w:bottom w:val="none" w:sz="0" w:space="0" w:color="auto"/>
        <w:right w:val="none" w:sz="0" w:space="0" w:color="auto"/>
      </w:divBdr>
      <w:divsChild>
        <w:div w:id="1210411761">
          <w:marLeft w:val="0"/>
          <w:marRight w:val="1"/>
          <w:marTop w:val="0"/>
          <w:marBottom w:val="0"/>
          <w:divBdr>
            <w:top w:val="none" w:sz="0" w:space="0" w:color="auto"/>
            <w:left w:val="none" w:sz="0" w:space="0" w:color="auto"/>
            <w:bottom w:val="none" w:sz="0" w:space="0" w:color="auto"/>
            <w:right w:val="none" w:sz="0" w:space="0" w:color="auto"/>
          </w:divBdr>
          <w:divsChild>
            <w:div w:id="2120830133">
              <w:marLeft w:val="0"/>
              <w:marRight w:val="0"/>
              <w:marTop w:val="0"/>
              <w:marBottom w:val="0"/>
              <w:divBdr>
                <w:top w:val="none" w:sz="0" w:space="0" w:color="auto"/>
                <w:left w:val="none" w:sz="0" w:space="0" w:color="auto"/>
                <w:bottom w:val="none" w:sz="0" w:space="0" w:color="auto"/>
                <w:right w:val="none" w:sz="0" w:space="0" w:color="auto"/>
              </w:divBdr>
              <w:divsChild>
                <w:div w:id="999504720">
                  <w:marLeft w:val="0"/>
                  <w:marRight w:val="1"/>
                  <w:marTop w:val="0"/>
                  <w:marBottom w:val="0"/>
                  <w:divBdr>
                    <w:top w:val="none" w:sz="0" w:space="0" w:color="auto"/>
                    <w:left w:val="none" w:sz="0" w:space="0" w:color="auto"/>
                    <w:bottom w:val="none" w:sz="0" w:space="0" w:color="auto"/>
                    <w:right w:val="none" w:sz="0" w:space="0" w:color="auto"/>
                  </w:divBdr>
                  <w:divsChild>
                    <w:div w:id="1329137776">
                      <w:marLeft w:val="0"/>
                      <w:marRight w:val="0"/>
                      <w:marTop w:val="0"/>
                      <w:marBottom w:val="0"/>
                      <w:divBdr>
                        <w:top w:val="none" w:sz="0" w:space="0" w:color="auto"/>
                        <w:left w:val="none" w:sz="0" w:space="0" w:color="auto"/>
                        <w:bottom w:val="none" w:sz="0" w:space="0" w:color="auto"/>
                        <w:right w:val="none" w:sz="0" w:space="0" w:color="auto"/>
                      </w:divBdr>
                      <w:divsChild>
                        <w:div w:id="1162618297">
                          <w:marLeft w:val="0"/>
                          <w:marRight w:val="0"/>
                          <w:marTop w:val="0"/>
                          <w:marBottom w:val="0"/>
                          <w:divBdr>
                            <w:top w:val="none" w:sz="0" w:space="0" w:color="auto"/>
                            <w:left w:val="none" w:sz="0" w:space="0" w:color="auto"/>
                            <w:bottom w:val="none" w:sz="0" w:space="0" w:color="auto"/>
                            <w:right w:val="none" w:sz="0" w:space="0" w:color="auto"/>
                          </w:divBdr>
                          <w:divsChild>
                            <w:div w:id="111704538">
                              <w:marLeft w:val="0"/>
                              <w:marRight w:val="0"/>
                              <w:marTop w:val="120"/>
                              <w:marBottom w:val="360"/>
                              <w:divBdr>
                                <w:top w:val="none" w:sz="0" w:space="0" w:color="auto"/>
                                <w:left w:val="none" w:sz="0" w:space="0" w:color="auto"/>
                                <w:bottom w:val="none" w:sz="0" w:space="0" w:color="auto"/>
                                <w:right w:val="none" w:sz="0" w:space="0" w:color="auto"/>
                              </w:divBdr>
                              <w:divsChild>
                                <w:div w:id="2981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883858">
      <w:bodyDiv w:val="1"/>
      <w:marLeft w:val="0"/>
      <w:marRight w:val="0"/>
      <w:marTop w:val="0"/>
      <w:marBottom w:val="0"/>
      <w:divBdr>
        <w:top w:val="none" w:sz="0" w:space="0" w:color="auto"/>
        <w:left w:val="none" w:sz="0" w:space="0" w:color="auto"/>
        <w:bottom w:val="none" w:sz="0" w:space="0" w:color="auto"/>
        <w:right w:val="none" w:sz="0" w:space="0" w:color="auto"/>
      </w:divBdr>
      <w:divsChild>
        <w:div w:id="399865859">
          <w:marLeft w:val="0"/>
          <w:marRight w:val="1"/>
          <w:marTop w:val="0"/>
          <w:marBottom w:val="0"/>
          <w:divBdr>
            <w:top w:val="none" w:sz="0" w:space="0" w:color="auto"/>
            <w:left w:val="none" w:sz="0" w:space="0" w:color="auto"/>
            <w:bottom w:val="none" w:sz="0" w:space="0" w:color="auto"/>
            <w:right w:val="none" w:sz="0" w:space="0" w:color="auto"/>
          </w:divBdr>
          <w:divsChild>
            <w:div w:id="141704080">
              <w:marLeft w:val="0"/>
              <w:marRight w:val="0"/>
              <w:marTop w:val="0"/>
              <w:marBottom w:val="0"/>
              <w:divBdr>
                <w:top w:val="none" w:sz="0" w:space="0" w:color="auto"/>
                <w:left w:val="none" w:sz="0" w:space="0" w:color="auto"/>
                <w:bottom w:val="none" w:sz="0" w:space="0" w:color="auto"/>
                <w:right w:val="none" w:sz="0" w:space="0" w:color="auto"/>
              </w:divBdr>
              <w:divsChild>
                <w:div w:id="317266519">
                  <w:marLeft w:val="0"/>
                  <w:marRight w:val="1"/>
                  <w:marTop w:val="0"/>
                  <w:marBottom w:val="0"/>
                  <w:divBdr>
                    <w:top w:val="none" w:sz="0" w:space="0" w:color="auto"/>
                    <w:left w:val="none" w:sz="0" w:space="0" w:color="auto"/>
                    <w:bottom w:val="none" w:sz="0" w:space="0" w:color="auto"/>
                    <w:right w:val="none" w:sz="0" w:space="0" w:color="auto"/>
                  </w:divBdr>
                  <w:divsChild>
                    <w:div w:id="1671714015">
                      <w:marLeft w:val="0"/>
                      <w:marRight w:val="0"/>
                      <w:marTop w:val="0"/>
                      <w:marBottom w:val="0"/>
                      <w:divBdr>
                        <w:top w:val="none" w:sz="0" w:space="0" w:color="auto"/>
                        <w:left w:val="none" w:sz="0" w:space="0" w:color="auto"/>
                        <w:bottom w:val="none" w:sz="0" w:space="0" w:color="auto"/>
                        <w:right w:val="none" w:sz="0" w:space="0" w:color="auto"/>
                      </w:divBdr>
                      <w:divsChild>
                        <w:div w:id="713189366">
                          <w:marLeft w:val="0"/>
                          <w:marRight w:val="0"/>
                          <w:marTop w:val="0"/>
                          <w:marBottom w:val="0"/>
                          <w:divBdr>
                            <w:top w:val="none" w:sz="0" w:space="0" w:color="auto"/>
                            <w:left w:val="none" w:sz="0" w:space="0" w:color="auto"/>
                            <w:bottom w:val="none" w:sz="0" w:space="0" w:color="auto"/>
                            <w:right w:val="none" w:sz="0" w:space="0" w:color="auto"/>
                          </w:divBdr>
                          <w:divsChild>
                            <w:div w:id="1111516185">
                              <w:marLeft w:val="0"/>
                              <w:marRight w:val="0"/>
                              <w:marTop w:val="120"/>
                              <w:marBottom w:val="360"/>
                              <w:divBdr>
                                <w:top w:val="none" w:sz="0" w:space="0" w:color="auto"/>
                                <w:left w:val="none" w:sz="0" w:space="0" w:color="auto"/>
                                <w:bottom w:val="none" w:sz="0" w:space="0" w:color="auto"/>
                                <w:right w:val="none" w:sz="0" w:space="0" w:color="auto"/>
                              </w:divBdr>
                              <w:divsChild>
                                <w:div w:id="692076533">
                                  <w:marLeft w:val="0"/>
                                  <w:marRight w:val="0"/>
                                  <w:marTop w:val="0"/>
                                  <w:marBottom w:val="0"/>
                                  <w:divBdr>
                                    <w:top w:val="none" w:sz="0" w:space="0" w:color="auto"/>
                                    <w:left w:val="none" w:sz="0" w:space="0" w:color="auto"/>
                                    <w:bottom w:val="none" w:sz="0" w:space="0" w:color="auto"/>
                                    <w:right w:val="none" w:sz="0" w:space="0" w:color="auto"/>
                                  </w:divBdr>
                                </w:div>
                                <w:div w:id="9413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6607">
      <w:bodyDiv w:val="1"/>
      <w:marLeft w:val="0"/>
      <w:marRight w:val="0"/>
      <w:marTop w:val="0"/>
      <w:marBottom w:val="0"/>
      <w:divBdr>
        <w:top w:val="none" w:sz="0" w:space="0" w:color="auto"/>
        <w:left w:val="none" w:sz="0" w:space="0" w:color="auto"/>
        <w:bottom w:val="none" w:sz="0" w:space="0" w:color="auto"/>
        <w:right w:val="none" w:sz="0" w:space="0" w:color="auto"/>
      </w:divBdr>
      <w:divsChild>
        <w:div w:id="902251224">
          <w:marLeft w:val="0"/>
          <w:marRight w:val="0"/>
          <w:marTop w:val="0"/>
          <w:marBottom w:val="0"/>
          <w:divBdr>
            <w:top w:val="none" w:sz="0" w:space="0" w:color="auto"/>
            <w:left w:val="none" w:sz="0" w:space="0" w:color="auto"/>
            <w:bottom w:val="none" w:sz="0" w:space="0" w:color="auto"/>
            <w:right w:val="none" w:sz="0" w:space="0" w:color="auto"/>
          </w:divBdr>
          <w:divsChild>
            <w:div w:id="17897011">
              <w:marLeft w:val="0"/>
              <w:marRight w:val="0"/>
              <w:marTop w:val="0"/>
              <w:marBottom w:val="0"/>
              <w:divBdr>
                <w:top w:val="none" w:sz="0" w:space="0" w:color="auto"/>
                <w:left w:val="none" w:sz="0" w:space="0" w:color="auto"/>
                <w:bottom w:val="none" w:sz="0" w:space="0" w:color="auto"/>
                <w:right w:val="none" w:sz="0" w:space="0" w:color="auto"/>
              </w:divBdr>
              <w:divsChild>
                <w:div w:id="937833896">
                  <w:marLeft w:val="180"/>
                  <w:marRight w:val="480"/>
                  <w:marTop w:val="0"/>
                  <w:marBottom w:val="0"/>
                  <w:divBdr>
                    <w:top w:val="none" w:sz="0" w:space="0" w:color="auto"/>
                    <w:left w:val="none" w:sz="0" w:space="0" w:color="auto"/>
                    <w:bottom w:val="none" w:sz="0" w:space="0" w:color="auto"/>
                    <w:right w:val="none" w:sz="0" w:space="0" w:color="auto"/>
                  </w:divBdr>
                  <w:divsChild>
                    <w:div w:id="2071541085">
                      <w:marLeft w:val="0"/>
                      <w:marRight w:val="240"/>
                      <w:marTop w:val="0"/>
                      <w:marBottom w:val="0"/>
                      <w:divBdr>
                        <w:top w:val="none" w:sz="0" w:space="0" w:color="auto"/>
                        <w:left w:val="none" w:sz="0" w:space="0" w:color="auto"/>
                        <w:bottom w:val="none" w:sz="0" w:space="0" w:color="auto"/>
                        <w:right w:val="none" w:sz="0" w:space="0" w:color="auto"/>
                      </w:divBdr>
                      <w:divsChild>
                        <w:div w:id="8089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711591">
      <w:bodyDiv w:val="1"/>
      <w:marLeft w:val="0"/>
      <w:marRight w:val="0"/>
      <w:marTop w:val="0"/>
      <w:marBottom w:val="0"/>
      <w:divBdr>
        <w:top w:val="none" w:sz="0" w:space="0" w:color="auto"/>
        <w:left w:val="none" w:sz="0" w:space="0" w:color="auto"/>
        <w:bottom w:val="none" w:sz="0" w:space="0" w:color="auto"/>
        <w:right w:val="none" w:sz="0" w:space="0" w:color="auto"/>
      </w:divBdr>
      <w:divsChild>
        <w:div w:id="1182009701">
          <w:marLeft w:val="0"/>
          <w:marRight w:val="0"/>
          <w:marTop w:val="0"/>
          <w:marBottom w:val="0"/>
          <w:divBdr>
            <w:top w:val="none" w:sz="0" w:space="0" w:color="auto"/>
            <w:left w:val="none" w:sz="0" w:space="0" w:color="auto"/>
            <w:bottom w:val="none" w:sz="0" w:space="0" w:color="auto"/>
            <w:right w:val="none" w:sz="0" w:space="0" w:color="auto"/>
          </w:divBdr>
          <w:divsChild>
            <w:div w:id="786236538">
              <w:marLeft w:val="0"/>
              <w:marRight w:val="0"/>
              <w:marTop w:val="0"/>
              <w:marBottom w:val="0"/>
              <w:divBdr>
                <w:top w:val="none" w:sz="0" w:space="0" w:color="auto"/>
                <w:left w:val="none" w:sz="0" w:space="0" w:color="auto"/>
                <w:bottom w:val="none" w:sz="0" w:space="0" w:color="auto"/>
                <w:right w:val="none" w:sz="0" w:space="0" w:color="auto"/>
              </w:divBdr>
              <w:divsChild>
                <w:div w:id="255676303">
                  <w:marLeft w:val="0"/>
                  <w:marRight w:val="0"/>
                  <w:marTop w:val="0"/>
                  <w:marBottom w:val="0"/>
                  <w:divBdr>
                    <w:top w:val="none" w:sz="0" w:space="0" w:color="auto"/>
                    <w:left w:val="none" w:sz="0" w:space="0" w:color="auto"/>
                    <w:bottom w:val="none" w:sz="0" w:space="0" w:color="auto"/>
                    <w:right w:val="none" w:sz="0" w:space="0" w:color="auto"/>
                  </w:divBdr>
                  <w:divsChild>
                    <w:div w:id="1552689268">
                      <w:marLeft w:val="0"/>
                      <w:marRight w:val="0"/>
                      <w:marTop w:val="0"/>
                      <w:marBottom w:val="0"/>
                      <w:divBdr>
                        <w:top w:val="none" w:sz="0" w:space="0" w:color="auto"/>
                        <w:left w:val="none" w:sz="0" w:space="0" w:color="auto"/>
                        <w:bottom w:val="none" w:sz="0" w:space="0" w:color="auto"/>
                        <w:right w:val="none" w:sz="0" w:space="0" w:color="auto"/>
                      </w:divBdr>
                      <w:divsChild>
                        <w:div w:id="743723286">
                          <w:marLeft w:val="0"/>
                          <w:marRight w:val="0"/>
                          <w:marTop w:val="0"/>
                          <w:marBottom w:val="0"/>
                          <w:divBdr>
                            <w:top w:val="none" w:sz="0" w:space="0" w:color="auto"/>
                            <w:left w:val="none" w:sz="0" w:space="0" w:color="auto"/>
                            <w:bottom w:val="none" w:sz="0" w:space="0" w:color="auto"/>
                            <w:right w:val="none" w:sz="0" w:space="0" w:color="auto"/>
                          </w:divBdr>
                          <w:divsChild>
                            <w:div w:id="2421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mje.org/coi_disclosur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fg.org/" TargetMode="External"/><Relationship Id="rId5" Type="http://schemas.openxmlformats.org/officeDocument/2006/relationships/hyperlink" Target="mailto:s.ross@abdn.ac.u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309B3-7112-4328-8D0E-F32655F3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mmd647</dc:creator>
  <cp:lastModifiedBy>mmd647</cp:lastModifiedBy>
  <cp:revision>2</cp:revision>
  <dcterms:created xsi:type="dcterms:W3CDTF">2013-09-13T08:54:00Z</dcterms:created>
  <dcterms:modified xsi:type="dcterms:W3CDTF">2013-09-13T08:54:00Z</dcterms:modified>
</cp:coreProperties>
</file>