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FE" w:rsidRPr="00094C94" w:rsidRDefault="00CD67FE" w:rsidP="00CD67FE">
      <w:pPr>
        <w:pStyle w:val="Heading1NONUM"/>
        <w:rPr>
          <w:rFonts w:asciiTheme="minorHAnsi" w:hAnsiTheme="minorHAnsi" w:cstheme="minorHAnsi"/>
          <w:sz w:val="48"/>
          <w:szCs w:val="48"/>
        </w:rPr>
      </w:pPr>
      <w:r w:rsidRPr="00094C94">
        <w:rPr>
          <w:rFonts w:asciiTheme="minorHAnsi" w:hAnsiTheme="minorHAnsi" w:cstheme="minorHAnsi"/>
          <w:sz w:val="52"/>
          <w:szCs w:val="52"/>
        </w:rPr>
        <w:t xml:space="preserve">Paying </w:t>
      </w:r>
      <w:r>
        <w:rPr>
          <w:rFonts w:asciiTheme="minorHAnsi" w:hAnsiTheme="minorHAnsi" w:cstheme="minorHAnsi"/>
          <w:sz w:val="52"/>
          <w:szCs w:val="52"/>
        </w:rPr>
        <w:t xml:space="preserve">health workers </w:t>
      </w:r>
      <w:r w:rsidRPr="00094C94">
        <w:rPr>
          <w:rFonts w:asciiTheme="minorHAnsi" w:hAnsiTheme="minorHAnsi" w:cstheme="minorHAnsi"/>
          <w:sz w:val="52"/>
          <w:szCs w:val="52"/>
        </w:rPr>
        <w:t>for performance in a fragmented, fragile state:</w:t>
      </w:r>
      <w:r w:rsidRPr="00094C94">
        <w:rPr>
          <w:rFonts w:asciiTheme="minorHAnsi" w:hAnsiTheme="minorHAnsi" w:cstheme="minorHAnsi"/>
          <w:sz w:val="48"/>
          <w:szCs w:val="48"/>
        </w:rPr>
        <w:t xml:space="preserve"> </w:t>
      </w:r>
      <w:r w:rsidRPr="00094C94">
        <w:rPr>
          <w:rFonts w:asciiTheme="minorHAnsi" w:hAnsiTheme="minorHAnsi" w:cstheme="minorHAnsi"/>
          <w:sz w:val="40"/>
          <w:szCs w:val="40"/>
        </w:rPr>
        <w:t>Reflections from Katanga Province, Democratic Republic of Congo</w:t>
      </w:r>
    </w:p>
    <w:p w:rsidR="00CD67FE" w:rsidRPr="00094C94" w:rsidRDefault="00CD67FE" w:rsidP="00CD67FE">
      <w:pPr>
        <w:pStyle w:val="Heading2NONUM"/>
        <w:rPr>
          <w:rFonts w:asciiTheme="minorHAnsi" w:hAnsiTheme="minorHAnsi" w:cstheme="minorHAnsi"/>
          <w:b w:val="0"/>
        </w:rPr>
      </w:pPr>
      <w:r w:rsidRPr="00094C94">
        <w:rPr>
          <w:rFonts w:asciiTheme="minorHAnsi" w:hAnsiTheme="minorHAnsi" w:cstheme="minorHAnsi"/>
          <w:b w:val="0"/>
        </w:rPr>
        <w:t>Sarah Fox, Sophie Witter, Emily Wylde, Eric Mafuta and Tomas Lievens</w:t>
      </w:r>
    </w:p>
    <w:p w:rsidR="00CD67FE" w:rsidRPr="00094C94" w:rsidRDefault="00CD67FE" w:rsidP="00CD67FE">
      <w:pPr>
        <w:pStyle w:val="Heading2NONUM"/>
        <w:rPr>
          <w:rFonts w:asciiTheme="minorHAnsi" w:hAnsiTheme="minorHAnsi" w:cstheme="minorHAnsi"/>
        </w:rPr>
      </w:pPr>
    </w:p>
    <w:p w:rsidR="00CD67FE" w:rsidRPr="003F4798" w:rsidRDefault="00CD67FE" w:rsidP="00CD67FE">
      <w:pPr>
        <w:pStyle w:val="Heading2NONUM"/>
        <w:rPr>
          <w:rFonts w:asciiTheme="minorHAnsi" w:hAnsiTheme="minorHAnsi" w:cstheme="minorHAnsi"/>
          <w:b w:val="0"/>
          <w:sz w:val="22"/>
          <w:szCs w:val="22"/>
        </w:rPr>
      </w:pPr>
      <w:r w:rsidRPr="003F4798">
        <w:rPr>
          <w:rFonts w:asciiTheme="minorHAnsi" w:hAnsiTheme="minorHAnsi" w:cstheme="minorHAnsi"/>
          <w:sz w:val="22"/>
          <w:szCs w:val="22"/>
        </w:rPr>
        <w:t>Corresponding author:</w:t>
      </w:r>
      <w:r w:rsidRPr="003F4798">
        <w:rPr>
          <w:rFonts w:asciiTheme="minorHAnsi" w:hAnsiTheme="minorHAnsi" w:cstheme="minorHAnsi"/>
          <w:b w:val="0"/>
          <w:sz w:val="22"/>
          <w:szCs w:val="22"/>
        </w:rPr>
        <w:t xml:space="preserve"> Dr Sophie Witter, </w:t>
      </w:r>
      <w:r>
        <w:rPr>
          <w:rFonts w:asciiTheme="minorHAnsi" w:hAnsiTheme="minorHAnsi" w:cstheme="minorHAnsi"/>
          <w:b w:val="0"/>
          <w:sz w:val="22"/>
          <w:szCs w:val="22"/>
        </w:rPr>
        <w:t>Reader, ReBUILD programme, Queen Margaret University, Edinburgh</w:t>
      </w:r>
      <w:r w:rsidRPr="003F4798">
        <w:rPr>
          <w:rFonts w:asciiTheme="minorHAnsi" w:hAnsiTheme="minorHAnsi" w:cstheme="minorHAnsi"/>
          <w:b w:val="0"/>
          <w:sz w:val="22"/>
          <w:szCs w:val="22"/>
        </w:rPr>
        <w:t xml:space="preserve">, United Kingdom; </w:t>
      </w:r>
      <w:r>
        <w:rPr>
          <w:rFonts w:asciiTheme="minorHAnsi" w:hAnsiTheme="minorHAnsi" w:cstheme="minorHAnsi"/>
          <w:b w:val="0"/>
          <w:sz w:val="22"/>
          <w:szCs w:val="22"/>
        </w:rPr>
        <w:t xml:space="preserve">telephone +44 792 635 6699; </w:t>
      </w:r>
      <w:r w:rsidRPr="003F4798">
        <w:rPr>
          <w:rFonts w:asciiTheme="minorHAnsi" w:hAnsiTheme="minorHAnsi" w:cstheme="minorHAnsi"/>
          <w:b w:val="0"/>
          <w:sz w:val="22"/>
          <w:szCs w:val="22"/>
        </w:rPr>
        <w:t xml:space="preserve">email: </w:t>
      </w:r>
      <w:hyperlink r:id="rId8" w:history="1">
        <w:r w:rsidRPr="003F4798">
          <w:rPr>
            <w:rStyle w:val="Hyperlink"/>
            <w:rFonts w:asciiTheme="minorHAnsi" w:hAnsiTheme="minorHAnsi" w:cstheme="minorHAnsi"/>
            <w:b w:val="0"/>
            <w:sz w:val="22"/>
            <w:szCs w:val="22"/>
          </w:rPr>
          <w:t>sophiewitter@blueyonder.co.uk</w:t>
        </w:r>
      </w:hyperlink>
    </w:p>
    <w:p w:rsidR="00CD67FE" w:rsidRPr="003F4798" w:rsidRDefault="00CD67FE" w:rsidP="00CD67FE">
      <w:pPr>
        <w:pStyle w:val="Heading2NONUM"/>
        <w:rPr>
          <w:rFonts w:asciiTheme="minorHAnsi" w:hAnsiTheme="minorHAnsi" w:cstheme="minorHAnsi"/>
          <w:b w:val="0"/>
          <w:sz w:val="22"/>
          <w:szCs w:val="22"/>
        </w:rPr>
      </w:pPr>
      <w:r w:rsidRPr="003F4798">
        <w:rPr>
          <w:rFonts w:asciiTheme="minorHAnsi" w:hAnsiTheme="minorHAnsi" w:cstheme="minorHAnsi"/>
          <w:b w:val="0"/>
          <w:sz w:val="22"/>
          <w:szCs w:val="22"/>
        </w:rPr>
        <w:t>Sarah Fox, Health Economist, Oxford Policy Management; Emily Wylde</w:t>
      </w:r>
      <w:bookmarkStart w:id="0" w:name="_GoBack"/>
      <w:bookmarkEnd w:id="0"/>
      <w:r w:rsidRPr="003F4798">
        <w:rPr>
          <w:rFonts w:asciiTheme="minorHAnsi" w:hAnsiTheme="minorHAnsi" w:cstheme="minorHAnsi"/>
          <w:b w:val="0"/>
          <w:sz w:val="22"/>
          <w:szCs w:val="22"/>
        </w:rPr>
        <w:t xml:space="preserve">, Senior Social Policy Specialist, Development Pathways Ltd; Dr. Eric Mafuta, </w:t>
      </w:r>
      <w:r>
        <w:rPr>
          <w:rFonts w:asciiTheme="minorHAnsi" w:hAnsiTheme="minorHAnsi" w:cstheme="minorHAnsi"/>
          <w:b w:val="0"/>
          <w:sz w:val="22"/>
          <w:szCs w:val="22"/>
        </w:rPr>
        <w:t xml:space="preserve">Senior Lecturer, </w:t>
      </w:r>
      <w:r w:rsidRPr="00D401AE">
        <w:rPr>
          <w:rFonts w:asciiTheme="minorHAnsi" w:hAnsiTheme="minorHAnsi" w:cstheme="minorHAnsi"/>
          <w:b w:val="0"/>
          <w:sz w:val="22"/>
          <w:szCs w:val="22"/>
          <w:lang w:val="gsw-FR"/>
        </w:rPr>
        <w:t>Ecole</w:t>
      </w:r>
      <w:r w:rsidRPr="003F4798">
        <w:rPr>
          <w:rFonts w:asciiTheme="minorHAnsi" w:hAnsiTheme="minorHAnsi" w:cstheme="minorHAnsi"/>
          <w:b w:val="0"/>
          <w:sz w:val="22"/>
          <w:szCs w:val="22"/>
        </w:rPr>
        <w:t xml:space="preserve"> de Santé </w:t>
      </w:r>
      <w:r w:rsidRPr="00D401AE">
        <w:rPr>
          <w:rFonts w:asciiTheme="minorHAnsi" w:hAnsiTheme="minorHAnsi" w:cstheme="minorHAnsi"/>
          <w:b w:val="0"/>
          <w:sz w:val="22"/>
          <w:szCs w:val="22"/>
          <w:lang w:val="gsw-FR"/>
        </w:rPr>
        <w:t>Publique</w:t>
      </w:r>
      <w:r w:rsidRPr="003F4798">
        <w:rPr>
          <w:rFonts w:asciiTheme="minorHAnsi" w:hAnsiTheme="minorHAnsi" w:cstheme="minorHAnsi"/>
          <w:b w:val="0"/>
          <w:sz w:val="22"/>
          <w:szCs w:val="22"/>
        </w:rPr>
        <w:t xml:space="preserve">, </w:t>
      </w:r>
      <w:r w:rsidRPr="00D401AE">
        <w:rPr>
          <w:rFonts w:asciiTheme="minorHAnsi" w:hAnsiTheme="minorHAnsi" w:cstheme="minorHAnsi"/>
          <w:b w:val="0"/>
          <w:sz w:val="22"/>
          <w:szCs w:val="22"/>
          <w:lang w:val="gsw-FR"/>
        </w:rPr>
        <w:t>Université</w:t>
      </w:r>
      <w:r w:rsidRPr="003F4798">
        <w:rPr>
          <w:rFonts w:asciiTheme="minorHAnsi" w:hAnsiTheme="minorHAnsi" w:cstheme="minorHAnsi"/>
          <w:b w:val="0"/>
          <w:sz w:val="22"/>
          <w:szCs w:val="22"/>
        </w:rPr>
        <w:t xml:space="preserve"> de Kinshasa; Tomas Lievens, Director of Social Policy Programme, Oxford Policy Management.</w:t>
      </w:r>
    </w:p>
    <w:p w:rsidR="00CD67FE" w:rsidRPr="003F4798" w:rsidRDefault="00CD67FE" w:rsidP="00CD67FE">
      <w:pPr>
        <w:pStyle w:val="BodyText1"/>
        <w:rPr>
          <w:rFonts w:asciiTheme="minorHAnsi" w:hAnsiTheme="minorHAnsi" w:cstheme="minorHAnsi"/>
          <w:szCs w:val="22"/>
        </w:rPr>
      </w:pPr>
      <w:r w:rsidRPr="003F4798">
        <w:rPr>
          <w:rFonts w:asciiTheme="minorHAnsi" w:hAnsiTheme="minorHAnsi" w:cstheme="minorHAnsi"/>
          <w:b/>
          <w:szCs w:val="22"/>
        </w:rPr>
        <w:t>Key words:</w:t>
      </w:r>
      <w:r w:rsidRPr="003F4798">
        <w:rPr>
          <w:rFonts w:asciiTheme="minorHAnsi" w:hAnsiTheme="minorHAnsi" w:cstheme="minorHAnsi"/>
          <w:szCs w:val="22"/>
        </w:rPr>
        <w:t xml:space="preserve"> </w:t>
      </w:r>
      <w:r>
        <w:rPr>
          <w:rFonts w:asciiTheme="minorHAnsi" w:hAnsiTheme="minorHAnsi" w:cstheme="minorHAnsi"/>
          <w:szCs w:val="22"/>
        </w:rPr>
        <w:t>Results Based Financing; tracking health financing flows; h</w:t>
      </w:r>
      <w:r w:rsidRPr="003F4798">
        <w:rPr>
          <w:rFonts w:asciiTheme="minorHAnsi" w:hAnsiTheme="minorHAnsi" w:cstheme="minorHAnsi"/>
          <w:szCs w:val="22"/>
        </w:rPr>
        <w:t>ealth worker pay and motivation</w:t>
      </w:r>
      <w:r>
        <w:rPr>
          <w:rFonts w:asciiTheme="minorHAnsi" w:hAnsiTheme="minorHAnsi" w:cstheme="minorHAnsi"/>
          <w:szCs w:val="22"/>
        </w:rPr>
        <w:t>; fragile states</w:t>
      </w:r>
      <w:r w:rsidRPr="003F4798">
        <w:rPr>
          <w:rFonts w:asciiTheme="minorHAnsi" w:hAnsiTheme="minorHAnsi" w:cstheme="minorHAnsi"/>
          <w:szCs w:val="22"/>
        </w:rPr>
        <w:t>.</w:t>
      </w:r>
    </w:p>
    <w:p w:rsidR="00CD67FE" w:rsidRPr="003F4798" w:rsidRDefault="00CD67FE" w:rsidP="00CD67FE">
      <w:pPr>
        <w:pStyle w:val="BodyText1"/>
        <w:rPr>
          <w:rFonts w:asciiTheme="minorHAnsi" w:hAnsiTheme="minorHAnsi" w:cstheme="minorHAnsi"/>
          <w:szCs w:val="22"/>
        </w:rPr>
      </w:pPr>
      <w:r w:rsidRPr="003F4798">
        <w:rPr>
          <w:rFonts w:asciiTheme="minorHAnsi" w:hAnsiTheme="minorHAnsi" w:cstheme="minorHAnsi"/>
          <w:b/>
          <w:szCs w:val="22"/>
        </w:rPr>
        <w:t>Abbreviated running title:</w:t>
      </w:r>
      <w:r w:rsidRPr="003F4798">
        <w:rPr>
          <w:rFonts w:asciiTheme="minorHAnsi" w:hAnsiTheme="minorHAnsi" w:cstheme="minorHAnsi"/>
          <w:szCs w:val="22"/>
        </w:rPr>
        <w:t xml:space="preserve"> Paying for performance in the DR Congo.</w:t>
      </w:r>
    </w:p>
    <w:p w:rsidR="00CD67FE" w:rsidRDefault="00CD67FE" w:rsidP="00CD67FE">
      <w:pPr>
        <w:pStyle w:val="BodyText1"/>
        <w:rPr>
          <w:rFonts w:asciiTheme="minorHAnsi" w:hAnsiTheme="minorHAnsi" w:cstheme="minorHAnsi"/>
          <w:b/>
          <w:szCs w:val="22"/>
        </w:rPr>
      </w:pPr>
      <w:r w:rsidRPr="003F4798">
        <w:rPr>
          <w:rFonts w:asciiTheme="minorHAnsi" w:hAnsiTheme="minorHAnsi" w:cstheme="minorHAnsi"/>
          <w:b/>
          <w:szCs w:val="22"/>
        </w:rPr>
        <w:t>Key messages:</w:t>
      </w:r>
    </w:p>
    <w:p w:rsidR="00CD67FE" w:rsidRDefault="00CD67FE" w:rsidP="00CD67FE">
      <w:pPr>
        <w:pStyle w:val="BodyText1"/>
        <w:numPr>
          <w:ilvl w:val="0"/>
          <w:numId w:val="22"/>
        </w:numPr>
        <w:rPr>
          <w:rFonts w:asciiTheme="minorHAnsi" w:hAnsiTheme="minorHAnsi" w:cstheme="minorHAnsi"/>
          <w:szCs w:val="22"/>
        </w:rPr>
      </w:pPr>
      <w:r>
        <w:rPr>
          <w:rFonts w:asciiTheme="minorHAnsi" w:hAnsiTheme="minorHAnsi" w:cstheme="minorHAnsi"/>
          <w:szCs w:val="22"/>
        </w:rPr>
        <w:t xml:space="preserve">Overall resources for the public health care system in DRC are inadequate and are not managed in a strategic way. There is an urgent need for increased national investment and harmonisation of donor approaches, in line with government policies and systems. </w:t>
      </w:r>
    </w:p>
    <w:p w:rsidR="00CD67FE" w:rsidRDefault="00CD67FE" w:rsidP="00CD67FE">
      <w:pPr>
        <w:pStyle w:val="BodyText1"/>
        <w:numPr>
          <w:ilvl w:val="0"/>
          <w:numId w:val="22"/>
        </w:numPr>
        <w:rPr>
          <w:rFonts w:asciiTheme="minorHAnsi" w:hAnsiTheme="minorHAnsi" w:cstheme="minorHAnsi"/>
          <w:szCs w:val="22"/>
        </w:rPr>
      </w:pPr>
      <w:r>
        <w:rPr>
          <w:rFonts w:asciiTheme="minorHAnsi" w:hAnsiTheme="minorHAnsi" w:cstheme="minorHAnsi"/>
          <w:szCs w:val="22"/>
        </w:rPr>
        <w:t xml:space="preserve">In particular, there should be a focus on reversing the upward flow of resources, whereby users pay not only for care but for the running costs of higher levels of the public system. This is clearly inequitable. </w:t>
      </w:r>
    </w:p>
    <w:p w:rsidR="00CD67FE" w:rsidRDefault="00CD67FE" w:rsidP="00CD67FE">
      <w:pPr>
        <w:pStyle w:val="BodyText1"/>
        <w:numPr>
          <w:ilvl w:val="0"/>
          <w:numId w:val="22"/>
        </w:numPr>
        <w:rPr>
          <w:rFonts w:asciiTheme="minorHAnsi" w:hAnsiTheme="minorHAnsi" w:cstheme="minorHAnsi"/>
          <w:szCs w:val="22"/>
        </w:rPr>
      </w:pPr>
      <w:r>
        <w:rPr>
          <w:rFonts w:asciiTheme="minorHAnsi" w:hAnsiTheme="minorHAnsi" w:cstheme="minorHAnsi"/>
          <w:szCs w:val="22"/>
        </w:rPr>
        <w:t xml:space="preserve">Within that framework, paying health staff for performance may play a role, but only after careful consideration of wider human resource policy reforms and priorities. Getting public sector staff integrated into staffing lists and on salary should take a high priority, as should improving staff record-keeping and payroll management. </w:t>
      </w:r>
    </w:p>
    <w:p w:rsidR="00CD67FE" w:rsidRDefault="00CD67FE" w:rsidP="00CD67FE">
      <w:pPr>
        <w:pStyle w:val="BodyText1"/>
        <w:numPr>
          <w:ilvl w:val="0"/>
          <w:numId w:val="22"/>
        </w:numPr>
        <w:rPr>
          <w:rFonts w:asciiTheme="minorHAnsi" w:hAnsiTheme="minorHAnsi" w:cstheme="minorHAnsi"/>
          <w:szCs w:val="22"/>
        </w:rPr>
      </w:pPr>
      <w:r>
        <w:rPr>
          <w:rFonts w:asciiTheme="minorHAnsi" w:hAnsiTheme="minorHAnsi" w:cstheme="minorHAnsi"/>
          <w:szCs w:val="22"/>
        </w:rPr>
        <w:t>While fragile state settings may offer greater opportunities for introducing performance-based payment – such as fewer entrenched interests, and greater scope for donor innovation – this study concludes that these contexts also present considerable challenges in terms of appropriate design and implementation. Despite adding considerably to facility resources, there was no evidence of benefits of paying for performance in terms of the service inputs, processes or outputs measured.</w:t>
      </w:r>
    </w:p>
    <w:p w:rsidR="00CD67FE" w:rsidRPr="0023408A" w:rsidRDefault="00CD67FE" w:rsidP="00CD67FE">
      <w:pPr>
        <w:pStyle w:val="BodyText1"/>
        <w:rPr>
          <w:rFonts w:asciiTheme="minorHAnsi" w:hAnsiTheme="minorHAnsi" w:cstheme="minorHAnsi"/>
          <w:b/>
          <w:szCs w:val="22"/>
          <w:lang w:val="en-US"/>
        </w:rPr>
      </w:pPr>
      <w:r w:rsidRPr="003F4798">
        <w:rPr>
          <w:rFonts w:asciiTheme="minorHAnsi" w:hAnsiTheme="minorHAnsi" w:cstheme="minorHAnsi"/>
          <w:b/>
          <w:szCs w:val="22"/>
        </w:rPr>
        <w:t>Word Count:</w:t>
      </w:r>
      <w:r>
        <w:rPr>
          <w:rFonts w:asciiTheme="minorHAnsi" w:hAnsiTheme="minorHAnsi" w:cstheme="minorHAnsi"/>
          <w:b/>
          <w:szCs w:val="22"/>
        </w:rPr>
        <w:t xml:space="preserve"> </w:t>
      </w:r>
      <w:r w:rsidRPr="003F4798">
        <w:rPr>
          <w:rFonts w:asciiTheme="minorHAnsi" w:hAnsiTheme="minorHAnsi" w:cstheme="minorHAnsi"/>
          <w:szCs w:val="22"/>
        </w:rPr>
        <w:t>6</w:t>
      </w:r>
      <w:r>
        <w:rPr>
          <w:rFonts w:asciiTheme="minorHAnsi" w:hAnsiTheme="minorHAnsi" w:cstheme="minorHAnsi"/>
          <w:szCs w:val="22"/>
        </w:rPr>
        <w:t>,581 (without tables and boxes)</w:t>
      </w:r>
    </w:p>
    <w:p w:rsidR="008F7F31" w:rsidRPr="00094C94" w:rsidRDefault="008F7F31" w:rsidP="008F7F31">
      <w:pPr>
        <w:pStyle w:val="Heading1NONUM"/>
        <w:rPr>
          <w:rFonts w:asciiTheme="minorHAnsi" w:hAnsiTheme="minorHAnsi" w:cstheme="minorHAnsi"/>
          <w:sz w:val="48"/>
          <w:szCs w:val="48"/>
        </w:rPr>
      </w:pPr>
      <w:r w:rsidRPr="00094C94">
        <w:rPr>
          <w:rFonts w:asciiTheme="minorHAnsi" w:hAnsiTheme="minorHAnsi" w:cstheme="minorHAnsi"/>
          <w:sz w:val="52"/>
          <w:szCs w:val="52"/>
        </w:rPr>
        <w:lastRenderedPageBreak/>
        <w:t xml:space="preserve">Paying </w:t>
      </w:r>
      <w:r>
        <w:rPr>
          <w:rFonts w:asciiTheme="minorHAnsi" w:hAnsiTheme="minorHAnsi" w:cstheme="minorHAnsi"/>
          <w:sz w:val="52"/>
          <w:szCs w:val="52"/>
        </w:rPr>
        <w:t xml:space="preserve">health workers </w:t>
      </w:r>
      <w:r w:rsidRPr="00094C94">
        <w:rPr>
          <w:rFonts w:asciiTheme="minorHAnsi" w:hAnsiTheme="minorHAnsi" w:cstheme="minorHAnsi"/>
          <w:sz w:val="52"/>
          <w:szCs w:val="52"/>
        </w:rPr>
        <w:t>for performance in a fragmented, fragile state:</w:t>
      </w:r>
      <w:r w:rsidRPr="00094C94">
        <w:rPr>
          <w:rFonts w:asciiTheme="minorHAnsi" w:hAnsiTheme="minorHAnsi" w:cstheme="minorHAnsi"/>
          <w:sz w:val="48"/>
          <w:szCs w:val="48"/>
        </w:rPr>
        <w:t xml:space="preserve"> </w:t>
      </w:r>
      <w:r w:rsidRPr="00094C94">
        <w:rPr>
          <w:rFonts w:asciiTheme="minorHAnsi" w:hAnsiTheme="minorHAnsi" w:cstheme="minorHAnsi"/>
          <w:sz w:val="40"/>
          <w:szCs w:val="40"/>
        </w:rPr>
        <w:t>Reflections from Katanga Province, Democratic Republic of Congo</w:t>
      </w:r>
    </w:p>
    <w:p w:rsidR="008F7F31" w:rsidRPr="00094C94" w:rsidRDefault="008F7F31" w:rsidP="008F7F31">
      <w:pPr>
        <w:pStyle w:val="Heading2NONUM"/>
      </w:pPr>
      <w:r>
        <w:t>Abstract</w:t>
      </w:r>
    </w:p>
    <w:p w:rsidR="008F7F31" w:rsidRPr="00DA2297" w:rsidRDefault="008F7F31" w:rsidP="008F7F31">
      <w:pPr>
        <w:pStyle w:val="BodyText1"/>
        <w:tabs>
          <w:tab w:val="left" w:pos="0"/>
        </w:tabs>
        <w:spacing w:after="0"/>
        <w:rPr>
          <w:rFonts w:asciiTheme="minorHAnsi" w:hAnsiTheme="minorHAnsi" w:cstheme="minorHAnsi"/>
          <w:szCs w:val="22"/>
        </w:rPr>
      </w:pPr>
      <w:r w:rsidRPr="00DA2297">
        <w:rPr>
          <w:rFonts w:asciiTheme="minorHAnsi" w:hAnsiTheme="minorHAnsi" w:cstheme="minorHAnsi"/>
          <w:szCs w:val="22"/>
        </w:rPr>
        <w:t xml:space="preserve">The health financing system in the DRC presents an extreme example of low government investment, high dependency on user fees and poor harmonisation across donors.  Within this context, </w:t>
      </w:r>
      <w:r w:rsidR="00E9759B">
        <w:rPr>
          <w:rFonts w:asciiTheme="minorHAnsi" w:hAnsiTheme="minorHAnsi" w:cstheme="minorHAnsi"/>
          <w:szCs w:val="22"/>
        </w:rPr>
        <w:t xml:space="preserve">pay for performance is </w:t>
      </w:r>
      <w:r w:rsidRPr="00DA2297">
        <w:rPr>
          <w:rFonts w:asciiTheme="minorHAnsi" w:hAnsiTheme="minorHAnsi" w:cstheme="minorHAnsi"/>
          <w:szCs w:val="22"/>
        </w:rPr>
        <w:t xml:space="preserve">being implemented by donors in the expectation that they will improve health worker motivation and service delivery. Drawing on qualitative and quantitative data at different levels of the health system, this study focuses on one programme in Katanga Province, which combines </w:t>
      </w:r>
      <w:r w:rsidR="00B61A92">
        <w:rPr>
          <w:rFonts w:asciiTheme="minorHAnsi" w:hAnsiTheme="minorHAnsi" w:cstheme="minorHAnsi"/>
          <w:szCs w:val="22"/>
        </w:rPr>
        <w:t>paying for performance (P4P)</w:t>
      </w:r>
      <w:r w:rsidRPr="00DA2297">
        <w:rPr>
          <w:rFonts w:asciiTheme="minorHAnsi" w:hAnsiTheme="minorHAnsi" w:cstheme="minorHAnsi"/>
          <w:szCs w:val="22"/>
        </w:rPr>
        <w:t xml:space="preserve"> with a reduction in fees to users.  Despite adding considerably to facility resources (providing the majority of the resources in the case study facilities), there was no evidence of benefits in terms of service inputs, processes or outputs measured.  The findings suggests that the positive effects on health worker motivation cannot be taken as a given, particularly when staff are expected to increase their workload in order to achieve the performance objectives and when another source of income, the income from user fees, may be reduced due to a fall in the prices of services. Moreover, in a context where health workers were </w:t>
      </w:r>
      <w:r w:rsidRPr="00DA2297">
        <w:rPr>
          <w:rFonts w:asciiTheme="minorHAnsi" w:hAnsiTheme="minorHAnsi" w:cstheme="minorHAnsi"/>
          <w:bCs/>
          <w:szCs w:val="22"/>
        </w:rPr>
        <w:t>already</w:t>
      </w:r>
      <w:r w:rsidRPr="00DA2297">
        <w:rPr>
          <w:rFonts w:asciiTheme="minorHAnsi" w:hAnsiTheme="minorHAnsi" w:cstheme="minorHAnsi"/>
          <w:szCs w:val="22"/>
        </w:rPr>
        <w:t xml:space="preserve"> almost entirely dependent on users for their remuneration before the donor programme was introduced, the incentive effects of a performance contract may be muted. In addition, other income sources have particular value for staff, it seems – even though salaries and government </w:t>
      </w:r>
      <w:r>
        <w:rPr>
          <w:rFonts w:asciiTheme="minorHAnsi" w:hAnsiTheme="minorHAnsi" w:cstheme="minorHAnsi"/>
          <w:szCs w:val="22"/>
        </w:rPr>
        <w:t>allowances</w:t>
      </w:r>
      <w:r w:rsidRPr="00DA2297">
        <w:rPr>
          <w:rFonts w:asciiTheme="minorHAnsi" w:hAnsiTheme="minorHAnsi" w:cstheme="minorHAnsi"/>
          <w:szCs w:val="22"/>
        </w:rPr>
        <w:t xml:space="preserve"> were low, and frequently delayed, health workers were highly dissatisfied at not receiving them. Salaries were seen as a more assured and long-term source of funding and an important recognition of their role as agents of the state.  The authors conclude that while there may be a role for </w:t>
      </w:r>
      <w:r w:rsidR="00B61A92">
        <w:rPr>
          <w:rFonts w:asciiTheme="minorHAnsi" w:hAnsiTheme="minorHAnsi" w:cstheme="minorHAnsi"/>
          <w:szCs w:val="22"/>
        </w:rPr>
        <w:t>P4P</w:t>
      </w:r>
      <w:r w:rsidRPr="00DA2297">
        <w:rPr>
          <w:rFonts w:asciiTheme="minorHAnsi" w:hAnsiTheme="minorHAnsi" w:cstheme="minorHAnsi"/>
          <w:szCs w:val="22"/>
        </w:rPr>
        <w:t xml:space="preserve"> in fragile contexts such as the DRC, in order to be effective it needs to be rooted in wider financing and human resource policy reforms. </w:t>
      </w:r>
    </w:p>
    <w:p w:rsidR="008F7F31" w:rsidRPr="006A6F54" w:rsidRDefault="008F7F31" w:rsidP="008F7F31">
      <w:pPr>
        <w:jc w:val="both"/>
      </w:pPr>
    </w:p>
    <w:p w:rsidR="008F7F31" w:rsidRPr="006A6F54" w:rsidRDefault="008F7F31" w:rsidP="008F7F31"/>
    <w:p w:rsidR="008F7F31" w:rsidRPr="006A6F54" w:rsidRDefault="008F7F31" w:rsidP="008F7F31"/>
    <w:p w:rsidR="008F7F31" w:rsidRPr="006A6F54" w:rsidRDefault="008F7F31" w:rsidP="008F7F31"/>
    <w:p w:rsidR="008F7F31" w:rsidRPr="006A6F54" w:rsidRDefault="008F7F31" w:rsidP="008F7F31"/>
    <w:p w:rsidR="008F7F31" w:rsidRPr="006A6F54" w:rsidRDefault="008F7F31" w:rsidP="008F7F31"/>
    <w:p w:rsidR="008F7F31" w:rsidRPr="006A6F54" w:rsidRDefault="008F7F31" w:rsidP="008F7F31"/>
    <w:p w:rsidR="008F7F31" w:rsidRPr="006A6F54" w:rsidRDefault="008F7F31" w:rsidP="008F7F31"/>
    <w:p w:rsidR="008F7F31" w:rsidRPr="006A6F54" w:rsidRDefault="008F7F31" w:rsidP="008F7F31"/>
    <w:p w:rsidR="008F7F31" w:rsidRPr="006A6F54" w:rsidRDefault="008F7F31" w:rsidP="008F7F31"/>
    <w:p w:rsidR="008F7F31" w:rsidRPr="006A6F54" w:rsidRDefault="008F7F31" w:rsidP="008F7F31"/>
    <w:p w:rsidR="008F7F31" w:rsidRPr="006A6F54" w:rsidRDefault="008F7F31" w:rsidP="008F7F31"/>
    <w:p w:rsidR="008F7F31" w:rsidRDefault="008F7F31" w:rsidP="008F7F31">
      <w:pPr>
        <w:pStyle w:val="Heading2NONUM"/>
      </w:pPr>
    </w:p>
    <w:p w:rsidR="008F7F31" w:rsidRDefault="008F7F31" w:rsidP="008F7F31">
      <w:pPr>
        <w:pStyle w:val="Heading2NONUM"/>
      </w:pPr>
    </w:p>
    <w:p w:rsidR="008F7F31" w:rsidRPr="007D32B8" w:rsidRDefault="008F7F31" w:rsidP="008F7F31">
      <w:pPr>
        <w:pStyle w:val="BodyText1"/>
      </w:pPr>
    </w:p>
    <w:p w:rsidR="008F7F31" w:rsidRPr="00094C94" w:rsidRDefault="008F7F31" w:rsidP="008F7F31">
      <w:pPr>
        <w:pStyle w:val="Heading1NONUM"/>
        <w:rPr>
          <w:rFonts w:asciiTheme="minorHAnsi" w:hAnsiTheme="minorHAnsi" w:cstheme="minorHAnsi"/>
          <w:sz w:val="48"/>
          <w:szCs w:val="48"/>
        </w:rPr>
      </w:pPr>
      <w:r w:rsidRPr="00094C94">
        <w:rPr>
          <w:rFonts w:asciiTheme="minorHAnsi" w:hAnsiTheme="minorHAnsi" w:cstheme="minorHAnsi"/>
          <w:sz w:val="52"/>
          <w:szCs w:val="52"/>
        </w:rPr>
        <w:t xml:space="preserve">Paying </w:t>
      </w:r>
      <w:r>
        <w:rPr>
          <w:rFonts w:asciiTheme="minorHAnsi" w:hAnsiTheme="minorHAnsi" w:cstheme="minorHAnsi"/>
          <w:sz w:val="52"/>
          <w:szCs w:val="52"/>
        </w:rPr>
        <w:t xml:space="preserve">health workers </w:t>
      </w:r>
      <w:r w:rsidRPr="00094C94">
        <w:rPr>
          <w:rFonts w:asciiTheme="minorHAnsi" w:hAnsiTheme="minorHAnsi" w:cstheme="minorHAnsi"/>
          <w:sz w:val="52"/>
          <w:szCs w:val="52"/>
        </w:rPr>
        <w:t>for performance in a fragmented, fragile state:</w:t>
      </w:r>
      <w:r w:rsidRPr="00094C94">
        <w:rPr>
          <w:rFonts w:asciiTheme="minorHAnsi" w:hAnsiTheme="minorHAnsi" w:cstheme="minorHAnsi"/>
          <w:sz w:val="48"/>
          <w:szCs w:val="48"/>
        </w:rPr>
        <w:t xml:space="preserve"> </w:t>
      </w:r>
      <w:r w:rsidRPr="00094C94">
        <w:rPr>
          <w:rFonts w:asciiTheme="minorHAnsi" w:hAnsiTheme="minorHAnsi" w:cstheme="minorHAnsi"/>
          <w:sz w:val="40"/>
          <w:szCs w:val="40"/>
        </w:rPr>
        <w:t>Reflections from Katanga Province, Democratic Republic of Congo</w:t>
      </w:r>
    </w:p>
    <w:p w:rsidR="008F7F31" w:rsidRPr="005921E6" w:rsidRDefault="008F7F31" w:rsidP="008F7F31">
      <w:pPr>
        <w:pStyle w:val="Heading2NONUM"/>
      </w:pPr>
      <w:r w:rsidRPr="005921E6">
        <w:t>Introduction</w:t>
      </w:r>
    </w:p>
    <w:p w:rsidR="008F7F31" w:rsidRPr="005921E6" w:rsidRDefault="008F7F31" w:rsidP="008F7F31">
      <w:pPr>
        <w:pStyle w:val="Secondarytext"/>
        <w:spacing w:line="240" w:lineRule="auto"/>
        <w:jc w:val="both"/>
        <w:rPr>
          <w:rFonts w:asciiTheme="minorHAnsi" w:hAnsiTheme="minorHAnsi" w:cstheme="minorHAnsi"/>
          <w:sz w:val="22"/>
          <w:szCs w:val="22"/>
        </w:rPr>
      </w:pPr>
      <w:r w:rsidRPr="005921E6">
        <w:rPr>
          <w:rFonts w:asciiTheme="minorHAnsi" w:hAnsiTheme="minorHAnsi" w:cstheme="minorHAnsi"/>
          <w:sz w:val="22"/>
          <w:szCs w:val="22"/>
        </w:rPr>
        <w:t xml:space="preserve">The need for rapid and sustained improvements to the health system in the </w:t>
      </w:r>
      <w:r>
        <w:rPr>
          <w:rFonts w:asciiTheme="minorHAnsi" w:hAnsiTheme="minorHAnsi" w:cstheme="minorHAnsi"/>
          <w:sz w:val="22"/>
          <w:szCs w:val="22"/>
        </w:rPr>
        <w:t>Democratic Republic of Congo (</w:t>
      </w:r>
      <w:r w:rsidRPr="005921E6">
        <w:rPr>
          <w:rFonts w:asciiTheme="minorHAnsi" w:hAnsiTheme="minorHAnsi" w:cstheme="minorHAnsi"/>
          <w:sz w:val="22"/>
          <w:szCs w:val="22"/>
        </w:rPr>
        <w:t>DRC</w:t>
      </w:r>
      <w:r>
        <w:rPr>
          <w:rFonts w:asciiTheme="minorHAnsi" w:hAnsiTheme="minorHAnsi" w:cstheme="minorHAnsi"/>
          <w:sz w:val="22"/>
          <w:szCs w:val="22"/>
        </w:rPr>
        <w:t>)</w:t>
      </w:r>
      <w:r w:rsidRPr="005921E6">
        <w:rPr>
          <w:rFonts w:asciiTheme="minorHAnsi" w:hAnsiTheme="minorHAnsi" w:cstheme="minorHAnsi"/>
          <w:sz w:val="22"/>
          <w:szCs w:val="22"/>
        </w:rPr>
        <w:t xml:space="preserve"> is very clear.  Though there have been some signs of improvements in the maternal mortality rate in recent years, infant and child mortality rates remain </w:t>
      </w:r>
      <w:r>
        <w:rPr>
          <w:rFonts w:asciiTheme="minorHAnsi" w:hAnsiTheme="minorHAnsi" w:cstheme="minorHAnsi"/>
          <w:sz w:val="22"/>
          <w:szCs w:val="22"/>
        </w:rPr>
        <w:t>high, at 92 and 148 per 1,000 live births respectively (Macro International, 2007)</w:t>
      </w:r>
      <w:r w:rsidRPr="005921E6">
        <w:rPr>
          <w:rFonts w:asciiTheme="minorHAnsi" w:hAnsiTheme="minorHAnsi" w:cstheme="minorHAnsi"/>
          <w:sz w:val="22"/>
          <w:szCs w:val="22"/>
        </w:rPr>
        <w:t>.  Access to health care is limited, particularly in rural areas</w:t>
      </w:r>
      <w:r>
        <w:rPr>
          <w:rFonts w:asciiTheme="minorHAnsi" w:hAnsiTheme="minorHAnsi" w:cstheme="minorHAnsi"/>
          <w:sz w:val="22"/>
          <w:szCs w:val="22"/>
        </w:rPr>
        <w:t>, where</w:t>
      </w:r>
      <w:r w:rsidRPr="005921E6">
        <w:rPr>
          <w:rFonts w:asciiTheme="minorHAnsi" w:hAnsiTheme="minorHAnsi" w:cstheme="minorHAnsi"/>
          <w:sz w:val="22"/>
          <w:szCs w:val="22"/>
        </w:rPr>
        <w:t xml:space="preserve"> </w:t>
      </w:r>
      <w:r>
        <w:rPr>
          <w:rFonts w:asciiTheme="minorHAnsi" w:hAnsiTheme="minorHAnsi" w:cstheme="minorHAnsi"/>
          <w:sz w:val="22"/>
          <w:szCs w:val="22"/>
        </w:rPr>
        <w:t xml:space="preserve">over </w:t>
      </w:r>
      <w:r w:rsidRPr="005921E6">
        <w:rPr>
          <w:rFonts w:asciiTheme="minorHAnsi" w:hAnsiTheme="minorHAnsi" w:cstheme="minorHAnsi"/>
          <w:sz w:val="22"/>
          <w:szCs w:val="22"/>
        </w:rPr>
        <w:t>two-thirds of the population do not rely on the formal health care system</w:t>
      </w:r>
      <w:r>
        <w:rPr>
          <w:rFonts w:asciiTheme="minorHAnsi" w:hAnsiTheme="minorHAnsi" w:cstheme="minorHAnsi"/>
          <w:sz w:val="22"/>
          <w:szCs w:val="22"/>
        </w:rPr>
        <w:t xml:space="preserve"> (Ministère de la Santé Publique, 2006)</w:t>
      </w:r>
      <w:r w:rsidRPr="005921E6">
        <w:rPr>
          <w:rFonts w:asciiTheme="minorHAnsi" w:hAnsiTheme="minorHAnsi" w:cstheme="minorHAnsi"/>
          <w:sz w:val="22"/>
          <w:szCs w:val="22"/>
        </w:rPr>
        <w:t>.</w:t>
      </w:r>
    </w:p>
    <w:p w:rsidR="008F7F31" w:rsidRPr="005921E6" w:rsidRDefault="008F7F31" w:rsidP="008F7F31">
      <w:pPr>
        <w:pStyle w:val="Secondarytext"/>
        <w:spacing w:line="240" w:lineRule="auto"/>
        <w:jc w:val="both"/>
        <w:rPr>
          <w:rFonts w:asciiTheme="minorHAnsi" w:hAnsiTheme="minorHAnsi" w:cstheme="minorHAnsi"/>
          <w:sz w:val="22"/>
          <w:szCs w:val="22"/>
        </w:rPr>
      </w:pPr>
    </w:p>
    <w:p w:rsidR="008F7F31" w:rsidRPr="005921E6" w:rsidRDefault="008F7F31" w:rsidP="008F7F31">
      <w:pPr>
        <w:pStyle w:val="BodyText1"/>
        <w:rPr>
          <w:rFonts w:asciiTheme="minorHAnsi" w:hAnsiTheme="minorHAnsi" w:cstheme="minorHAnsi"/>
          <w:szCs w:val="22"/>
        </w:rPr>
      </w:pPr>
      <w:r w:rsidRPr="005921E6">
        <w:rPr>
          <w:rFonts w:asciiTheme="minorHAnsi" w:hAnsiTheme="minorHAnsi" w:cstheme="minorHAnsi"/>
          <w:szCs w:val="22"/>
        </w:rPr>
        <w:t>The DRC presents classic features of a fragile state</w:t>
      </w:r>
      <w:r>
        <w:rPr>
          <w:rFonts w:asciiTheme="minorHAnsi" w:hAnsiTheme="minorHAnsi" w:cstheme="minorHAnsi"/>
          <w:szCs w:val="22"/>
        </w:rPr>
        <w:t>, and in parts of it, a post-conflict country</w:t>
      </w:r>
      <w:r w:rsidRPr="005921E6">
        <w:rPr>
          <w:rFonts w:asciiTheme="minorHAnsi" w:hAnsiTheme="minorHAnsi" w:cstheme="minorHAnsi"/>
          <w:szCs w:val="22"/>
        </w:rPr>
        <w:t xml:space="preserve">. Donors play a particularly important role in service delivery in the DRC, mainly through off-budget programmes.  During the years of the conflict, most donor and </w:t>
      </w:r>
      <w:r>
        <w:rPr>
          <w:rFonts w:asciiTheme="minorHAnsi" w:hAnsiTheme="minorHAnsi" w:cstheme="minorHAnsi"/>
          <w:szCs w:val="22"/>
        </w:rPr>
        <w:t>non-governmental organisation (NGO)</w:t>
      </w:r>
      <w:r w:rsidRPr="005921E6">
        <w:rPr>
          <w:rFonts w:asciiTheme="minorHAnsi" w:hAnsiTheme="minorHAnsi" w:cstheme="minorHAnsi"/>
          <w:szCs w:val="22"/>
        </w:rPr>
        <w:t xml:space="preserve"> activity </w:t>
      </w:r>
      <w:r>
        <w:rPr>
          <w:rFonts w:asciiTheme="minorHAnsi" w:hAnsiTheme="minorHAnsi" w:cstheme="minorHAnsi"/>
          <w:szCs w:val="22"/>
        </w:rPr>
        <w:t xml:space="preserve">in the war-zones </w:t>
      </w:r>
      <w:r w:rsidRPr="005921E6">
        <w:rPr>
          <w:rFonts w:asciiTheme="minorHAnsi" w:hAnsiTheme="minorHAnsi" w:cstheme="minorHAnsi"/>
          <w:szCs w:val="22"/>
        </w:rPr>
        <w:t>was, unsurprisingly, focused largely on humanitarian efforts.  While there was a reasonable amount of coordination to ensure that donors minimised geographical overlap, the</w:t>
      </w:r>
      <w:r>
        <w:rPr>
          <w:rFonts w:asciiTheme="minorHAnsi" w:hAnsiTheme="minorHAnsi" w:cstheme="minorHAnsi"/>
          <w:szCs w:val="22"/>
        </w:rPr>
        <w:t xml:space="preserve"> focus was not on harmonizing </w:t>
      </w:r>
      <w:r w:rsidRPr="005921E6">
        <w:rPr>
          <w:rFonts w:asciiTheme="minorHAnsi" w:hAnsiTheme="minorHAnsi" w:cstheme="minorHAnsi"/>
          <w:szCs w:val="22"/>
        </w:rPr>
        <w:t xml:space="preserve">approaches.  This may well have been appropriate in the context of the conflict, </w:t>
      </w:r>
      <w:r>
        <w:rPr>
          <w:rFonts w:asciiTheme="minorHAnsi" w:hAnsiTheme="minorHAnsi" w:cstheme="minorHAnsi"/>
          <w:szCs w:val="22"/>
        </w:rPr>
        <w:t xml:space="preserve">or in areas where the State was completely absent, </w:t>
      </w:r>
      <w:r w:rsidRPr="005921E6">
        <w:rPr>
          <w:rFonts w:asciiTheme="minorHAnsi" w:hAnsiTheme="minorHAnsi" w:cstheme="minorHAnsi"/>
          <w:szCs w:val="22"/>
        </w:rPr>
        <w:t>however, it meant that the post-conflict situation is now characterised by an extreme level of fragmentation and heterogeneity.  As a result, flows of funds in the health sector are extremely complex and include a range of actors: central, deconcentrated, and decentralised government as well as donors</w:t>
      </w:r>
      <w:r>
        <w:rPr>
          <w:rFonts w:asciiTheme="minorHAnsi" w:hAnsiTheme="minorHAnsi" w:cstheme="minorHAnsi"/>
          <w:szCs w:val="22"/>
        </w:rPr>
        <w:t xml:space="preserve">, </w:t>
      </w:r>
      <w:r w:rsidRPr="005921E6">
        <w:rPr>
          <w:rFonts w:asciiTheme="minorHAnsi" w:hAnsiTheme="minorHAnsi" w:cstheme="minorHAnsi"/>
          <w:szCs w:val="22"/>
        </w:rPr>
        <w:t>their implementing partners</w:t>
      </w:r>
      <w:r>
        <w:rPr>
          <w:rFonts w:asciiTheme="minorHAnsi" w:hAnsiTheme="minorHAnsi" w:cstheme="minorHAnsi"/>
          <w:szCs w:val="22"/>
          <w:lang w:val="en-US"/>
        </w:rPr>
        <w:t>, health facilities, staff and users</w:t>
      </w:r>
      <w:r w:rsidRPr="005921E6">
        <w:rPr>
          <w:rFonts w:asciiTheme="minorHAnsi" w:hAnsiTheme="minorHAnsi" w:cstheme="minorHAnsi"/>
          <w:szCs w:val="22"/>
        </w:rPr>
        <w:t xml:space="preserve">.  </w:t>
      </w:r>
    </w:p>
    <w:p w:rsidR="00262C11" w:rsidRDefault="008F7F31">
      <w:pPr>
        <w:autoSpaceDE w:val="0"/>
        <w:autoSpaceDN w:val="0"/>
        <w:adjustRightInd w:val="0"/>
        <w:rPr>
          <w:rFonts w:cstheme="minorHAnsi"/>
          <w:szCs w:val="22"/>
        </w:rPr>
      </w:pPr>
      <w:r w:rsidRPr="0003697E">
        <w:rPr>
          <w:rFonts w:cstheme="minorHAnsi"/>
          <w:szCs w:val="22"/>
        </w:rPr>
        <w:t xml:space="preserve">This article is based on a public expenditure tracking study of health financing flows and service outputs in the DRC, and especially Katanga province. Setting it within the wider health financing system, it aims to shed light on the functioning of a </w:t>
      </w:r>
      <w:r w:rsidR="00B61A92" w:rsidRPr="0003697E">
        <w:rPr>
          <w:rFonts w:cstheme="minorHAnsi"/>
          <w:szCs w:val="22"/>
        </w:rPr>
        <w:t>pay-for performance (P4P)</w:t>
      </w:r>
      <w:r w:rsidRPr="0003697E">
        <w:rPr>
          <w:rFonts w:cstheme="minorHAnsi"/>
          <w:szCs w:val="22"/>
        </w:rPr>
        <w:t xml:space="preserve"> scheme and in particular how it affects health worker pay and motivation. </w:t>
      </w:r>
      <w:r w:rsidR="003D4709" w:rsidRPr="003D4709">
        <w:rPr>
          <w:rFonts w:cstheme="minorHAnsi"/>
          <w:color w:val="000000"/>
          <w:szCs w:val="22"/>
        </w:rPr>
        <w:t>P4P refers to the transfer of money or material goods conditional on taking a measurable action or achieving a predetermined performance target (</w:t>
      </w:r>
      <w:r w:rsidR="003D4709" w:rsidRPr="00CD67FE">
        <w:rPr>
          <w:rFonts w:cstheme="minorHAnsi"/>
          <w:szCs w:val="22"/>
        </w:rPr>
        <w:t>Eichler 2006</w:t>
      </w:r>
      <w:r w:rsidR="003D4709" w:rsidRPr="003D4709">
        <w:rPr>
          <w:rFonts w:cstheme="minorHAnsi"/>
          <w:color w:val="000000"/>
          <w:szCs w:val="22"/>
        </w:rPr>
        <w:t>).</w:t>
      </w:r>
      <w:r w:rsidRPr="0003697E">
        <w:rPr>
          <w:rFonts w:cstheme="minorHAnsi"/>
          <w:szCs w:val="22"/>
        </w:rPr>
        <w:t xml:space="preserve">The </w:t>
      </w:r>
      <w:r w:rsidR="00B61A92" w:rsidRPr="0003697E">
        <w:rPr>
          <w:rFonts w:cstheme="minorHAnsi"/>
          <w:szCs w:val="22"/>
        </w:rPr>
        <w:t xml:space="preserve">article’s </w:t>
      </w:r>
      <w:r w:rsidRPr="0003697E">
        <w:rPr>
          <w:rFonts w:cstheme="minorHAnsi"/>
          <w:szCs w:val="22"/>
        </w:rPr>
        <w:t xml:space="preserve">aim is to inform the debate on the preconditions for </w:t>
      </w:r>
      <w:r w:rsidR="00B61A92" w:rsidRPr="0003697E">
        <w:rPr>
          <w:rFonts w:cstheme="minorHAnsi"/>
          <w:szCs w:val="22"/>
        </w:rPr>
        <w:t>P4P</w:t>
      </w:r>
      <w:r w:rsidRPr="0003697E">
        <w:rPr>
          <w:rFonts w:cstheme="minorHAnsi"/>
          <w:szCs w:val="22"/>
        </w:rPr>
        <w:t xml:space="preserve"> to be effective</w:t>
      </w:r>
      <w:r w:rsidR="0003697E">
        <w:rPr>
          <w:rFonts w:cstheme="minorHAnsi"/>
          <w:szCs w:val="22"/>
        </w:rPr>
        <w:t>, particularly</w:t>
      </w:r>
      <w:r w:rsidRPr="0003697E">
        <w:rPr>
          <w:rFonts w:cstheme="minorHAnsi"/>
          <w:szCs w:val="22"/>
        </w:rPr>
        <w:t xml:space="preserve"> in fragile states. </w:t>
      </w:r>
    </w:p>
    <w:p w:rsidR="008F7F31" w:rsidRPr="005921E6" w:rsidRDefault="008F7F31" w:rsidP="008F7F31">
      <w:pPr>
        <w:pStyle w:val="Heading2NONUM"/>
        <w:rPr>
          <w:rFonts w:asciiTheme="minorHAnsi" w:hAnsiTheme="minorHAnsi" w:cstheme="minorHAnsi"/>
          <w:sz w:val="22"/>
          <w:szCs w:val="22"/>
        </w:rPr>
      </w:pPr>
      <w:r w:rsidRPr="005921E6">
        <w:rPr>
          <w:rFonts w:asciiTheme="minorHAnsi" w:hAnsiTheme="minorHAnsi" w:cstheme="minorHAnsi"/>
          <w:sz w:val="22"/>
          <w:szCs w:val="22"/>
        </w:rPr>
        <w:t>Methods</w:t>
      </w:r>
    </w:p>
    <w:p w:rsidR="008F7F31" w:rsidRPr="005F0C86" w:rsidRDefault="008F7F31" w:rsidP="008F7F31">
      <w:pPr>
        <w:pStyle w:val="BodyText1"/>
        <w:rPr>
          <w:rFonts w:asciiTheme="minorHAnsi" w:hAnsiTheme="minorHAnsi" w:cstheme="minorHAnsi"/>
        </w:rPr>
      </w:pPr>
      <w:r w:rsidRPr="005F0C86">
        <w:rPr>
          <w:rFonts w:asciiTheme="minorHAnsi" w:hAnsiTheme="minorHAnsi" w:cstheme="minorHAnsi"/>
          <w:szCs w:val="22"/>
        </w:rPr>
        <w:t>The study was a cross-</w:t>
      </w:r>
      <w:r w:rsidR="00CD67FE" w:rsidRPr="005F0C86">
        <w:rPr>
          <w:rFonts w:asciiTheme="minorHAnsi" w:hAnsiTheme="minorHAnsi" w:cstheme="minorHAnsi"/>
          <w:szCs w:val="22"/>
        </w:rPr>
        <w:t>sectional</w:t>
      </w:r>
      <w:r w:rsidRPr="005F0C86">
        <w:rPr>
          <w:rFonts w:asciiTheme="minorHAnsi" w:hAnsiTheme="minorHAnsi" w:cstheme="minorHAnsi"/>
          <w:szCs w:val="22"/>
        </w:rPr>
        <w:t>, combining quantitative methods and qualitative approaches. Secondary data were used to track government and partners’ expenditures and service delivery through the national health information system. A number of quantitative and qualitative approaches were used to get information about funding mechanisms, implementing strategies, funding flows and health providers’ perceptions. Data were collected from a number of levels, from national level to province, zone, facility and health workers, from October to December 2010, in Kinshasa for the central level and in Katanga Province.</w:t>
      </w:r>
      <w:r w:rsidRPr="005F0C86">
        <w:rPr>
          <w:rFonts w:asciiTheme="minorHAnsi" w:hAnsiTheme="minorHAnsi" w:cstheme="minorHAnsi"/>
        </w:rPr>
        <w:t xml:space="preserve"> </w:t>
      </w:r>
    </w:p>
    <w:p w:rsidR="008F7F31" w:rsidRPr="005F0C86" w:rsidRDefault="008F7F31" w:rsidP="008F7F31">
      <w:pPr>
        <w:pStyle w:val="BodyText1"/>
        <w:rPr>
          <w:rFonts w:asciiTheme="minorHAnsi" w:hAnsiTheme="minorHAnsi" w:cstheme="minorHAnsi"/>
          <w:szCs w:val="22"/>
        </w:rPr>
      </w:pPr>
      <w:r w:rsidRPr="005F0C86">
        <w:rPr>
          <w:rFonts w:asciiTheme="minorHAnsi" w:hAnsiTheme="minorHAnsi" w:cstheme="minorHAnsi"/>
          <w:szCs w:val="22"/>
        </w:rPr>
        <w:t>Table 1 links the main research questions with each of the research tools, and summarises samples and limitations encountered.</w:t>
      </w:r>
    </w:p>
    <w:p w:rsidR="008F7F31" w:rsidRPr="005F0C86" w:rsidRDefault="008F7F31" w:rsidP="008F7F31">
      <w:pPr>
        <w:pStyle w:val="BodyText1"/>
        <w:rPr>
          <w:rFonts w:asciiTheme="minorHAnsi" w:hAnsiTheme="minorHAnsi" w:cstheme="minorHAnsi"/>
          <w:szCs w:val="22"/>
        </w:rPr>
      </w:pPr>
      <w:r w:rsidRPr="005F0C86">
        <w:rPr>
          <w:rFonts w:asciiTheme="minorHAnsi" w:hAnsiTheme="minorHAnsi" w:cstheme="minorHAnsi"/>
          <w:szCs w:val="22"/>
        </w:rPr>
        <w:t>The following data sources were used:</w:t>
      </w:r>
    </w:p>
    <w:p w:rsidR="008F7F31" w:rsidRPr="005F0C86" w:rsidRDefault="008F7F31" w:rsidP="008F7F31">
      <w:pPr>
        <w:pStyle w:val="BodyText1"/>
        <w:numPr>
          <w:ilvl w:val="0"/>
          <w:numId w:val="10"/>
        </w:numPr>
        <w:rPr>
          <w:rFonts w:asciiTheme="minorHAnsi" w:hAnsiTheme="minorHAnsi" w:cstheme="minorHAnsi"/>
          <w:b/>
          <w:szCs w:val="22"/>
        </w:rPr>
      </w:pPr>
      <w:r w:rsidRPr="005F0C86">
        <w:rPr>
          <w:rFonts w:asciiTheme="minorHAnsi" w:hAnsiTheme="minorHAnsi" w:cstheme="minorHAnsi"/>
          <w:b/>
          <w:szCs w:val="22"/>
        </w:rPr>
        <w:t>Government expenditure data</w:t>
      </w:r>
    </w:p>
    <w:p w:rsidR="008F7F31" w:rsidRPr="005F0C86" w:rsidRDefault="008F7F31" w:rsidP="008F7F31">
      <w:pPr>
        <w:pStyle w:val="BodyText1"/>
        <w:rPr>
          <w:rFonts w:asciiTheme="minorHAnsi" w:hAnsiTheme="minorHAnsi" w:cstheme="minorHAnsi"/>
          <w:szCs w:val="22"/>
        </w:rPr>
      </w:pPr>
      <w:r w:rsidRPr="005F0C86">
        <w:rPr>
          <w:rFonts w:asciiTheme="minorHAnsi" w:hAnsiTheme="minorHAnsi" w:cstheme="minorHAnsi"/>
          <w:szCs w:val="22"/>
        </w:rPr>
        <w:t xml:space="preserve">For the analysis of national government expenditure, data from the Ministry of Budget were used, as well as data provided from IMF reports.  At the provincial level, budgeted (though not actual expenditure) amounts were available from the provincial budget.  Further details on salary expenditure were gathered from both the Ministry of Health and the Katanga Provincial Health Inspectorate.  </w:t>
      </w:r>
    </w:p>
    <w:p w:rsidR="008F7F31" w:rsidRPr="005F0C86" w:rsidRDefault="008F7F31" w:rsidP="008F7F31">
      <w:pPr>
        <w:pStyle w:val="BodyText1"/>
        <w:numPr>
          <w:ilvl w:val="0"/>
          <w:numId w:val="10"/>
        </w:numPr>
        <w:rPr>
          <w:rFonts w:asciiTheme="minorHAnsi" w:hAnsiTheme="minorHAnsi" w:cstheme="minorHAnsi"/>
          <w:b/>
          <w:szCs w:val="22"/>
        </w:rPr>
      </w:pPr>
      <w:r w:rsidRPr="005F0C86">
        <w:rPr>
          <w:rFonts w:asciiTheme="minorHAnsi" w:hAnsiTheme="minorHAnsi" w:cstheme="minorHAnsi"/>
          <w:b/>
          <w:szCs w:val="22"/>
        </w:rPr>
        <w:t>Data on donor activities</w:t>
      </w:r>
    </w:p>
    <w:p w:rsidR="008F7F31" w:rsidRPr="005F0C86" w:rsidRDefault="008F7F31" w:rsidP="008F7F31">
      <w:pPr>
        <w:pStyle w:val="BodyText1"/>
        <w:rPr>
          <w:rFonts w:asciiTheme="minorHAnsi" w:hAnsiTheme="minorHAnsi" w:cstheme="minorHAnsi"/>
          <w:szCs w:val="22"/>
        </w:rPr>
      </w:pPr>
      <w:r w:rsidRPr="005F0C86">
        <w:rPr>
          <w:rFonts w:asciiTheme="minorHAnsi" w:hAnsiTheme="minorHAnsi" w:cstheme="minorHAnsi"/>
          <w:szCs w:val="22"/>
        </w:rPr>
        <w:t xml:space="preserve">A national donor mapping exercise was undertaken.  Results were compared with information from the National Health Accounts exercise, carried out for 2008 and 2009.  </w:t>
      </w:r>
    </w:p>
    <w:p w:rsidR="008F7F31" w:rsidRPr="005F0C86" w:rsidRDefault="008F7F31" w:rsidP="008F7F31">
      <w:pPr>
        <w:pStyle w:val="BodyText1"/>
        <w:numPr>
          <w:ilvl w:val="0"/>
          <w:numId w:val="10"/>
        </w:numPr>
        <w:rPr>
          <w:rFonts w:asciiTheme="minorHAnsi" w:hAnsiTheme="minorHAnsi" w:cstheme="minorHAnsi"/>
          <w:b/>
          <w:szCs w:val="22"/>
        </w:rPr>
      </w:pPr>
      <w:r w:rsidRPr="005F0C86">
        <w:rPr>
          <w:rFonts w:asciiTheme="minorHAnsi" w:hAnsiTheme="minorHAnsi" w:cstheme="minorHAnsi"/>
          <w:b/>
          <w:szCs w:val="22"/>
        </w:rPr>
        <w:t>Quantitative and qualitative fieldwork</w:t>
      </w:r>
    </w:p>
    <w:p w:rsidR="008F7F31" w:rsidRPr="005F0C86" w:rsidRDefault="008F7F31" w:rsidP="008F7F31">
      <w:pPr>
        <w:pStyle w:val="BodyText1"/>
        <w:rPr>
          <w:rFonts w:asciiTheme="minorHAnsi" w:hAnsiTheme="minorHAnsi" w:cstheme="minorHAnsi"/>
          <w:szCs w:val="22"/>
        </w:rPr>
      </w:pPr>
      <w:r w:rsidRPr="005F0C86">
        <w:rPr>
          <w:rFonts w:asciiTheme="minorHAnsi" w:hAnsiTheme="minorHAnsi" w:cstheme="minorHAnsi"/>
          <w:szCs w:val="22"/>
        </w:rPr>
        <w:t>Seven health zones were included in the sample in Katanga, covering three types of donor implementation modality</w:t>
      </w:r>
      <w:r w:rsidR="00FC4D4A">
        <w:rPr>
          <w:rFonts w:asciiTheme="minorHAnsi" w:hAnsiTheme="minorHAnsi" w:cstheme="minorHAnsi"/>
          <w:szCs w:val="22"/>
        </w:rPr>
        <w:t xml:space="preserve"> in three districts</w:t>
      </w:r>
      <w:r w:rsidRPr="005F0C86">
        <w:rPr>
          <w:rFonts w:asciiTheme="minorHAnsi" w:hAnsiTheme="minorHAnsi" w:cstheme="minorHAnsi"/>
          <w:szCs w:val="22"/>
        </w:rPr>
        <w:t>: three zones covered by the World Bank</w:t>
      </w:r>
      <w:r w:rsidRPr="005F0C86">
        <w:rPr>
          <w:rStyle w:val="apple-style-span"/>
          <w:rFonts w:asciiTheme="minorHAnsi" w:hAnsiTheme="minorHAnsi" w:cstheme="minorHAnsi"/>
          <w:szCs w:val="22"/>
        </w:rPr>
        <w:t xml:space="preserve"> Health Sector Rehabilitation Support Project</w:t>
      </w:r>
      <w:r w:rsidRPr="005F0C86">
        <w:rPr>
          <w:rFonts w:asciiTheme="minorHAnsi" w:hAnsiTheme="minorHAnsi" w:cstheme="minorHAnsi"/>
          <w:szCs w:val="22"/>
        </w:rPr>
        <w:t xml:space="preserve"> (HSRSP, or PARSS, in French)</w:t>
      </w:r>
      <w:r w:rsidR="00FC4D4A">
        <w:rPr>
          <w:rFonts w:asciiTheme="minorHAnsi" w:hAnsiTheme="minorHAnsi" w:cstheme="minorHAnsi"/>
          <w:szCs w:val="22"/>
        </w:rPr>
        <w:t xml:space="preserve"> in Haut Katanga District</w:t>
      </w:r>
      <w:r w:rsidRPr="005F0C86">
        <w:rPr>
          <w:rFonts w:asciiTheme="minorHAnsi" w:hAnsiTheme="minorHAnsi" w:cstheme="minorHAnsi"/>
          <w:szCs w:val="22"/>
          <w:lang w:val="en-US"/>
        </w:rPr>
        <w:t>, implemented by IRC; two by the World Bank HSRSP</w:t>
      </w:r>
      <w:r w:rsidR="00FC4D4A">
        <w:rPr>
          <w:rFonts w:asciiTheme="minorHAnsi" w:hAnsiTheme="minorHAnsi" w:cstheme="minorHAnsi"/>
          <w:szCs w:val="22"/>
          <w:lang w:val="en-US"/>
        </w:rPr>
        <w:t xml:space="preserve"> in Lualaba District</w:t>
      </w:r>
      <w:r w:rsidRPr="005F0C86">
        <w:rPr>
          <w:rFonts w:asciiTheme="minorHAnsi" w:hAnsiTheme="minorHAnsi" w:cstheme="minorHAnsi"/>
          <w:szCs w:val="22"/>
          <w:lang w:val="en-US"/>
        </w:rPr>
        <w:t>, implemented by GIZ; and two in the zones formerly covered by the EU-funded MDM programme</w:t>
      </w:r>
      <w:r w:rsidR="00FC4D4A">
        <w:rPr>
          <w:rFonts w:asciiTheme="minorHAnsi" w:hAnsiTheme="minorHAnsi" w:cstheme="minorHAnsi"/>
          <w:szCs w:val="22"/>
          <w:lang w:val="en-US"/>
        </w:rPr>
        <w:t xml:space="preserve"> in Tanganyika District</w:t>
      </w:r>
      <w:r w:rsidRPr="005F0C86">
        <w:rPr>
          <w:rFonts w:asciiTheme="minorHAnsi" w:hAnsiTheme="minorHAnsi" w:cstheme="minorHAnsi"/>
          <w:szCs w:val="22"/>
          <w:lang w:val="en-US"/>
        </w:rPr>
        <w:t xml:space="preserve">.  The selection of zones was </w:t>
      </w:r>
      <w:r w:rsidRPr="005F0C86">
        <w:rPr>
          <w:rFonts w:ascii="Calibri" w:hAnsi="Calibri"/>
          <w:szCs w:val="22"/>
          <w:lang w:val="en-US"/>
        </w:rPr>
        <w:t>based on a combination of accessibility and the need for variation in the levels of utilization. Utilization was measured using routine health management information data on curative services and ante-natal care.</w:t>
      </w:r>
      <w:r w:rsidRPr="005F0C86">
        <w:rPr>
          <w:rFonts w:asciiTheme="minorHAnsi" w:hAnsiTheme="minorHAnsi" w:cstheme="minorHAnsi"/>
          <w:szCs w:val="22"/>
          <w:lang w:val="en-US"/>
        </w:rPr>
        <w:t xml:space="preserve">  </w:t>
      </w:r>
      <w:r w:rsidRPr="005F0C86">
        <w:rPr>
          <w:rFonts w:asciiTheme="minorHAnsi" w:hAnsiTheme="minorHAnsi" w:cstheme="minorHAnsi"/>
          <w:szCs w:val="22"/>
        </w:rPr>
        <w:t xml:space="preserve">Within each of these zones, four facilities were sampled per zone (totalling 28). </w:t>
      </w:r>
    </w:p>
    <w:p w:rsidR="008F7F31" w:rsidRPr="005F0C86" w:rsidRDefault="008F7F31" w:rsidP="008F7F31">
      <w:pPr>
        <w:pStyle w:val="BodyText1"/>
        <w:tabs>
          <w:tab w:val="left" w:pos="0"/>
        </w:tabs>
        <w:spacing w:after="0"/>
      </w:pPr>
      <w:r w:rsidRPr="005F0C86">
        <w:rPr>
          <w:rFonts w:asciiTheme="minorHAnsi" w:hAnsiTheme="minorHAnsi" w:cstheme="minorHAnsi"/>
          <w:szCs w:val="22"/>
        </w:rPr>
        <w:t>Interview guides and checklists were used to investigate the different sources of revenue for the health zone and facilities</w:t>
      </w:r>
      <w:r w:rsidRPr="005F0C86" w:rsidDel="00FB01CB">
        <w:rPr>
          <w:rFonts w:asciiTheme="minorHAnsi" w:hAnsiTheme="minorHAnsi" w:cstheme="minorHAnsi"/>
          <w:szCs w:val="22"/>
        </w:rPr>
        <w:t xml:space="preserve"> </w:t>
      </w:r>
      <w:r w:rsidRPr="005F0C86">
        <w:rPr>
          <w:rFonts w:asciiTheme="minorHAnsi" w:hAnsiTheme="minorHAnsi" w:cstheme="minorHAnsi"/>
          <w:szCs w:val="22"/>
        </w:rPr>
        <w:t>and to map salaries and other sources of income for health workers. A facility survey and health worker survey, both with s</w:t>
      </w:r>
      <w:r w:rsidR="00CD36EC">
        <w:rPr>
          <w:rFonts w:asciiTheme="minorHAnsi" w:hAnsiTheme="minorHAnsi" w:cstheme="minorHAnsi"/>
          <w:szCs w:val="22"/>
        </w:rPr>
        <w:t xml:space="preserve">tructured and open questions, </w:t>
      </w:r>
      <w:r w:rsidRPr="005F0C86">
        <w:rPr>
          <w:rFonts w:asciiTheme="minorHAnsi" w:hAnsiTheme="minorHAnsi" w:cstheme="minorHAnsi"/>
          <w:szCs w:val="22"/>
        </w:rPr>
        <w:t>investigated the bottlenecks and constraints at zone and facility level and looked further into issues around health worker motivation and payment.</w:t>
      </w:r>
      <w:r w:rsidRPr="005F0C86">
        <w:rPr>
          <w:rFonts w:asciiTheme="minorHAnsi" w:hAnsiTheme="minorHAnsi" w:cstheme="minorHAnsi"/>
        </w:rPr>
        <w:t xml:space="preserve"> </w:t>
      </w:r>
      <w:r w:rsidRPr="005F0C86">
        <w:rPr>
          <w:rFonts w:asciiTheme="minorHAnsi" w:hAnsiTheme="minorHAnsi" w:cstheme="minorHAnsi"/>
          <w:szCs w:val="22"/>
        </w:rPr>
        <w:t xml:space="preserve">Although we aimed to interview 3 health workers per facility, the actual number of staff interviewed amounted to only 80% of the desired sample (67 compared to 84). </w:t>
      </w:r>
      <w:r w:rsidRPr="005F0C86">
        <w:rPr>
          <w:rFonts w:asciiTheme="minorHAnsi" w:hAnsiTheme="minorHAnsi" w:cstheme="minorHAnsi"/>
        </w:rPr>
        <w:t>Qualitative interviews were recorded on audio files and financial and non-financial records were captured through photographs</w:t>
      </w:r>
      <w:r w:rsidRPr="005F0C86">
        <w:rPr>
          <w:rFonts w:asciiTheme="minorHAnsi" w:hAnsiTheme="minorHAnsi" w:cstheme="minorHAnsi"/>
          <w:szCs w:val="22"/>
        </w:rPr>
        <w:t>. Representative of funding and implementing partners and Ministry of Health were interviewed using semi-structural interview guides. Financial and project management documents were reviewed in order to understand the trends and to triangulate information.</w:t>
      </w:r>
    </w:p>
    <w:p w:rsidR="008F7F31" w:rsidRPr="005F0C86" w:rsidRDefault="008F7F31" w:rsidP="008F7F31">
      <w:pPr>
        <w:pStyle w:val="BodyText1"/>
        <w:tabs>
          <w:tab w:val="left" w:pos="0"/>
        </w:tabs>
        <w:spacing w:after="0"/>
      </w:pPr>
    </w:p>
    <w:p w:rsidR="008F7F31" w:rsidRPr="005F0C86" w:rsidRDefault="008F7F31" w:rsidP="008F7F31">
      <w:pPr>
        <w:pStyle w:val="BodyText1"/>
        <w:numPr>
          <w:ilvl w:val="0"/>
          <w:numId w:val="10"/>
        </w:numPr>
        <w:rPr>
          <w:rFonts w:asciiTheme="minorHAnsi" w:hAnsiTheme="minorHAnsi" w:cstheme="minorHAnsi"/>
          <w:b/>
          <w:szCs w:val="22"/>
        </w:rPr>
      </w:pPr>
      <w:r w:rsidRPr="005F0C86">
        <w:rPr>
          <w:rFonts w:asciiTheme="minorHAnsi" w:hAnsiTheme="minorHAnsi" w:cstheme="minorHAnsi"/>
          <w:b/>
          <w:szCs w:val="22"/>
        </w:rPr>
        <w:t>Quantitative Service Delivery Survey (QSDS)</w:t>
      </w:r>
    </w:p>
    <w:p w:rsidR="008F7F31" w:rsidRPr="005F0C86" w:rsidRDefault="008F7F31" w:rsidP="008F7F31">
      <w:pPr>
        <w:autoSpaceDE w:val="0"/>
        <w:autoSpaceDN w:val="0"/>
        <w:adjustRightInd w:val="0"/>
        <w:rPr>
          <w:rFonts w:cstheme="minorHAnsi"/>
          <w:szCs w:val="22"/>
        </w:rPr>
      </w:pPr>
      <w:r w:rsidRPr="005F0C86">
        <w:rPr>
          <w:rFonts w:cstheme="minorHAnsi"/>
          <w:szCs w:val="22"/>
        </w:rPr>
        <w:t xml:space="preserve">This study also drew on a Quantitative Service Delivery Survey (QSDS) carried out in Haut Katanga district from October to November 2009.   The quantitative service delivery survey covered 152 facilities across all 7 health zones in the district, roughly half of which were supported by the HSRSP programme. This included all lower level health facilities that are recognised as part of the government health system in the district, including health posts, health centres and referral health centres that do not provide the full complementary package.  All medical staff present at the time of the survey were interviewed as well as 10 patients, or the total number available on the day.  This resulted in the collection of data from 522 medical staff and 872 patients.  </w:t>
      </w:r>
      <w:r w:rsidR="003D4709" w:rsidRPr="003D4709">
        <w:rPr>
          <w:rFonts w:cstheme="minorHAnsi"/>
          <w:szCs w:val="22"/>
        </w:rPr>
        <w:t>In an effort to establish the determinants of output effectiveness of health facilities simple health output production functions were estimated, using the QSDS data. They relate a set of health output measures with health facility inputs (characteristics), particularly physical infrastructure, medical inputs (like drugs and medical equipment), human resources and management and supervision arrangements. Characteristics of the financing modalities of health facilities, as well as the structure of incentives for health workers (allowances), were also considered as determinants of output effectiveness.</w:t>
      </w:r>
      <w:r w:rsidR="00DE56F9">
        <w:rPr>
          <w:rFonts w:cstheme="minorHAnsi"/>
          <w:szCs w:val="22"/>
        </w:rPr>
        <w:t xml:space="preserve"> </w:t>
      </w:r>
      <w:r w:rsidR="00DE56F9">
        <w:t>All models were estimated using a linear specification and standard errors were corrected for heteroskedasticity.</w:t>
      </w:r>
    </w:p>
    <w:p w:rsidR="008F7F31" w:rsidRPr="005F0C86" w:rsidRDefault="008F7F31" w:rsidP="008F7F31">
      <w:pPr>
        <w:jc w:val="both"/>
        <w:rPr>
          <w:rFonts w:cstheme="minorHAnsi"/>
          <w:szCs w:val="22"/>
        </w:rPr>
      </w:pPr>
    </w:p>
    <w:p w:rsidR="008F7F31" w:rsidRPr="005F0C86" w:rsidRDefault="008F7F31" w:rsidP="008F7F31">
      <w:pPr>
        <w:pStyle w:val="BodyText1"/>
        <w:numPr>
          <w:ilvl w:val="0"/>
          <w:numId w:val="10"/>
        </w:numPr>
        <w:rPr>
          <w:rFonts w:asciiTheme="minorHAnsi" w:hAnsiTheme="minorHAnsi" w:cstheme="minorHAnsi"/>
          <w:b/>
          <w:szCs w:val="22"/>
          <w:lang w:val="fr-FR"/>
        </w:rPr>
      </w:pPr>
      <w:r w:rsidRPr="005F0C86">
        <w:rPr>
          <w:rFonts w:asciiTheme="minorHAnsi" w:hAnsiTheme="minorHAnsi" w:cstheme="minorHAnsi"/>
          <w:b/>
          <w:szCs w:val="22"/>
          <w:lang w:val="fr-FR"/>
        </w:rPr>
        <w:t>Routine data (</w:t>
      </w:r>
      <w:r w:rsidRPr="005F0C86">
        <w:rPr>
          <w:rFonts w:asciiTheme="minorHAnsi" w:hAnsiTheme="minorHAnsi" w:cstheme="minorHAnsi"/>
          <w:lang w:val="fr-CD"/>
        </w:rPr>
        <w:t>Système National d'Information Sanitaire - SNIS)</w:t>
      </w:r>
    </w:p>
    <w:p w:rsidR="008F7F31" w:rsidRDefault="008F7F31" w:rsidP="008F7F31">
      <w:pPr>
        <w:pStyle w:val="BodyText1"/>
        <w:rPr>
          <w:rFonts w:asciiTheme="minorHAnsi" w:hAnsiTheme="minorHAnsi" w:cstheme="minorHAnsi"/>
          <w:szCs w:val="22"/>
        </w:rPr>
      </w:pPr>
      <w:r w:rsidRPr="005F0C86">
        <w:rPr>
          <w:rFonts w:asciiTheme="minorHAnsi" w:hAnsiTheme="minorHAnsi" w:cstheme="minorHAnsi"/>
          <w:szCs w:val="22"/>
        </w:rPr>
        <w:t>The study team also collected data from the routine health information system for output data relating to utilisation rates, bed occupancy and attendance.  Data was collected from the provincial level for Katanga for the years 2009 and 2010 and for Haut Katanga for 2006.</w:t>
      </w:r>
    </w:p>
    <w:p w:rsidR="008F7F31" w:rsidRDefault="008F7F31" w:rsidP="008F7F31">
      <w:pPr>
        <w:pStyle w:val="BodyText1"/>
        <w:rPr>
          <w:rFonts w:asciiTheme="minorHAnsi" w:hAnsiTheme="minorHAnsi" w:cstheme="minorHAnsi"/>
          <w:szCs w:val="22"/>
        </w:rPr>
      </w:pPr>
      <w:r>
        <w:rPr>
          <w:rFonts w:asciiTheme="minorHAnsi" w:hAnsiTheme="minorHAnsi" w:cstheme="minorHAnsi"/>
          <w:szCs w:val="22"/>
          <w:lang w:val="en-US"/>
        </w:rPr>
        <w:t xml:space="preserve">  </w:t>
      </w:r>
      <w:r>
        <w:rPr>
          <w:rFonts w:ascii="Calibri" w:hAnsi="Calibri"/>
          <w:szCs w:val="22"/>
          <w:lang w:val="en-US"/>
        </w:rPr>
        <w:t xml:space="preserve">  </w:t>
      </w:r>
    </w:p>
    <w:p w:rsidR="008F7F31" w:rsidRDefault="008F7F31" w:rsidP="008F7F31">
      <w:pPr>
        <w:pStyle w:val="BodyText1"/>
        <w:rPr>
          <w:rFonts w:asciiTheme="minorHAnsi" w:hAnsiTheme="minorHAnsi" w:cstheme="minorHAnsi"/>
          <w:szCs w:val="22"/>
        </w:rPr>
      </w:pPr>
    </w:p>
    <w:p w:rsidR="008F7F31" w:rsidRDefault="008F7F31" w:rsidP="008F7F31">
      <w:pPr>
        <w:rPr>
          <w:rFonts w:cstheme="minorHAnsi"/>
          <w:b/>
        </w:rPr>
        <w:sectPr w:rsidR="008F7F31" w:rsidSect="00D77FF8">
          <w:headerReference w:type="default" r:id="rId9"/>
          <w:pgSz w:w="11906" w:h="16838"/>
          <w:pgMar w:top="1440" w:right="1440" w:bottom="1440" w:left="1440" w:header="708" w:footer="708" w:gutter="0"/>
          <w:cols w:space="708"/>
          <w:docGrid w:linePitch="360"/>
        </w:sectPr>
      </w:pPr>
    </w:p>
    <w:tbl>
      <w:tblPr>
        <w:tblStyle w:val="TableGrid"/>
        <w:tblpPr w:leftFromText="180" w:rightFromText="180" w:vertAnchor="page" w:horzAnchor="page" w:tblpX="673" w:tblpY="2146"/>
        <w:tblW w:w="13912" w:type="dxa"/>
        <w:tblLook w:val="04A0"/>
      </w:tblPr>
      <w:tblGrid>
        <w:gridCol w:w="5019"/>
        <w:gridCol w:w="1836"/>
        <w:gridCol w:w="1694"/>
        <w:gridCol w:w="1693"/>
        <w:gridCol w:w="1835"/>
        <w:gridCol w:w="1835"/>
      </w:tblGrid>
      <w:tr w:rsidR="008F7F31" w:rsidTr="00D77FF8">
        <w:tc>
          <w:tcPr>
            <w:tcW w:w="5019" w:type="dxa"/>
          </w:tcPr>
          <w:p w:rsidR="008F7F31" w:rsidRPr="004B39C5" w:rsidRDefault="008F7F31" w:rsidP="00D77FF8">
            <w:pPr>
              <w:pStyle w:val="ListParagraph"/>
              <w:numPr>
                <w:ilvl w:val="0"/>
                <w:numId w:val="18"/>
              </w:numPr>
              <w:spacing w:after="40"/>
              <w:ind w:left="0"/>
              <w:jc w:val="left"/>
              <w:rPr>
                <w:rFonts w:asciiTheme="minorHAnsi" w:hAnsiTheme="minorHAnsi" w:cstheme="minorHAnsi"/>
                <w:b/>
              </w:rPr>
            </w:pPr>
            <w:r w:rsidRPr="00196FF4">
              <w:rPr>
                <w:rFonts w:asciiTheme="minorHAnsi" w:hAnsiTheme="minorHAnsi" w:cstheme="minorHAnsi"/>
                <w:b/>
              </w:rPr>
              <w:t xml:space="preserve">Research </w:t>
            </w:r>
            <w:r>
              <w:rPr>
                <w:rFonts w:asciiTheme="minorHAnsi" w:hAnsiTheme="minorHAnsi" w:cstheme="minorHAnsi"/>
                <w:b/>
              </w:rPr>
              <w:t>q</w:t>
            </w:r>
            <w:r w:rsidRPr="00196FF4">
              <w:rPr>
                <w:rFonts w:asciiTheme="minorHAnsi" w:hAnsiTheme="minorHAnsi" w:cstheme="minorHAnsi"/>
                <w:b/>
              </w:rPr>
              <w:t>uestions</w:t>
            </w:r>
          </w:p>
        </w:tc>
        <w:tc>
          <w:tcPr>
            <w:tcW w:w="1836" w:type="dxa"/>
          </w:tcPr>
          <w:p w:rsidR="008F7F31" w:rsidRPr="005F0C86" w:rsidRDefault="008F7F31" w:rsidP="00D77FF8">
            <w:pPr>
              <w:jc w:val="left"/>
              <w:rPr>
                <w:rFonts w:asciiTheme="minorHAnsi" w:hAnsiTheme="minorHAnsi" w:cstheme="minorHAnsi"/>
                <w:b/>
                <w:sz w:val="22"/>
                <w:szCs w:val="22"/>
                <w:lang w:eastAsia="en-US"/>
              </w:rPr>
            </w:pPr>
            <w:r w:rsidRPr="005F0C86">
              <w:rPr>
                <w:rFonts w:cstheme="minorHAnsi"/>
                <w:b/>
              </w:rPr>
              <w:t>Research tool</w:t>
            </w:r>
            <w:r w:rsidR="00452994">
              <w:rPr>
                <w:rFonts w:cstheme="minorHAnsi"/>
                <w:b/>
              </w:rPr>
              <w:t>s used</w:t>
            </w:r>
          </w:p>
        </w:tc>
        <w:tc>
          <w:tcPr>
            <w:tcW w:w="1694" w:type="dxa"/>
          </w:tcPr>
          <w:p w:rsidR="008F7F31" w:rsidRPr="004B39C5" w:rsidRDefault="008F7F31" w:rsidP="00D77FF8">
            <w:pPr>
              <w:jc w:val="left"/>
              <w:rPr>
                <w:rFonts w:asciiTheme="minorHAnsi" w:hAnsiTheme="minorHAnsi" w:cstheme="minorHAnsi"/>
                <w:b/>
              </w:rPr>
            </w:pPr>
            <w:r w:rsidRPr="00196FF4">
              <w:rPr>
                <w:rFonts w:cstheme="minorHAnsi"/>
                <w:b/>
              </w:rPr>
              <w:t xml:space="preserve">Geographic </w:t>
            </w:r>
            <w:r>
              <w:rPr>
                <w:rFonts w:asciiTheme="minorHAnsi" w:hAnsiTheme="minorHAnsi" w:cstheme="minorHAnsi"/>
                <w:b/>
              </w:rPr>
              <w:t>a</w:t>
            </w:r>
            <w:r w:rsidRPr="00196FF4">
              <w:rPr>
                <w:rFonts w:cstheme="minorHAnsi"/>
                <w:b/>
              </w:rPr>
              <w:t>rea</w:t>
            </w:r>
          </w:p>
        </w:tc>
        <w:tc>
          <w:tcPr>
            <w:tcW w:w="1693" w:type="dxa"/>
          </w:tcPr>
          <w:p w:rsidR="008F7F31" w:rsidRPr="004B39C5" w:rsidRDefault="008F7F31" w:rsidP="00D77FF8">
            <w:pPr>
              <w:jc w:val="left"/>
              <w:rPr>
                <w:rFonts w:asciiTheme="minorHAnsi" w:hAnsiTheme="minorHAnsi" w:cstheme="minorHAnsi"/>
                <w:b/>
              </w:rPr>
            </w:pPr>
            <w:r w:rsidRPr="00196FF4">
              <w:rPr>
                <w:rFonts w:cstheme="minorHAnsi"/>
                <w:b/>
              </w:rPr>
              <w:t xml:space="preserve">Sample </w:t>
            </w:r>
            <w:r>
              <w:rPr>
                <w:rFonts w:asciiTheme="minorHAnsi" w:hAnsiTheme="minorHAnsi" w:cstheme="minorHAnsi"/>
                <w:b/>
              </w:rPr>
              <w:t>s</w:t>
            </w:r>
            <w:r w:rsidRPr="00196FF4">
              <w:rPr>
                <w:rFonts w:cstheme="minorHAnsi"/>
                <w:b/>
              </w:rPr>
              <w:t>ize</w:t>
            </w:r>
          </w:p>
        </w:tc>
        <w:tc>
          <w:tcPr>
            <w:tcW w:w="1835" w:type="dxa"/>
          </w:tcPr>
          <w:p w:rsidR="008F7F31" w:rsidRPr="004B39C5" w:rsidRDefault="008F7F31" w:rsidP="00D77FF8">
            <w:pPr>
              <w:jc w:val="left"/>
              <w:rPr>
                <w:rFonts w:asciiTheme="minorHAnsi" w:hAnsiTheme="minorHAnsi" w:cstheme="minorHAnsi"/>
                <w:b/>
              </w:rPr>
            </w:pPr>
            <w:r w:rsidRPr="00196FF4">
              <w:rPr>
                <w:rFonts w:cstheme="minorHAnsi"/>
                <w:b/>
              </w:rPr>
              <w:t xml:space="preserve">Sampling </w:t>
            </w:r>
            <w:r>
              <w:rPr>
                <w:rFonts w:asciiTheme="minorHAnsi" w:hAnsiTheme="minorHAnsi" w:cstheme="minorHAnsi"/>
                <w:b/>
              </w:rPr>
              <w:t>r</w:t>
            </w:r>
            <w:r w:rsidRPr="00196FF4">
              <w:rPr>
                <w:rFonts w:cstheme="minorHAnsi"/>
                <w:b/>
              </w:rPr>
              <w:t>ationale</w:t>
            </w:r>
          </w:p>
        </w:tc>
        <w:tc>
          <w:tcPr>
            <w:tcW w:w="1835" w:type="dxa"/>
          </w:tcPr>
          <w:p w:rsidR="008F7F31" w:rsidRPr="004B39C5" w:rsidRDefault="008F7F31" w:rsidP="00D77FF8">
            <w:pPr>
              <w:jc w:val="left"/>
              <w:rPr>
                <w:rFonts w:asciiTheme="minorHAnsi" w:hAnsiTheme="minorHAnsi" w:cstheme="minorHAnsi"/>
                <w:b/>
              </w:rPr>
            </w:pPr>
            <w:r>
              <w:rPr>
                <w:rFonts w:asciiTheme="minorHAnsi" w:hAnsiTheme="minorHAnsi" w:cstheme="minorHAnsi"/>
                <w:b/>
              </w:rPr>
              <w:t xml:space="preserve">Limitations </w:t>
            </w:r>
          </w:p>
        </w:tc>
      </w:tr>
      <w:tr w:rsidR="008F7F31" w:rsidTr="00D77FF8">
        <w:tc>
          <w:tcPr>
            <w:tcW w:w="5019" w:type="dxa"/>
          </w:tcPr>
          <w:p w:rsidR="008F7F31" w:rsidRPr="00F109D4" w:rsidRDefault="008F7F31" w:rsidP="00D77FF8">
            <w:pPr>
              <w:numPr>
                <w:ilvl w:val="0"/>
                <w:numId w:val="18"/>
              </w:numPr>
              <w:spacing w:after="40"/>
              <w:ind w:left="0"/>
              <w:jc w:val="left"/>
              <w:rPr>
                <w:rFonts w:asciiTheme="minorHAnsi" w:hAnsiTheme="minorHAnsi" w:cstheme="minorHAnsi"/>
              </w:rPr>
            </w:pPr>
            <w:r w:rsidRPr="00F109D4">
              <w:rPr>
                <w:rFonts w:asciiTheme="minorHAnsi" w:hAnsiTheme="minorHAnsi" w:cstheme="minorHAnsi"/>
              </w:rPr>
              <w:t xml:space="preserve">What are the </w:t>
            </w:r>
            <w:r w:rsidRPr="00F109D4">
              <w:rPr>
                <w:rFonts w:asciiTheme="minorHAnsi" w:hAnsiTheme="minorHAnsi" w:cstheme="minorHAnsi"/>
                <w:b/>
                <w:bCs/>
              </w:rPr>
              <w:t xml:space="preserve">levels and shares of spending on health </w:t>
            </w:r>
            <w:r w:rsidRPr="00F109D4">
              <w:rPr>
                <w:rFonts w:asciiTheme="minorHAnsi" w:hAnsiTheme="minorHAnsi" w:cstheme="minorHAnsi"/>
              </w:rPr>
              <w:t xml:space="preserve">and how are funds allocated across priorities within the sector? </w:t>
            </w:r>
          </w:p>
          <w:p w:rsidR="008F7F31" w:rsidRPr="00F109D4" w:rsidRDefault="008F7F31" w:rsidP="00D77FF8">
            <w:pPr>
              <w:numPr>
                <w:ilvl w:val="0"/>
                <w:numId w:val="18"/>
              </w:numPr>
              <w:spacing w:after="40"/>
              <w:ind w:left="0"/>
              <w:jc w:val="left"/>
              <w:rPr>
                <w:rFonts w:asciiTheme="minorHAnsi" w:hAnsiTheme="minorHAnsi" w:cstheme="minorHAnsi"/>
              </w:rPr>
            </w:pPr>
            <w:r w:rsidRPr="00F109D4">
              <w:rPr>
                <w:rFonts w:asciiTheme="minorHAnsi" w:hAnsiTheme="minorHAnsi" w:cstheme="minorHAnsi"/>
              </w:rPr>
              <w:t xml:space="preserve">How accurately do </w:t>
            </w:r>
            <w:r w:rsidRPr="00F109D4">
              <w:rPr>
                <w:rFonts w:asciiTheme="minorHAnsi" w:hAnsiTheme="minorHAnsi" w:cstheme="minorHAnsi"/>
                <w:b/>
                <w:bCs/>
              </w:rPr>
              <w:t xml:space="preserve">payroll lists </w:t>
            </w:r>
            <w:r w:rsidRPr="00F109D4">
              <w:rPr>
                <w:rFonts w:asciiTheme="minorHAnsi" w:hAnsiTheme="minorHAnsi" w:cstheme="minorHAnsi"/>
              </w:rPr>
              <w:t>from central level match with those held at the provincial level?</w:t>
            </w:r>
          </w:p>
        </w:tc>
        <w:tc>
          <w:tcPr>
            <w:tcW w:w="1836" w:type="dxa"/>
          </w:tcPr>
          <w:p w:rsidR="008F7F31" w:rsidRPr="005F0C86" w:rsidRDefault="008F7F31" w:rsidP="00D77FF8">
            <w:pPr>
              <w:jc w:val="left"/>
              <w:rPr>
                <w:rFonts w:asciiTheme="minorHAnsi" w:hAnsiTheme="minorHAnsi" w:cstheme="minorHAnsi"/>
                <w:sz w:val="22"/>
                <w:szCs w:val="22"/>
                <w:lang w:eastAsia="en-US"/>
              </w:rPr>
            </w:pPr>
            <w:r w:rsidRPr="005F0C86">
              <w:rPr>
                <w:rFonts w:asciiTheme="minorHAnsi" w:hAnsiTheme="minorHAnsi" w:cstheme="minorHAnsi"/>
              </w:rPr>
              <w:t>Analysis of government expenditure and payroll data</w:t>
            </w:r>
          </w:p>
        </w:tc>
        <w:tc>
          <w:tcPr>
            <w:tcW w:w="1694" w:type="dxa"/>
          </w:tcPr>
          <w:p w:rsidR="008F7F31" w:rsidRPr="00F109D4" w:rsidRDefault="008F7F31" w:rsidP="00D77FF8">
            <w:pPr>
              <w:jc w:val="left"/>
              <w:rPr>
                <w:rFonts w:asciiTheme="minorHAnsi" w:hAnsiTheme="minorHAnsi" w:cstheme="minorHAnsi"/>
              </w:rPr>
            </w:pPr>
            <w:r>
              <w:rPr>
                <w:rFonts w:asciiTheme="minorHAnsi" w:hAnsiTheme="minorHAnsi" w:cstheme="minorHAnsi"/>
              </w:rPr>
              <w:t>National level and Katanga Province</w:t>
            </w:r>
          </w:p>
        </w:tc>
        <w:tc>
          <w:tcPr>
            <w:tcW w:w="1693" w:type="dxa"/>
          </w:tcPr>
          <w:p w:rsidR="008F7F31" w:rsidRPr="00F109D4" w:rsidRDefault="008F7F31" w:rsidP="00D77FF8">
            <w:pPr>
              <w:jc w:val="left"/>
              <w:rPr>
                <w:rFonts w:asciiTheme="minorHAnsi" w:hAnsiTheme="minorHAnsi" w:cstheme="minorHAnsi"/>
              </w:rPr>
            </w:pPr>
            <w:r>
              <w:rPr>
                <w:rFonts w:asciiTheme="minorHAnsi" w:hAnsiTheme="minorHAnsi" w:cstheme="minorHAnsi"/>
              </w:rPr>
              <w:t>For payroll: 8 health zones and 4 offices</w:t>
            </w:r>
          </w:p>
        </w:tc>
        <w:tc>
          <w:tcPr>
            <w:tcW w:w="1835" w:type="dxa"/>
          </w:tcPr>
          <w:p w:rsidR="008F7F31" w:rsidRPr="00F109D4" w:rsidRDefault="008F7F31" w:rsidP="00D77FF8">
            <w:pPr>
              <w:jc w:val="left"/>
              <w:rPr>
                <w:rFonts w:asciiTheme="minorHAnsi" w:hAnsiTheme="minorHAnsi" w:cstheme="minorHAnsi"/>
              </w:rPr>
            </w:pPr>
            <w:r>
              <w:rPr>
                <w:rFonts w:asciiTheme="minorHAnsi" w:hAnsiTheme="minorHAnsi" w:cstheme="minorHAnsi"/>
              </w:rPr>
              <w:t>Provincial inspectorate,  district office, 4 health zones in Lubumbashi and 4 in Haut Katanga</w:t>
            </w:r>
          </w:p>
        </w:tc>
        <w:tc>
          <w:tcPr>
            <w:tcW w:w="1835" w:type="dxa"/>
          </w:tcPr>
          <w:p w:rsidR="008F7F31" w:rsidRPr="002F1E7C" w:rsidRDefault="008F7F31" w:rsidP="00D77FF8">
            <w:pPr>
              <w:jc w:val="left"/>
              <w:rPr>
                <w:rFonts w:asciiTheme="minorHAnsi" w:hAnsiTheme="minorHAnsi" w:cstheme="minorHAnsi"/>
              </w:rPr>
            </w:pPr>
            <w:r>
              <w:rPr>
                <w:rFonts w:asciiTheme="minorHAnsi" w:hAnsiTheme="minorHAnsi" w:cstheme="minorHAnsi"/>
              </w:rPr>
              <w:t xml:space="preserve">Salary data unavailable, used </w:t>
            </w:r>
            <w:r>
              <w:rPr>
                <w:rFonts w:asciiTheme="minorHAnsi" w:hAnsiTheme="minorHAnsi" w:cstheme="minorHAnsi"/>
                <w:i/>
              </w:rPr>
              <w:t>prime</w:t>
            </w:r>
            <w:r w:rsidR="00452994">
              <w:rPr>
                <w:rFonts w:asciiTheme="minorHAnsi" w:hAnsiTheme="minorHAnsi" w:cstheme="minorHAnsi"/>
                <w:i/>
              </w:rPr>
              <w:t>s</w:t>
            </w:r>
            <w:r>
              <w:rPr>
                <w:rFonts w:asciiTheme="minorHAnsi" w:hAnsiTheme="minorHAnsi" w:cstheme="minorHAnsi"/>
                <w:i/>
              </w:rPr>
              <w:t xml:space="preserve"> de risque</w:t>
            </w:r>
            <w:r>
              <w:rPr>
                <w:rFonts w:asciiTheme="minorHAnsi" w:hAnsiTheme="minorHAnsi" w:cstheme="minorHAnsi"/>
              </w:rPr>
              <w:t xml:space="preserve"> instead</w:t>
            </w:r>
          </w:p>
        </w:tc>
      </w:tr>
      <w:tr w:rsidR="008F7F31" w:rsidTr="00D77FF8">
        <w:tc>
          <w:tcPr>
            <w:tcW w:w="5019" w:type="dxa"/>
          </w:tcPr>
          <w:p w:rsidR="008F7F31" w:rsidRPr="00F109D4" w:rsidRDefault="008F7F31" w:rsidP="00D77FF8">
            <w:pPr>
              <w:numPr>
                <w:ilvl w:val="0"/>
                <w:numId w:val="18"/>
              </w:numPr>
              <w:spacing w:after="40"/>
              <w:ind w:left="0"/>
              <w:jc w:val="left"/>
              <w:rPr>
                <w:rFonts w:asciiTheme="minorHAnsi" w:hAnsiTheme="minorHAnsi" w:cstheme="minorHAnsi"/>
              </w:rPr>
            </w:pPr>
            <w:r w:rsidRPr="00F109D4">
              <w:rPr>
                <w:rFonts w:asciiTheme="minorHAnsi" w:hAnsiTheme="minorHAnsi" w:cstheme="minorHAnsi"/>
              </w:rPr>
              <w:t xml:space="preserve">What is the </w:t>
            </w:r>
            <w:r w:rsidRPr="00F109D4">
              <w:rPr>
                <w:rFonts w:asciiTheme="minorHAnsi" w:hAnsiTheme="minorHAnsi" w:cstheme="minorHAnsi"/>
                <w:b/>
                <w:bCs/>
              </w:rPr>
              <w:t xml:space="preserve">volume </w:t>
            </w:r>
            <w:r w:rsidRPr="00F109D4">
              <w:rPr>
                <w:rFonts w:asciiTheme="minorHAnsi" w:hAnsiTheme="minorHAnsi" w:cstheme="minorHAnsi"/>
              </w:rPr>
              <w:t>of financing from donor sources?</w:t>
            </w:r>
          </w:p>
          <w:p w:rsidR="008F7F31" w:rsidRPr="00805507" w:rsidRDefault="008F7F31" w:rsidP="00D77FF8">
            <w:pPr>
              <w:numPr>
                <w:ilvl w:val="0"/>
                <w:numId w:val="18"/>
              </w:numPr>
              <w:spacing w:after="40"/>
              <w:ind w:left="0"/>
              <w:jc w:val="left"/>
              <w:rPr>
                <w:rFonts w:asciiTheme="minorHAnsi" w:hAnsiTheme="minorHAnsi" w:cstheme="minorHAnsi"/>
              </w:rPr>
            </w:pPr>
            <w:r w:rsidRPr="00F109D4">
              <w:rPr>
                <w:rFonts w:asciiTheme="minorHAnsi" w:hAnsiTheme="minorHAnsi" w:cstheme="minorHAnsi"/>
              </w:rPr>
              <w:t xml:space="preserve">What </w:t>
            </w:r>
            <w:r w:rsidRPr="00F109D4">
              <w:rPr>
                <w:rFonts w:asciiTheme="minorHAnsi" w:hAnsiTheme="minorHAnsi" w:cstheme="minorHAnsi"/>
                <w:b/>
                <w:bCs/>
              </w:rPr>
              <w:t xml:space="preserve">implementation modalities </w:t>
            </w:r>
            <w:r w:rsidRPr="00F109D4">
              <w:rPr>
                <w:rFonts w:asciiTheme="minorHAnsi" w:hAnsiTheme="minorHAnsi" w:cstheme="minorHAnsi"/>
              </w:rPr>
              <w:t>are used by each donor?</w:t>
            </w:r>
          </w:p>
        </w:tc>
        <w:tc>
          <w:tcPr>
            <w:tcW w:w="1836" w:type="dxa"/>
          </w:tcPr>
          <w:p w:rsidR="008F7F31" w:rsidRPr="005F0C86" w:rsidRDefault="008F7F31" w:rsidP="00D77FF8">
            <w:pPr>
              <w:jc w:val="left"/>
              <w:rPr>
                <w:rFonts w:asciiTheme="minorHAnsi" w:hAnsiTheme="minorHAnsi" w:cstheme="minorHAnsi"/>
                <w:sz w:val="22"/>
                <w:szCs w:val="22"/>
                <w:lang w:eastAsia="en-US"/>
              </w:rPr>
            </w:pPr>
            <w:r w:rsidRPr="005F0C86">
              <w:rPr>
                <w:rFonts w:asciiTheme="minorHAnsi" w:hAnsiTheme="minorHAnsi" w:cstheme="minorHAnsi"/>
              </w:rPr>
              <w:t>Donor mapping</w:t>
            </w:r>
          </w:p>
        </w:tc>
        <w:tc>
          <w:tcPr>
            <w:tcW w:w="1694" w:type="dxa"/>
          </w:tcPr>
          <w:p w:rsidR="008F7F31" w:rsidRPr="00F109D4" w:rsidRDefault="008F7F31" w:rsidP="00D77FF8">
            <w:pPr>
              <w:jc w:val="left"/>
              <w:rPr>
                <w:rFonts w:asciiTheme="minorHAnsi" w:hAnsiTheme="minorHAnsi" w:cstheme="minorHAnsi"/>
              </w:rPr>
            </w:pPr>
            <w:r>
              <w:rPr>
                <w:rFonts w:asciiTheme="minorHAnsi" w:hAnsiTheme="minorHAnsi" w:cstheme="minorHAnsi"/>
              </w:rPr>
              <w:t>National level</w:t>
            </w:r>
          </w:p>
        </w:tc>
        <w:tc>
          <w:tcPr>
            <w:tcW w:w="1693" w:type="dxa"/>
          </w:tcPr>
          <w:p w:rsidR="008F7F31" w:rsidRPr="00F109D4" w:rsidRDefault="008F7F31" w:rsidP="00D77FF8">
            <w:pPr>
              <w:jc w:val="left"/>
              <w:rPr>
                <w:rFonts w:asciiTheme="minorHAnsi" w:hAnsiTheme="minorHAnsi" w:cstheme="minorHAnsi"/>
              </w:rPr>
            </w:pPr>
            <w:r>
              <w:rPr>
                <w:rFonts w:asciiTheme="minorHAnsi" w:hAnsiTheme="minorHAnsi" w:cstheme="minorHAnsi"/>
              </w:rPr>
              <w:t>20 donors</w:t>
            </w:r>
          </w:p>
        </w:tc>
        <w:tc>
          <w:tcPr>
            <w:tcW w:w="1835" w:type="dxa"/>
          </w:tcPr>
          <w:p w:rsidR="008F7F31" w:rsidRPr="00F109D4" w:rsidRDefault="008F7F31" w:rsidP="00D77FF8">
            <w:pPr>
              <w:jc w:val="left"/>
              <w:rPr>
                <w:rFonts w:asciiTheme="minorHAnsi" w:hAnsiTheme="minorHAnsi" w:cstheme="minorHAnsi"/>
              </w:rPr>
            </w:pPr>
            <w:r>
              <w:rPr>
                <w:rFonts w:asciiTheme="minorHAnsi" w:hAnsiTheme="minorHAnsi" w:cstheme="minorHAnsi"/>
              </w:rPr>
              <w:t>T</w:t>
            </w:r>
            <w:r w:rsidRPr="00F109D4">
              <w:rPr>
                <w:rFonts w:asciiTheme="minorHAnsi" w:hAnsiTheme="minorHAnsi" w:cstheme="minorHAnsi"/>
              </w:rPr>
              <w:t>op 80% of funding</w:t>
            </w:r>
            <w:r>
              <w:rPr>
                <w:rFonts w:asciiTheme="minorHAnsi" w:hAnsiTheme="minorHAnsi" w:cstheme="minorHAnsi"/>
              </w:rPr>
              <w:t xml:space="preserve"> in the health sector</w:t>
            </w:r>
          </w:p>
        </w:tc>
        <w:tc>
          <w:tcPr>
            <w:tcW w:w="1835" w:type="dxa"/>
          </w:tcPr>
          <w:p w:rsidR="008F7F31" w:rsidRPr="00F109D4" w:rsidRDefault="008F7F31" w:rsidP="00D77FF8">
            <w:pPr>
              <w:jc w:val="left"/>
              <w:rPr>
                <w:rFonts w:asciiTheme="minorHAnsi" w:hAnsiTheme="minorHAnsi" w:cstheme="minorHAnsi"/>
              </w:rPr>
            </w:pPr>
            <w:r>
              <w:rPr>
                <w:rFonts w:asciiTheme="minorHAnsi" w:hAnsiTheme="minorHAnsi" w:cstheme="minorHAnsi"/>
              </w:rPr>
              <w:t>D</w:t>
            </w:r>
            <w:r w:rsidRPr="00F109D4">
              <w:rPr>
                <w:rFonts w:asciiTheme="minorHAnsi" w:hAnsiTheme="minorHAnsi" w:cstheme="minorHAnsi"/>
              </w:rPr>
              <w:t>iffi</w:t>
            </w:r>
            <w:r>
              <w:rPr>
                <w:rFonts w:asciiTheme="minorHAnsi" w:hAnsiTheme="minorHAnsi" w:cstheme="minorHAnsi"/>
              </w:rPr>
              <w:t>culty obtaining data.</w:t>
            </w:r>
          </w:p>
        </w:tc>
      </w:tr>
      <w:tr w:rsidR="008F7F31" w:rsidTr="00D77FF8">
        <w:tc>
          <w:tcPr>
            <w:tcW w:w="5019" w:type="dxa"/>
          </w:tcPr>
          <w:p w:rsidR="008F7F31" w:rsidRPr="00F109D4" w:rsidRDefault="008F7F31" w:rsidP="00D77FF8">
            <w:pPr>
              <w:numPr>
                <w:ilvl w:val="0"/>
                <w:numId w:val="18"/>
              </w:numPr>
              <w:spacing w:after="40"/>
              <w:ind w:left="0"/>
              <w:jc w:val="left"/>
              <w:rPr>
                <w:rFonts w:asciiTheme="minorHAnsi" w:hAnsiTheme="minorHAnsi" w:cstheme="minorHAnsi"/>
              </w:rPr>
            </w:pPr>
            <w:r>
              <w:rPr>
                <w:rFonts w:asciiTheme="minorHAnsi" w:hAnsiTheme="minorHAnsi" w:cstheme="minorHAnsi"/>
              </w:rPr>
              <w:t>How do the</w:t>
            </w:r>
            <w:r w:rsidRPr="00F109D4">
              <w:rPr>
                <w:rFonts w:asciiTheme="minorHAnsi" w:hAnsiTheme="minorHAnsi" w:cstheme="minorHAnsi"/>
              </w:rPr>
              <w:t xml:space="preserve"> </w:t>
            </w:r>
            <w:r>
              <w:rPr>
                <w:rFonts w:asciiTheme="minorHAnsi" w:hAnsiTheme="minorHAnsi" w:cstheme="minorHAnsi"/>
                <w:b/>
                <w:bCs/>
              </w:rPr>
              <w:t>implementation modalities</w:t>
            </w:r>
            <w:r w:rsidRPr="00F109D4">
              <w:rPr>
                <w:rFonts w:asciiTheme="minorHAnsi" w:hAnsiTheme="minorHAnsi" w:cstheme="minorHAnsi"/>
              </w:rPr>
              <w:t xml:space="preserve"> operate?</w:t>
            </w:r>
          </w:p>
          <w:p w:rsidR="008F7F31" w:rsidRPr="00F109D4" w:rsidRDefault="008F7F31" w:rsidP="00D77FF8">
            <w:pPr>
              <w:numPr>
                <w:ilvl w:val="0"/>
                <w:numId w:val="18"/>
              </w:numPr>
              <w:spacing w:after="40"/>
              <w:ind w:left="0"/>
              <w:jc w:val="left"/>
              <w:rPr>
                <w:rFonts w:asciiTheme="minorHAnsi" w:hAnsiTheme="minorHAnsi" w:cstheme="minorHAnsi"/>
              </w:rPr>
            </w:pPr>
            <w:r w:rsidRPr="00F109D4">
              <w:rPr>
                <w:rFonts w:asciiTheme="minorHAnsi" w:hAnsiTheme="minorHAnsi" w:cstheme="minorHAnsi"/>
              </w:rPr>
              <w:t xml:space="preserve">How do </w:t>
            </w:r>
            <w:r w:rsidRPr="00F109D4">
              <w:rPr>
                <w:rFonts w:asciiTheme="minorHAnsi" w:hAnsiTheme="minorHAnsi" w:cstheme="minorHAnsi"/>
                <w:b/>
                <w:bCs/>
              </w:rPr>
              <w:t xml:space="preserve">volumes of funds </w:t>
            </w:r>
            <w:r w:rsidRPr="00F109D4">
              <w:rPr>
                <w:rFonts w:asciiTheme="minorHAnsi" w:hAnsiTheme="minorHAnsi" w:cstheme="minorHAnsi"/>
              </w:rPr>
              <w:t>vary across facilities</w:t>
            </w:r>
            <w:r>
              <w:rPr>
                <w:rFonts w:asciiTheme="minorHAnsi" w:hAnsiTheme="minorHAnsi" w:cstheme="minorHAnsi"/>
              </w:rPr>
              <w:t>, health zones</w:t>
            </w:r>
            <w:r w:rsidRPr="00F109D4">
              <w:rPr>
                <w:rFonts w:asciiTheme="minorHAnsi" w:hAnsiTheme="minorHAnsi" w:cstheme="minorHAnsi"/>
              </w:rPr>
              <w:t xml:space="preserve"> and implementation modalities?</w:t>
            </w:r>
          </w:p>
          <w:p w:rsidR="008F7F31" w:rsidRPr="00F109D4" w:rsidRDefault="008F7F31" w:rsidP="00D77FF8">
            <w:pPr>
              <w:numPr>
                <w:ilvl w:val="0"/>
                <w:numId w:val="18"/>
              </w:numPr>
              <w:spacing w:after="40"/>
              <w:ind w:left="0"/>
              <w:jc w:val="left"/>
              <w:rPr>
                <w:rFonts w:asciiTheme="minorHAnsi" w:hAnsiTheme="minorHAnsi" w:cstheme="minorHAnsi"/>
              </w:rPr>
            </w:pPr>
            <w:r w:rsidRPr="00F109D4">
              <w:rPr>
                <w:rFonts w:asciiTheme="minorHAnsi" w:hAnsiTheme="minorHAnsi" w:cstheme="minorHAnsi"/>
              </w:rPr>
              <w:t xml:space="preserve">How do the </w:t>
            </w:r>
            <w:r w:rsidRPr="00F109D4">
              <w:rPr>
                <w:rFonts w:asciiTheme="minorHAnsi" w:hAnsiTheme="minorHAnsi" w:cstheme="minorHAnsi"/>
                <w:b/>
                <w:bCs/>
              </w:rPr>
              <w:t>total earnings of health workers</w:t>
            </w:r>
            <w:r>
              <w:rPr>
                <w:rFonts w:asciiTheme="minorHAnsi" w:hAnsiTheme="minorHAnsi" w:cstheme="minorHAnsi"/>
              </w:rPr>
              <w:t xml:space="preserve"> vary across</w:t>
            </w:r>
            <w:r w:rsidRPr="00F109D4">
              <w:rPr>
                <w:rFonts w:asciiTheme="minorHAnsi" w:hAnsiTheme="minorHAnsi" w:cstheme="minorHAnsi"/>
              </w:rPr>
              <w:t xml:space="preserve"> implementation modalities?</w:t>
            </w:r>
          </w:p>
          <w:p w:rsidR="008F7F31" w:rsidRPr="001D52C3" w:rsidRDefault="008F7F31" w:rsidP="00D77FF8">
            <w:pPr>
              <w:numPr>
                <w:ilvl w:val="0"/>
                <w:numId w:val="18"/>
              </w:numPr>
              <w:spacing w:after="40"/>
              <w:ind w:left="0"/>
              <w:jc w:val="left"/>
              <w:rPr>
                <w:rFonts w:asciiTheme="minorHAnsi" w:hAnsiTheme="minorHAnsi" w:cstheme="minorHAnsi"/>
              </w:rPr>
            </w:pPr>
            <w:r w:rsidRPr="00F109D4">
              <w:rPr>
                <w:rFonts w:asciiTheme="minorHAnsi" w:hAnsiTheme="minorHAnsi" w:cstheme="minorHAnsi"/>
              </w:rPr>
              <w:t xml:space="preserve">How does each source of earning compare in terms </w:t>
            </w:r>
            <w:r w:rsidRPr="00F109D4">
              <w:rPr>
                <w:rFonts w:asciiTheme="minorHAnsi" w:hAnsiTheme="minorHAnsi" w:cstheme="minorHAnsi"/>
                <w:b/>
                <w:bCs/>
              </w:rPr>
              <w:t>of volume, regularity and consistency?</w:t>
            </w:r>
          </w:p>
          <w:p w:rsidR="008F7F31" w:rsidRDefault="008F7F31" w:rsidP="00D77FF8">
            <w:pPr>
              <w:numPr>
                <w:ilvl w:val="0"/>
                <w:numId w:val="18"/>
              </w:numPr>
              <w:spacing w:after="40"/>
              <w:ind w:left="0"/>
              <w:jc w:val="left"/>
              <w:rPr>
                <w:rFonts w:asciiTheme="minorHAnsi" w:hAnsiTheme="minorHAnsi" w:cstheme="minorHAnsi"/>
              </w:rPr>
            </w:pPr>
            <w:r w:rsidRPr="00F109D4">
              <w:rPr>
                <w:rFonts w:asciiTheme="minorHAnsi" w:hAnsiTheme="minorHAnsi" w:cstheme="minorHAnsi"/>
              </w:rPr>
              <w:t>How do</w:t>
            </w:r>
            <w:r>
              <w:rPr>
                <w:rFonts w:asciiTheme="minorHAnsi" w:hAnsiTheme="minorHAnsi" w:cstheme="minorHAnsi"/>
              </w:rPr>
              <w:t>es</w:t>
            </w:r>
            <w:r w:rsidRPr="00F109D4">
              <w:rPr>
                <w:rFonts w:asciiTheme="minorHAnsi" w:hAnsiTheme="minorHAnsi" w:cstheme="minorHAnsi"/>
              </w:rPr>
              <w:t xml:space="preserve"> </w:t>
            </w:r>
            <w:r>
              <w:rPr>
                <w:rFonts w:asciiTheme="minorHAnsi" w:hAnsiTheme="minorHAnsi" w:cstheme="minorHAnsi"/>
                <w:b/>
              </w:rPr>
              <w:t>HW</w:t>
            </w:r>
            <w:r w:rsidRPr="00990D8B">
              <w:rPr>
                <w:rFonts w:asciiTheme="minorHAnsi" w:hAnsiTheme="minorHAnsi" w:cstheme="minorHAnsi"/>
                <w:b/>
              </w:rPr>
              <w:t xml:space="preserve"> </w:t>
            </w:r>
            <w:r>
              <w:rPr>
                <w:rFonts w:asciiTheme="minorHAnsi" w:hAnsiTheme="minorHAnsi" w:cstheme="minorHAnsi"/>
                <w:b/>
                <w:bCs/>
              </w:rPr>
              <w:t>motivation</w:t>
            </w:r>
            <w:r>
              <w:rPr>
                <w:rFonts w:asciiTheme="minorHAnsi" w:hAnsiTheme="minorHAnsi" w:cstheme="minorHAnsi"/>
              </w:rPr>
              <w:t xml:space="preserve"> vary across</w:t>
            </w:r>
            <w:r w:rsidRPr="00F109D4">
              <w:rPr>
                <w:rFonts w:asciiTheme="minorHAnsi" w:hAnsiTheme="minorHAnsi" w:cstheme="minorHAnsi"/>
              </w:rPr>
              <w:t xml:space="preserve"> implementation modalities?</w:t>
            </w:r>
          </w:p>
          <w:p w:rsidR="008F7F31" w:rsidRPr="00F109D4" w:rsidRDefault="008F7F31" w:rsidP="00D77FF8">
            <w:pPr>
              <w:numPr>
                <w:ilvl w:val="0"/>
                <w:numId w:val="18"/>
              </w:numPr>
              <w:spacing w:after="40"/>
              <w:ind w:left="0"/>
              <w:jc w:val="left"/>
              <w:rPr>
                <w:rFonts w:asciiTheme="minorHAnsi" w:hAnsiTheme="minorHAnsi" w:cstheme="minorHAnsi"/>
              </w:rPr>
            </w:pPr>
            <w:r>
              <w:rPr>
                <w:rFonts w:asciiTheme="minorHAnsi" w:hAnsiTheme="minorHAnsi" w:cstheme="minorHAnsi"/>
              </w:rPr>
              <w:t xml:space="preserve">What are the main </w:t>
            </w:r>
            <w:r w:rsidRPr="001D52C3">
              <w:rPr>
                <w:rFonts w:asciiTheme="minorHAnsi" w:hAnsiTheme="minorHAnsi" w:cstheme="minorHAnsi"/>
                <w:b/>
              </w:rPr>
              <w:t xml:space="preserve">bottlenecks </w:t>
            </w:r>
            <w:r>
              <w:rPr>
                <w:rFonts w:asciiTheme="minorHAnsi" w:hAnsiTheme="minorHAnsi" w:cstheme="minorHAnsi"/>
              </w:rPr>
              <w:t>at zone and facility level?</w:t>
            </w:r>
          </w:p>
        </w:tc>
        <w:tc>
          <w:tcPr>
            <w:tcW w:w="1836" w:type="dxa"/>
          </w:tcPr>
          <w:p w:rsidR="008F7F31" w:rsidRPr="005F0C86" w:rsidRDefault="008F7F31" w:rsidP="00D77FF8">
            <w:pPr>
              <w:jc w:val="left"/>
              <w:rPr>
                <w:rFonts w:cstheme="minorHAnsi"/>
              </w:rPr>
            </w:pPr>
            <w:r w:rsidRPr="005F0C86">
              <w:rPr>
                <w:rFonts w:asciiTheme="minorHAnsi" w:hAnsiTheme="minorHAnsi" w:cstheme="minorHAnsi"/>
              </w:rPr>
              <w:t>Facility and health worker survey</w:t>
            </w:r>
            <w:r w:rsidRPr="005F0C86" w:rsidDel="0031742E">
              <w:rPr>
                <w:rFonts w:cstheme="minorHAnsi"/>
              </w:rPr>
              <w:t xml:space="preserve"> </w:t>
            </w:r>
          </w:p>
          <w:p w:rsidR="008F7F31" w:rsidRPr="005F0C86" w:rsidRDefault="008F7F31" w:rsidP="00D77FF8">
            <w:pPr>
              <w:jc w:val="left"/>
              <w:rPr>
                <w:rFonts w:cstheme="minorHAnsi"/>
              </w:rPr>
            </w:pPr>
          </w:p>
          <w:p w:rsidR="008F7F31" w:rsidRPr="005F0C86" w:rsidRDefault="008F7F31" w:rsidP="00D77FF8">
            <w:pPr>
              <w:jc w:val="left"/>
              <w:rPr>
                <w:rFonts w:asciiTheme="minorHAnsi" w:hAnsiTheme="minorHAnsi" w:cstheme="minorHAnsi"/>
                <w:sz w:val="22"/>
                <w:szCs w:val="22"/>
                <w:lang w:eastAsia="en-US"/>
              </w:rPr>
            </w:pPr>
            <w:r w:rsidRPr="005F0C86">
              <w:rPr>
                <w:rFonts w:cstheme="minorHAnsi"/>
              </w:rPr>
              <w:t>Checklists and interview guides for zone and facility level</w:t>
            </w:r>
          </w:p>
        </w:tc>
        <w:tc>
          <w:tcPr>
            <w:tcW w:w="1694" w:type="dxa"/>
          </w:tcPr>
          <w:p w:rsidR="008F7F31" w:rsidRPr="00F109D4" w:rsidRDefault="008F7F31" w:rsidP="00D77FF8">
            <w:pPr>
              <w:jc w:val="left"/>
              <w:rPr>
                <w:rFonts w:asciiTheme="minorHAnsi" w:hAnsiTheme="minorHAnsi" w:cstheme="minorHAnsi"/>
              </w:rPr>
            </w:pPr>
            <w:r w:rsidRPr="00F109D4">
              <w:rPr>
                <w:rFonts w:asciiTheme="minorHAnsi" w:hAnsiTheme="minorHAnsi" w:cstheme="minorHAnsi"/>
              </w:rPr>
              <w:t>Haut Katanga, Lualaba and Tanganyika</w:t>
            </w:r>
            <w:r>
              <w:rPr>
                <w:rFonts w:asciiTheme="minorHAnsi" w:hAnsiTheme="minorHAnsi" w:cstheme="minorHAnsi"/>
              </w:rPr>
              <w:t xml:space="preserve"> Districts</w:t>
            </w:r>
          </w:p>
        </w:tc>
        <w:tc>
          <w:tcPr>
            <w:tcW w:w="1693" w:type="dxa"/>
          </w:tcPr>
          <w:p w:rsidR="008F7F31" w:rsidRPr="00F109D4" w:rsidRDefault="008F7F31" w:rsidP="00D77FF8">
            <w:pPr>
              <w:jc w:val="left"/>
              <w:rPr>
                <w:rFonts w:asciiTheme="minorHAnsi" w:hAnsiTheme="minorHAnsi" w:cstheme="minorHAnsi"/>
              </w:rPr>
            </w:pPr>
            <w:r w:rsidRPr="00F109D4">
              <w:rPr>
                <w:rFonts w:asciiTheme="minorHAnsi" w:hAnsiTheme="minorHAnsi" w:cstheme="minorHAnsi"/>
              </w:rPr>
              <w:t xml:space="preserve">7 </w:t>
            </w:r>
            <w:r>
              <w:rPr>
                <w:rFonts w:asciiTheme="minorHAnsi" w:hAnsiTheme="minorHAnsi" w:cstheme="minorHAnsi"/>
              </w:rPr>
              <w:t>health zones across 3 districts;</w:t>
            </w:r>
          </w:p>
          <w:p w:rsidR="008F7F31" w:rsidRDefault="008F7F31" w:rsidP="00D77FF8">
            <w:pPr>
              <w:jc w:val="left"/>
              <w:rPr>
                <w:rFonts w:asciiTheme="minorHAnsi" w:hAnsiTheme="minorHAnsi" w:cstheme="minorHAnsi"/>
              </w:rPr>
            </w:pPr>
            <w:r w:rsidRPr="00F109D4">
              <w:rPr>
                <w:rFonts w:asciiTheme="minorHAnsi" w:hAnsiTheme="minorHAnsi" w:cstheme="minorHAnsi"/>
              </w:rPr>
              <w:t>2</w:t>
            </w:r>
            <w:r>
              <w:rPr>
                <w:rFonts w:asciiTheme="minorHAnsi" w:hAnsiTheme="minorHAnsi" w:cstheme="minorHAnsi"/>
              </w:rPr>
              <w:t xml:space="preserve">8 facilities; </w:t>
            </w:r>
          </w:p>
          <w:p w:rsidR="008F7F31" w:rsidRPr="00F109D4" w:rsidRDefault="008F7F31" w:rsidP="00D77FF8">
            <w:pPr>
              <w:jc w:val="left"/>
              <w:rPr>
                <w:rFonts w:asciiTheme="minorHAnsi" w:hAnsiTheme="minorHAnsi" w:cstheme="minorHAnsi"/>
              </w:rPr>
            </w:pPr>
            <w:r w:rsidRPr="00F109D4">
              <w:rPr>
                <w:rFonts w:asciiTheme="minorHAnsi" w:hAnsiTheme="minorHAnsi" w:cstheme="minorHAnsi"/>
              </w:rPr>
              <w:t>67</w:t>
            </w:r>
            <w:r>
              <w:rPr>
                <w:rFonts w:asciiTheme="minorHAnsi" w:hAnsiTheme="minorHAnsi" w:cstheme="minorHAnsi"/>
              </w:rPr>
              <w:t xml:space="preserve"> health workers</w:t>
            </w:r>
          </w:p>
        </w:tc>
        <w:tc>
          <w:tcPr>
            <w:tcW w:w="1835" w:type="dxa"/>
          </w:tcPr>
          <w:p w:rsidR="008F7F31" w:rsidRDefault="008F7F31" w:rsidP="00D77FF8">
            <w:pPr>
              <w:jc w:val="left"/>
              <w:rPr>
                <w:rFonts w:asciiTheme="minorHAnsi" w:hAnsiTheme="minorHAnsi" w:cstheme="minorHAnsi"/>
              </w:rPr>
            </w:pPr>
            <w:r>
              <w:rPr>
                <w:rFonts w:asciiTheme="minorHAnsi" w:hAnsiTheme="minorHAnsi" w:cstheme="minorHAnsi"/>
              </w:rPr>
              <w:t>2 intervention zones and 1 control;</w:t>
            </w:r>
          </w:p>
          <w:p w:rsidR="008F7F31" w:rsidRDefault="008F7F31" w:rsidP="00D77FF8">
            <w:pPr>
              <w:jc w:val="left"/>
              <w:rPr>
                <w:rFonts w:asciiTheme="minorHAnsi" w:hAnsiTheme="minorHAnsi" w:cstheme="minorHAnsi"/>
              </w:rPr>
            </w:pPr>
            <w:r>
              <w:rPr>
                <w:rFonts w:asciiTheme="minorHAnsi" w:hAnsiTheme="minorHAnsi" w:cstheme="minorHAnsi"/>
              </w:rPr>
              <w:t>4 facilities per zone;</w:t>
            </w:r>
          </w:p>
          <w:p w:rsidR="008F7F31" w:rsidRPr="00F109D4" w:rsidRDefault="008F7F31" w:rsidP="00D77FF8">
            <w:pPr>
              <w:jc w:val="left"/>
              <w:rPr>
                <w:rFonts w:asciiTheme="minorHAnsi" w:hAnsiTheme="minorHAnsi" w:cstheme="minorHAnsi"/>
              </w:rPr>
            </w:pPr>
            <w:r>
              <w:rPr>
                <w:rFonts w:asciiTheme="minorHAnsi" w:hAnsiTheme="minorHAnsi" w:cstheme="minorHAnsi"/>
              </w:rPr>
              <w:t xml:space="preserve">3 health workers per facility </w:t>
            </w:r>
          </w:p>
        </w:tc>
        <w:tc>
          <w:tcPr>
            <w:tcW w:w="1835" w:type="dxa"/>
          </w:tcPr>
          <w:p w:rsidR="008F7F31" w:rsidRPr="00F109D4" w:rsidRDefault="008F7F31" w:rsidP="00D77FF8">
            <w:pPr>
              <w:jc w:val="left"/>
              <w:rPr>
                <w:rFonts w:asciiTheme="minorHAnsi" w:hAnsiTheme="minorHAnsi" w:cstheme="minorHAnsi"/>
              </w:rPr>
            </w:pPr>
            <w:r>
              <w:rPr>
                <w:rFonts w:asciiTheme="minorHAnsi" w:hAnsiTheme="minorHAnsi" w:cstheme="minorHAnsi"/>
              </w:rPr>
              <w:t>Only 80% of desired sample of health workers sampled</w:t>
            </w:r>
          </w:p>
        </w:tc>
      </w:tr>
      <w:tr w:rsidR="008F7F31" w:rsidTr="00D77FF8">
        <w:tc>
          <w:tcPr>
            <w:tcW w:w="5019" w:type="dxa"/>
          </w:tcPr>
          <w:p w:rsidR="008F7F31" w:rsidRPr="00F109D4" w:rsidRDefault="008F7F31" w:rsidP="00D77FF8">
            <w:pPr>
              <w:numPr>
                <w:ilvl w:val="0"/>
                <w:numId w:val="18"/>
              </w:numPr>
              <w:spacing w:after="40"/>
              <w:ind w:left="0"/>
              <w:jc w:val="left"/>
              <w:rPr>
                <w:rFonts w:asciiTheme="minorHAnsi" w:hAnsiTheme="minorHAnsi" w:cstheme="minorHAnsi"/>
              </w:rPr>
            </w:pPr>
            <w:r w:rsidRPr="00F109D4">
              <w:rPr>
                <w:rFonts w:asciiTheme="minorHAnsi" w:hAnsiTheme="minorHAnsi" w:cstheme="minorHAnsi"/>
              </w:rPr>
              <w:t xml:space="preserve">What are the </w:t>
            </w:r>
            <w:r w:rsidRPr="00990D8B">
              <w:rPr>
                <w:rFonts w:asciiTheme="minorHAnsi" w:hAnsiTheme="minorHAnsi" w:cstheme="minorHAnsi"/>
                <w:b/>
              </w:rPr>
              <w:t>sources and levels</w:t>
            </w:r>
            <w:r w:rsidRPr="00F109D4">
              <w:rPr>
                <w:rFonts w:asciiTheme="minorHAnsi" w:hAnsiTheme="minorHAnsi" w:cstheme="minorHAnsi"/>
              </w:rPr>
              <w:t xml:space="preserve"> of funds across facilities?</w:t>
            </w:r>
          </w:p>
          <w:p w:rsidR="008F7F31" w:rsidRPr="00F109D4" w:rsidRDefault="008F7F31" w:rsidP="00D77FF8">
            <w:pPr>
              <w:numPr>
                <w:ilvl w:val="0"/>
                <w:numId w:val="18"/>
              </w:numPr>
              <w:spacing w:after="40"/>
              <w:ind w:left="0"/>
              <w:jc w:val="left"/>
              <w:rPr>
                <w:rFonts w:asciiTheme="minorHAnsi" w:hAnsiTheme="minorHAnsi" w:cstheme="minorHAnsi"/>
              </w:rPr>
            </w:pPr>
            <w:r w:rsidRPr="00F109D4">
              <w:rPr>
                <w:rFonts w:asciiTheme="minorHAnsi" w:hAnsiTheme="minorHAnsi" w:cstheme="minorHAnsi"/>
              </w:rPr>
              <w:t xml:space="preserve">What are the </w:t>
            </w:r>
            <w:r w:rsidRPr="00990D8B">
              <w:rPr>
                <w:rFonts w:asciiTheme="minorHAnsi" w:hAnsiTheme="minorHAnsi" w:cstheme="minorHAnsi"/>
                <w:b/>
              </w:rPr>
              <w:t>patterns of user charges</w:t>
            </w:r>
            <w:r w:rsidRPr="00F109D4">
              <w:rPr>
                <w:rFonts w:asciiTheme="minorHAnsi" w:hAnsiTheme="minorHAnsi" w:cstheme="minorHAnsi"/>
              </w:rPr>
              <w:t xml:space="preserve"> across facilities?</w:t>
            </w:r>
          </w:p>
          <w:p w:rsidR="008F7F31" w:rsidRPr="00F109D4" w:rsidRDefault="008F7F31" w:rsidP="00D77FF8">
            <w:pPr>
              <w:numPr>
                <w:ilvl w:val="0"/>
                <w:numId w:val="18"/>
              </w:numPr>
              <w:spacing w:after="40"/>
              <w:ind w:left="0"/>
              <w:jc w:val="left"/>
              <w:rPr>
                <w:rFonts w:asciiTheme="minorHAnsi" w:hAnsiTheme="minorHAnsi" w:cstheme="minorHAnsi"/>
              </w:rPr>
            </w:pPr>
            <w:r w:rsidRPr="00F109D4">
              <w:rPr>
                <w:rFonts w:asciiTheme="minorHAnsi" w:hAnsiTheme="minorHAnsi" w:cstheme="minorHAnsi"/>
              </w:rPr>
              <w:t xml:space="preserve">How does the </w:t>
            </w:r>
            <w:r w:rsidRPr="00990D8B">
              <w:rPr>
                <w:rFonts w:asciiTheme="minorHAnsi" w:hAnsiTheme="minorHAnsi" w:cstheme="minorHAnsi"/>
                <w:b/>
              </w:rPr>
              <w:t>availability of inputs</w:t>
            </w:r>
            <w:r w:rsidRPr="00F109D4">
              <w:rPr>
                <w:rFonts w:asciiTheme="minorHAnsi" w:hAnsiTheme="minorHAnsi" w:cstheme="minorHAnsi"/>
              </w:rPr>
              <w:t xml:space="preserve"> vary across facilities?</w:t>
            </w:r>
          </w:p>
          <w:p w:rsidR="008F7F31" w:rsidRPr="00F109D4" w:rsidRDefault="008F7F31" w:rsidP="00D77FF8">
            <w:pPr>
              <w:numPr>
                <w:ilvl w:val="0"/>
                <w:numId w:val="18"/>
              </w:numPr>
              <w:spacing w:after="40"/>
              <w:ind w:left="0"/>
              <w:jc w:val="left"/>
              <w:rPr>
                <w:rFonts w:asciiTheme="minorHAnsi" w:hAnsiTheme="minorHAnsi" w:cstheme="minorHAnsi"/>
              </w:rPr>
            </w:pPr>
            <w:r w:rsidRPr="00F109D4">
              <w:rPr>
                <w:rFonts w:asciiTheme="minorHAnsi" w:hAnsiTheme="minorHAnsi" w:cstheme="minorHAnsi"/>
              </w:rPr>
              <w:t xml:space="preserve">How does </w:t>
            </w:r>
            <w:r w:rsidRPr="00990D8B">
              <w:rPr>
                <w:rFonts w:asciiTheme="minorHAnsi" w:hAnsiTheme="minorHAnsi" w:cstheme="minorHAnsi"/>
                <w:b/>
              </w:rPr>
              <w:t>staff satisfaction, motivation and absenteeism</w:t>
            </w:r>
            <w:r w:rsidRPr="00F109D4">
              <w:rPr>
                <w:rFonts w:asciiTheme="minorHAnsi" w:hAnsiTheme="minorHAnsi" w:cstheme="minorHAnsi"/>
              </w:rPr>
              <w:t xml:space="preserve"> vary across facility types?</w:t>
            </w:r>
          </w:p>
          <w:p w:rsidR="008F7F31" w:rsidRPr="00F109D4" w:rsidRDefault="008F7F31" w:rsidP="00D77FF8">
            <w:pPr>
              <w:numPr>
                <w:ilvl w:val="0"/>
                <w:numId w:val="18"/>
              </w:numPr>
              <w:spacing w:after="40"/>
              <w:ind w:left="0"/>
              <w:jc w:val="left"/>
              <w:rPr>
                <w:rFonts w:asciiTheme="minorHAnsi" w:hAnsiTheme="minorHAnsi" w:cstheme="minorHAnsi"/>
              </w:rPr>
            </w:pPr>
            <w:r w:rsidRPr="00F109D4">
              <w:rPr>
                <w:rFonts w:asciiTheme="minorHAnsi" w:hAnsiTheme="minorHAnsi" w:cstheme="minorHAnsi"/>
              </w:rPr>
              <w:t xml:space="preserve">How does perceived </w:t>
            </w:r>
            <w:r w:rsidRPr="00990D8B">
              <w:rPr>
                <w:rFonts w:asciiTheme="minorHAnsi" w:hAnsiTheme="minorHAnsi" w:cstheme="minorHAnsi"/>
                <w:b/>
              </w:rPr>
              <w:t>quality of care</w:t>
            </w:r>
            <w:r w:rsidRPr="00F109D4">
              <w:rPr>
                <w:rFonts w:asciiTheme="minorHAnsi" w:hAnsiTheme="minorHAnsi" w:cstheme="minorHAnsi"/>
              </w:rPr>
              <w:t xml:space="preserve"> vary across facilities?</w:t>
            </w:r>
          </w:p>
          <w:p w:rsidR="008F7F31" w:rsidRPr="00F109D4" w:rsidRDefault="008F7F31" w:rsidP="00D77FF8">
            <w:pPr>
              <w:numPr>
                <w:ilvl w:val="0"/>
                <w:numId w:val="18"/>
              </w:numPr>
              <w:spacing w:after="40"/>
              <w:ind w:left="0"/>
              <w:jc w:val="left"/>
              <w:rPr>
                <w:rFonts w:asciiTheme="minorHAnsi" w:hAnsiTheme="minorHAnsi" w:cstheme="minorHAnsi"/>
              </w:rPr>
            </w:pPr>
            <w:r w:rsidRPr="00F109D4">
              <w:rPr>
                <w:rFonts w:asciiTheme="minorHAnsi" w:hAnsiTheme="minorHAnsi" w:cstheme="minorHAnsi"/>
              </w:rPr>
              <w:t xml:space="preserve">What factors determine the facility’s </w:t>
            </w:r>
            <w:r w:rsidRPr="00990D8B">
              <w:rPr>
                <w:rFonts w:asciiTheme="minorHAnsi" w:hAnsiTheme="minorHAnsi" w:cstheme="minorHAnsi"/>
                <w:b/>
              </w:rPr>
              <w:t>‘readiness to serve’</w:t>
            </w:r>
            <w:r w:rsidRPr="00F109D4">
              <w:rPr>
                <w:rFonts w:asciiTheme="minorHAnsi" w:hAnsiTheme="minorHAnsi" w:cstheme="minorHAnsi"/>
              </w:rPr>
              <w:t>?</w:t>
            </w:r>
          </w:p>
        </w:tc>
        <w:tc>
          <w:tcPr>
            <w:tcW w:w="1836" w:type="dxa"/>
          </w:tcPr>
          <w:p w:rsidR="008F7F31" w:rsidRPr="005F0C86" w:rsidRDefault="008F7F31" w:rsidP="00D77FF8">
            <w:pPr>
              <w:jc w:val="left"/>
              <w:rPr>
                <w:rFonts w:asciiTheme="minorHAnsi" w:hAnsiTheme="minorHAnsi" w:cstheme="minorHAnsi"/>
                <w:sz w:val="22"/>
                <w:szCs w:val="22"/>
                <w:lang w:eastAsia="en-US"/>
              </w:rPr>
            </w:pPr>
            <w:r w:rsidRPr="005F0C86">
              <w:rPr>
                <w:rFonts w:asciiTheme="minorHAnsi" w:hAnsiTheme="minorHAnsi" w:cstheme="minorHAnsi"/>
              </w:rPr>
              <w:t>Quantitative Service Delivery Survey (QSDS)</w:t>
            </w:r>
          </w:p>
        </w:tc>
        <w:tc>
          <w:tcPr>
            <w:tcW w:w="1694" w:type="dxa"/>
          </w:tcPr>
          <w:p w:rsidR="008F7F31" w:rsidRPr="00F109D4" w:rsidRDefault="008F7F31" w:rsidP="00D77FF8">
            <w:pPr>
              <w:jc w:val="left"/>
              <w:rPr>
                <w:rFonts w:asciiTheme="minorHAnsi" w:hAnsiTheme="minorHAnsi" w:cstheme="minorHAnsi"/>
              </w:rPr>
            </w:pPr>
            <w:r w:rsidRPr="00F109D4">
              <w:rPr>
                <w:rFonts w:asciiTheme="minorHAnsi" w:hAnsiTheme="minorHAnsi" w:cstheme="minorHAnsi"/>
              </w:rPr>
              <w:t>Haut Katanga</w:t>
            </w:r>
            <w:r>
              <w:rPr>
                <w:rFonts w:asciiTheme="minorHAnsi" w:hAnsiTheme="minorHAnsi" w:cstheme="minorHAnsi"/>
              </w:rPr>
              <w:t xml:space="preserve"> District</w:t>
            </w:r>
          </w:p>
          <w:p w:rsidR="008F7F31" w:rsidRPr="00F109D4" w:rsidRDefault="008F7F31" w:rsidP="00D77FF8">
            <w:pPr>
              <w:jc w:val="left"/>
              <w:rPr>
                <w:rFonts w:asciiTheme="minorHAnsi" w:hAnsiTheme="minorHAnsi" w:cstheme="minorHAnsi"/>
              </w:rPr>
            </w:pPr>
          </w:p>
        </w:tc>
        <w:tc>
          <w:tcPr>
            <w:tcW w:w="1693" w:type="dxa"/>
          </w:tcPr>
          <w:p w:rsidR="008F7F31" w:rsidRDefault="008F7F31" w:rsidP="00D77FF8">
            <w:pPr>
              <w:jc w:val="left"/>
              <w:rPr>
                <w:rFonts w:asciiTheme="minorHAnsi" w:hAnsiTheme="minorHAnsi" w:cstheme="minorHAnsi"/>
              </w:rPr>
            </w:pPr>
            <w:r w:rsidRPr="00F109D4">
              <w:rPr>
                <w:rFonts w:asciiTheme="minorHAnsi" w:hAnsiTheme="minorHAnsi" w:cstheme="minorHAnsi"/>
              </w:rPr>
              <w:t>152 facilities</w:t>
            </w:r>
            <w:r>
              <w:rPr>
                <w:rFonts w:asciiTheme="minorHAnsi" w:hAnsiTheme="minorHAnsi" w:cstheme="minorHAnsi"/>
              </w:rPr>
              <w:t>;</w:t>
            </w:r>
            <w:r w:rsidRPr="00F109D4">
              <w:rPr>
                <w:rFonts w:asciiTheme="minorHAnsi" w:hAnsiTheme="minorHAnsi" w:cstheme="minorHAnsi"/>
              </w:rPr>
              <w:t xml:space="preserve"> </w:t>
            </w:r>
          </w:p>
          <w:p w:rsidR="008F7F31" w:rsidRDefault="008F7F31" w:rsidP="00D77FF8">
            <w:pPr>
              <w:jc w:val="left"/>
              <w:rPr>
                <w:rFonts w:asciiTheme="minorHAnsi" w:hAnsiTheme="minorHAnsi" w:cstheme="minorHAnsi"/>
              </w:rPr>
            </w:pPr>
            <w:r>
              <w:rPr>
                <w:rFonts w:asciiTheme="minorHAnsi" w:hAnsiTheme="minorHAnsi" w:cstheme="minorHAnsi"/>
              </w:rPr>
              <w:t xml:space="preserve">552 staff; </w:t>
            </w:r>
          </w:p>
          <w:p w:rsidR="008F7F31" w:rsidRPr="00F109D4" w:rsidRDefault="008F7F31" w:rsidP="00D77FF8">
            <w:pPr>
              <w:jc w:val="left"/>
              <w:rPr>
                <w:rFonts w:asciiTheme="minorHAnsi" w:hAnsiTheme="minorHAnsi" w:cstheme="minorHAnsi"/>
              </w:rPr>
            </w:pPr>
            <w:r>
              <w:rPr>
                <w:rFonts w:asciiTheme="minorHAnsi" w:hAnsiTheme="minorHAnsi" w:cstheme="minorHAnsi"/>
              </w:rPr>
              <w:t>872 patients</w:t>
            </w:r>
          </w:p>
          <w:p w:rsidR="008F7F31" w:rsidRPr="00F109D4" w:rsidRDefault="008F7F31" w:rsidP="00D77FF8">
            <w:pPr>
              <w:jc w:val="left"/>
              <w:rPr>
                <w:rFonts w:asciiTheme="minorHAnsi" w:hAnsiTheme="minorHAnsi" w:cstheme="minorHAnsi"/>
              </w:rPr>
            </w:pPr>
          </w:p>
        </w:tc>
        <w:tc>
          <w:tcPr>
            <w:tcW w:w="1835" w:type="dxa"/>
          </w:tcPr>
          <w:p w:rsidR="008F7F31" w:rsidRDefault="008F7F31" w:rsidP="00D77FF8">
            <w:pPr>
              <w:jc w:val="left"/>
              <w:rPr>
                <w:rFonts w:asciiTheme="minorHAnsi" w:hAnsiTheme="minorHAnsi" w:cstheme="minorHAnsi"/>
              </w:rPr>
            </w:pPr>
            <w:r>
              <w:rPr>
                <w:rFonts w:asciiTheme="minorHAnsi" w:hAnsiTheme="minorHAnsi" w:cstheme="minorHAnsi"/>
              </w:rPr>
              <w:t>All lower level facilities in the district;</w:t>
            </w:r>
          </w:p>
          <w:p w:rsidR="008F7F31" w:rsidRDefault="008F7F31" w:rsidP="00D77FF8">
            <w:pPr>
              <w:jc w:val="left"/>
              <w:rPr>
                <w:rFonts w:asciiTheme="minorHAnsi" w:hAnsiTheme="minorHAnsi" w:cstheme="minorHAnsi"/>
              </w:rPr>
            </w:pPr>
            <w:r>
              <w:rPr>
                <w:rFonts w:asciiTheme="minorHAnsi" w:hAnsiTheme="minorHAnsi" w:cstheme="minorHAnsi"/>
              </w:rPr>
              <w:t>All staff present at time of visit;</w:t>
            </w:r>
          </w:p>
          <w:p w:rsidR="008F7F31" w:rsidRPr="00F109D4" w:rsidRDefault="008F7F31" w:rsidP="00D77FF8">
            <w:pPr>
              <w:jc w:val="left"/>
              <w:rPr>
                <w:rFonts w:asciiTheme="minorHAnsi" w:hAnsiTheme="minorHAnsi" w:cstheme="minorHAnsi"/>
              </w:rPr>
            </w:pPr>
            <w:r>
              <w:rPr>
                <w:rFonts w:asciiTheme="minorHAnsi" w:hAnsiTheme="minorHAnsi" w:cstheme="minorHAnsi"/>
              </w:rPr>
              <w:t xml:space="preserve">10 patients or total number available </w:t>
            </w:r>
          </w:p>
        </w:tc>
        <w:tc>
          <w:tcPr>
            <w:tcW w:w="1835" w:type="dxa"/>
          </w:tcPr>
          <w:p w:rsidR="008F7F31" w:rsidRPr="00F109D4" w:rsidRDefault="008F7F31" w:rsidP="00D77FF8">
            <w:pPr>
              <w:jc w:val="left"/>
              <w:rPr>
                <w:rFonts w:asciiTheme="minorHAnsi" w:hAnsiTheme="minorHAnsi" w:cstheme="minorHAnsi"/>
              </w:rPr>
            </w:pPr>
            <w:r>
              <w:rPr>
                <w:rFonts w:asciiTheme="minorHAnsi" w:hAnsiTheme="minorHAnsi" w:cstheme="minorHAnsi"/>
              </w:rPr>
              <w:t>Data collected from Oct – Nov 2009</w:t>
            </w:r>
          </w:p>
          <w:p w:rsidR="008F7F31" w:rsidRPr="00F109D4" w:rsidRDefault="008F7F31" w:rsidP="00D77FF8">
            <w:pPr>
              <w:jc w:val="left"/>
              <w:rPr>
                <w:rFonts w:asciiTheme="minorHAnsi" w:hAnsiTheme="minorHAnsi" w:cstheme="minorHAnsi"/>
              </w:rPr>
            </w:pPr>
          </w:p>
        </w:tc>
      </w:tr>
      <w:tr w:rsidR="008F7F31" w:rsidRPr="00F109D4" w:rsidTr="00D77FF8">
        <w:tc>
          <w:tcPr>
            <w:tcW w:w="5019" w:type="dxa"/>
          </w:tcPr>
          <w:p w:rsidR="008F7F31" w:rsidRPr="00F109D4" w:rsidRDefault="008F7F31" w:rsidP="00D77FF8">
            <w:pPr>
              <w:numPr>
                <w:ilvl w:val="0"/>
                <w:numId w:val="18"/>
              </w:numPr>
              <w:spacing w:after="40"/>
              <w:ind w:left="0"/>
              <w:jc w:val="left"/>
              <w:rPr>
                <w:rFonts w:asciiTheme="minorHAnsi" w:hAnsiTheme="minorHAnsi" w:cstheme="minorHAnsi"/>
              </w:rPr>
            </w:pPr>
            <w:r w:rsidRPr="00F109D4">
              <w:rPr>
                <w:rFonts w:asciiTheme="minorHAnsi" w:hAnsiTheme="minorHAnsi" w:cstheme="minorHAnsi"/>
              </w:rPr>
              <w:t xml:space="preserve">What are the </w:t>
            </w:r>
            <w:r w:rsidRPr="00F109D4">
              <w:rPr>
                <w:rFonts w:asciiTheme="minorHAnsi" w:hAnsiTheme="minorHAnsi" w:cstheme="minorHAnsi"/>
                <w:b/>
                <w:bCs/>
              </w:rPr>
              <w:t xml:space="preserve">patterns of uptake of </w:t>
            </w:r>
            <w:r w:rsidRPr="00F109D4">
              <w:rPr>
                <w:rFonts w:asciiTheme="minorHAnsi" w:hAnsiTheme="minorHAnsi" w:cstheme="minorHAnsi"/>
              </w:rPr>
              <w:t>care across implementation modalities</w:t>
            </w:r>
            <w:r>
              <w:rPr>
                <w:rFonts w:asciiTheme="minorHAnsi" w:hAnsiTheme="minorHAnsi" w:cstheme="minorHAnsi"/>
              </w:rPr>
              <w:t xml:space="preserve"> (utilisation rates, bed occupancy and attendance)</w:t>
            </w:r>
            <w:r w:rsidRPr="00F109D4">
              <w:rPr>
                <w:rFonts w:asciiTheme="minorHAnsi" w:hAnsiTheme="minorHAnsi" w:cstheme="minorHAnsi"/>
              </w:rPr>
              <w:t>?</w:t>
            </w:r>
          </w:p>
          <w:p w:rsidR="008F7F31" w:rsidRPr="00F109D4" w:rsidRDefault="008F7F31" w:rsidP="00D77FF8">
            <w:pPr>
              <w:jc w:val="left"/>
              <w:rPr>
                <w:rFonts w:asciiTheme="minorHAnsi" w:hAnsiTheme="minorHAnsi" w:cstheme="minorHAnsi"/>
              </w:rPr>
            </w:pPr>
          </w:p>
        </w:tc>
        <w:tc>
          <w:tcPr>
            <w:tcW w:w="1836" w:type="dxa"/>
          </w:tcPr>
          <w:p w:rsidR="008F7F31" w:rsidRPr="005F0C86" w:rsidRDefault="008F7F31" w:rsidP="00D77FF8">
            <w:pPr>
              <w:jc w:val="left"/>
              <w:rPr>
                <w:rFonts w:asciiTheme="minorHAnsi" w:hAnsiTheme="minorHAnsi" w:cstheme="minorHAnsi"/>
                <w:sz w:val="22"/>
                <w:szCs w:val="22"/>
                <w:lang w:eastAsia="en-US"/>
              </w:rPr>
            </w:pPr>
            <w:r w:rsidRPr="005F0C86">
              <w:rPr>
                <w:rFonts w:asciiTheme="minorHAnsi" w:hAnsiTheme="minorHAnsi" w:cstheme="minorHAnsi"/>
                <w:lang w:val="fr-CD"/>
              </w:rPr>
              <w:t>Analysis of the Système National d'Information Sanitaire (SNIS) data</w:t>
            </w:r>
            <w:r w:rsidRPr="005F0C86" w:rsidDel="0031742E">
              <w:rPr>
                <w:rFonts w:cstheme="minorHAnsi"/>
              </w:rPr>
              <w:t xml:space="preserve"> </w:t>
            </w:r>
          </w:p>
        </w:tc>
        <w:tc>
          <w:tcPr>
            <w:tcW w:w="1694" w:type="dxa"/>
          </w:tcPr>
          <w:p w:rsidR="008F7F31" w:rsidRDefault="008F7F31" w:rsidP="00D77FF8">
            <w:pPr>
              <w:jc w:val="left"/>
              <w:rPr>
                <w:rFonts w:asciiTheme="minorHAnsi" w:hAnsiTheme="minorHAnsi" w:cstheme="minorHAnsi"/>
              </w:rPr>
            </w:pPr>
            <w:r>
              <w:rPr>
                <w:rFonts w:asciiTheme="minorHAnsi" w:hAnsiTheme="minorHAnsi" w:cstheme="minorHAnsi"/>
              </w:rPr>
              <w:t>Haut Katanga District</w:t>
            </w:r>
          </w:p>
          <w:p w:rsidR="008F7F31" w:rsidRPr="00F109D4" w:rsidRDefault="008F7F31" w:rsidP="00D77FF8">
            <w:pPr>
              <w:jc w:val="left"/>
              <w:rPr>
                <w:rFonts w:asciiTheme="minorHAnsi" w:hAnsiTheme="minorHAnsi" w:cstheme="minorHAnsi"/>
              </w:rPr>
            </w:pPr>
          </w:p>
        </w:tc>
        <w:tc>
          <w:tcPr>
            <w:tcW w:w="1693" w:type="dxa"/>
          </w:tcPr>
          <w:p w:rsidR="008F7F31" w:rsidRPr="00F109D4" w:rsidRDefault="008F7F31" w:rsidP="00D77FF8">
            <w:pPr>
              <w:jc w:val="left"/>
              <w:rPr>
                <w:rFonts w:asciiTheme="minorHAnsi" w:hAnsiTheme="minorHAnsi" w:cstheme="minorHAnsi"/>
              </w:rPr>
            </w:pPr>
            <w:r>
              <w:rPr>
                <w:rFonts w:asciiTheme="minorHAnsi" w:hAnsiTheme="minorHAnsi" w:cstheme="minorHAnsi"/>
              </w:rPr>
              <w:t>7 health zones (increased to 8 in 2010)</w:t>
            </w:r>
          </w:p>
        </w:tc>
        <w:tc>
          <w:tcPr>
            <w:tcW w:w="1835" w:type="dxa"/>
          </w:tcPr>
          <w:p w:rsidR="008F7F31" w:rsidRPr="00F109D4" w:rsidRDefault="008F7F31" w:rsidP="00D77FF8">
            <w:pPr>
              <w:jc w:val="left"/>
              <w:rPr>
                <w:rFonts w:asciiTheme="minorHAnsi" w:hAnsiTheme="minorHAnsi" w:cstheme="minorHAnsi"/>
              </w:rPr>
            </w:pPr>
            <w:r>
              <w:rPr>
                <w:rFonts w:asciiTheme="minorHAnsi" w:hAnsiTheme="minorHAnsi" w:cstheme="minorHAnsi"/>
              </w:rPr>
              <w:t>All available data for Haut Katanga, was used</w:t>
            </w:r>
          </w:p>
        </w:tc>
        <w:tc>
          <w:tcPr>
            <w:tcW w:w="1835" w:type="dxa"/>
          </w:tcPr>
          <w:p w:rsidR="008F7F31" w:rsidRPr="00F109D4" w:rsidRDefault="008F7F31" w:rsidP="00D77FF8">
            <w:pPr>
              <w:jc w:val="left"/>
              <w:rPr>
                <w:rFonts w:asciiTheme="minorHAnsi" w:hAnsiTheme="minorHAnsi" w:cstheme="minorHAnsi"/>
              </w:rPr>
            </w:pPr>
            <w:r>
              <w:rPr>
                <w:rFonts w:asciiTheme="minorHAnsi" w:hAnsiTheme="minorHAnsi" w:cstheme="minorHAnsi"/>
              </w:rPr>
              <w:t>Data only available at the zone level and for 2006, 2009 and 2010</w:t>
            </w:r>
          </w:p>
        </w:tc>
      </w:tr>
    </w:tbl>
    <w:p w:rsidR="008F7F31" w:rsidRDefault="008F7F31" w:rsidP="008F7F31">
      <w:pPr>
        <w:pStyle w:val="Caption"/>
        <w:rPr>
          <w:rFonts w:asciiTheme="minorHAnsi" w:hAnsiTheme="minorHAnsi" w:cstheme="minorHAnsi"/>
          <w:szCs w:val="22"/>
        </w:rPr>
        <w:sectPr w:rsidR="008F7F31" w:rsidSect="00D77FF8">
          <w:pgSz w:w="16838" w:h="11906" w:orient="landscape" w:code="9"/>
          <w:pgMar w:top="1423" w:right="1701" w:bottom="1423" w:left="1701" w:header="709" w:footer="709" w:gutter="0"/>
          <w:cols w:space="708"/>
          <w:docGrid w:linePitch="360"/>
        </w:sectPr>
      </w:pPr>
      <w:r>
        <w:t xml:space="preserve">Table </w:t>
      </w:r>
      <w:r w:rsidR="001B116C">
        <w:fldChar w:fldCharType="begin"/>
      </w:r>
      <w:r>
        <w:instrText xml:space="preserve"> SEQ Table \* ARABIC </w:instrText>
      </w:r>
      <w:r w:rsidR="001B116C">
        <w:fldChar w:fldCharType="separate"/>
      </w:r>
      <w:r>
        <w:rPr>
          <w:noProof/>
        </w:rPr>
        <w:t>1</w:t>
      </w:r>
      <w:r w:rsidR="001B116C">
        <w:fldChar w:fldCharType="end"/>
      </w:r>
      <w:r>
        <w:t xml:space="preserve"> Summary of research </w:t>
      </w:r>
      <w:r w:rsidR="00452994">
        <w:t xml:space="preserve">questions and </w:t>
      </w:r>
      <w:r>
        <w:t>methods</w:t>
      </w:r>
    </w:p>
    <w:p w:rsidR="008F7F31" w:rsidRPr="005921E6" w:rsidRDefault="008F7F31" w:rsidP="008F7F31">
      <w:pPr>
        <w:pStyle w:val="BodyText1"/>
        <w:rPr>
          <w:rFonts w:asciiTheme="minorHAnsi" w:hAnsiTheme="minorHAnsi" w:cstheme="minorHAnsi"/>
          <w:szCs w:val="22"/>
        </w:rPr>
      </w:pPr>
    </w:p>
    <w:p w:rsidR="008F7F31" w:rsidRPr="005921E6" w:rsidRDefault="008F7F31" w:rsidP="008F7F31">
      <w:pPr>
        <w:pStyle w:val="BodyText1"/>
        <w:rPr>
          <w:rFonts w:asciiTheme="minorHAnsi" w:hAnsiTheme="minorHAnsi" w:cstheme="minorHAnsi"/>
          <w:b/>
          <w:szCs w:val="22"/>
        </w:rPr>
      </w:pPr>
      <w:r w:rsidRPr="005921E6">
        <w:rPr>
          <w:rFonts w:asciiTheme="minorHAnsi" w:hAnsiTheme="minorHAnsi" w:cstheme="minorHAnsi"/>
          <w:b/>
          <w:i/>
          <w:szCs w:val="22"/>
        </w:rPr>
        <w:t>Data limitations</w:t>
      </w:r>
    </w:p>
    <w:p w:rsidR="008F7F31" w:rsidRDefault="008F7F31" w:rsidP="008F7F31">
      <w:pPr>
        <w:rPr>
          <w:rFonts w:cstheme="minorHAnsi"/>
          <w:szCs w:val="22"/>
        </w:rPr>
      </w:pPr>
      <w:r>
        <w:rPr>
          <w:rFonts w:cstheme="minorHAnsi"/>
          <w:szCs w:val="22"/>
        </w:rPr>
        <w:t>There were a number of major challenges in accessing complete and reliable data, as is common in such settings. They included</w:t>
      </w:r>
      <w:r w:rsidRPr="005921E6">
        <w:rPr>
          <w:rFonts w:cstheme="minorHAnsi"/>
          <w:szCs w:val="22"/>
        </w:rPr>
        <w:t>:</w:t>
      </w:r>
    </w:p>
    <w:p w:rsidR="008F7F31" w:rsidRPr="005921E6" w:rsidRDefault="008F7F31" w:rsidP="008F7F31">
      <w:pPr>
        <w:rPr>
          <w:rFonts w:cstheme="minorHAnsi"/>
          <w:szCs w:val="22"/>
        </w:rPr>
      </w:pPr>
    </w:p>
    <w:p w:rsidR="008F7F31" w:rsidRPr="005921E6" w:rsidRDefault="008F7F31" w:rsidP="008F7F31">
      <w:pPr>
        <w:pStyle w:val="BodyText1"/>
        <w:numPr>
          <w:ilvl w:val="0"/>
          <w:numId w:val="11"/>
        </w:numPr>
        <w:rPr>
          <w:rFonts w:asciiTheme="minorHAnsi" w:hAnsiTheme="minorHAnsi" w:cstheme="minorHAnsi"/>
          <w:szCs w:val="22"/>
        </w:rPr>
      </w:pPr>
      <w:r w:rsidRPr="005921E6">
        <w:rPr>
          <w:rFonts w:asciiTheme="minorHAnsi" w:hAnsiTheme="minorHAnsi" w:cstheme="minorHAnsi"/>
          <w:b/>
          <w:szCs w:val="22"/>
        </w:rPr>
        <w:t>Fieldwork in Katanga:</w:t>
      </w:r>
      <w:r w:rsidRPr="005921E6">
        <w:rPr>
          <w:rFonts w:asciiTheme="minorHAnsi" w:hAnsiTheme="minorHAnsi" w:cstheme="minorHAnsi"/>
          <w:szCs w:val="22"/>
        </w:rPr>
        <w:t xml:space="preserve">  There was a large variation in financial data, in terms of accounting practices and completeness, across facilities. In addition, routine data on attendance, bed-occupancy and other measures of performance were not disaggregated below the zone level.</w:t>
      </w:r>
      <w:r w:rsidR="00806E34">
        <w:rPr>
          <w:rFonts w:asciiTheme="minorHAnsi" w:hAnsiTheme="minorHAnsi" w:cstheme="minorHAnsi"/>
          <w:szCs w:val="22"/>
        </w:rPr>
        <w:t xml:space="preserve"> In general, the health information system in DRC is recognised to be fragile: facilities face mixed incentives in relation to utilisation data (downward incentives in relation to sharing of user fees with hi</w:t>
      </w:r>
      <w:r w:rsidR="00CD67FE">
        <w:rPr>
          <w:rFonts w:asciiTheme="minorHAnsi" w:hAnsiTheme="minorHAnsi" w:cstheme="minorHAnsi"/>
          <w:szCs w:val="22"/>
        </w:rPr>
        <w:t>g</w:t>
      </w:r>
      <w:r w:rsidR="00806E34">
        <w:rPr>
          <w:rFonts w:asciiTheme="minorHAnsi" w:hAnsiTheme="minorHAnsi" w:cstheme="minorHAnsi"/>
          <w:szCs w:val="22"/>
        </w:rPr>
        <w:t xml:space="preserve">her levels, and upward incentives in relation to receiving P4P payments). </w:t>
      </w:r>
    </w:p>
    <w:p w:rsidR="008F7F31" w:rsidRPr="005F0C86" w:rsidRDefault="008F7F31" w:rsidP="008F7F31">
      <w:pPr>
        <w:pStyle w:val="BodyText1"/>
        <w:numPr>
          <w:ilvl w:val="0"/>
          <w:numId w:val="11"/>
        </w:numPr>
        <w:rPr>
          <w:rFonts w:asciiTheme="minorHAnsi" w:hAnsiTheme="minorHAnsi" w:cstheme="minorHAnsi"/>
          <w:szCs w:val="22"/>
        </w:rPr>
      </w:pPr>
      <w:r w:rsidRPr="005F0C86">
        <w:rPr>
          <w:rFonts w:asciiTheme="minorHAnsi" w:hAnsiTheme="minorHAnsi" w:cstheme="minorHAnsi"/>
          <w:b/>
          <w:szCs w:val="22"/>
        </w:rPr>
        <w:t>QSDS survey:</w:t>
      </w:r>
      <w:r w:rsidRPr="005F0C86">
        <w:rPr>
          <w:rFonts w:asciiTheme="minorHAnsi" w:hAnsiTheme="minorHAnsi" w:cstheme="minorHAnsi"/>
          <w:szCs w:val="22"/>
        </w:rPr>
        <w:t xml:space="preserve"> We encountered some difficulties in relation to the accuracy and reliability of the QSDS datasets.  The lack of ID codes made it difficult to link datasets and there were a large number of outliers in the financial data.  The data was collected in 2009 when the HSRSP programme was not yet fully operational (though financial and other incentives were being paid).</w:t>
      </w:r>
    </w:p>
    <w:p w:rsidR="008F7F31" w:rsidRPr="00FB31D5" w:rsidRDefault="008F7F31" w:rsidP="008F7F31">
      <w:pPr>
        <w:pStyle w:val="BodyText1"/>
        <w:numPr>
          <w:ilvl w:val="0"/>
          <w:numId w:val="11"/>
        </w:numPr>
        <w:rPr>
          <w:rFonts w:asciiTheme="minorHAnsi" w:hAnsiTheme="minorHAnsi" w:cstheme="minorHAnsi"/>
          <w:szCs w:val="22"/>
        </w:rPr>
      </w:pPr>
      <w:r>
        <w:rPr>
          <w:rFonts w:asciiTheme="minorHAnsi" w:hAnsiTheme="minorHAnsi" w:cstheme="minorHAnsi"/>
          <w:b/>
          <w:szCs w:val="22"/>
        </w:rPr>
        <w:t>Donor m</w:t>
      </w:r>
      <w:r w:rsidRPr="005921E6">
        <w:rPr>
          <w:rFonts w:asciiTheme="minorHAnsi" w:hAnsiTheme="minorHAnsi" w:cstheme="minorHAnsi"/>
          <w:b/>
          <w:szCs w:val="22"/>
        </w:rPr>
        <w:t>apping:</w:t>
      </w:r>
      <w:r>
        <w:rPr>
          <w:rFonts w:asciiTheme="minorHAnsi" w:hAnsiTheme="minorHAnsi" w:cstheme="minorHAnsi"/>
          <w:b/>
          <w:szCs w:val="22"/>
        </w:rPr>
        <w:t xml:space="preserve"> </w:t>
      </w:r>
      <w:r w:rsidRPr="005921E6">
        <w:rPr>
          <w:rFonts w:asciiTheme="minorHAnsi" w:hAnsiTheme="minorHAnsi" w:cstheme="minorHAnsi"/>
          <w:szCs w:val="22"/>
        </w:rPr>
        <w:t xml:space="preserve">We experienced considerable difficulty in obtaining programme documentation, reports or interviews from a number of donors and the NHA data, which </w:t>
      </w:r>
      <w:r>
        <w:rPr>
          <w:rFonts w:asciiTheme="minorHAnsi" w:hAnsiTheme="minorHAnsi" w:cstheme="minorHAnsi"/>
          <w:szCs w:val="22"/>
        </w:rPr>
        <w:t>was an alternative source,</w:t>
      </w:r>
      <w:r w:rsidRPr="005921E6">
        <w:rPr>
          <w:rFonts w:asciiTheme="minorHAnsi" w:hAnsiTheme="minorHAnsi" w:cstheme="minorHAnsi"/>
          <w:szCs w:val="22"/>
        </w:rPr>
        <w:t xml:space="preserve"> appeared to be un</w:t>
      </w:r>
      <w:r w:rsidRPr="00FB31D5">
        <w:rPr>
          <w:rFonts w:asciiTheme="minorHAnsi" w:hAnsiTheme="minorHAnsi" w:cstheme="minorHAnsi"/>
          <w:szCs w:val="22"/>
        </w:rPr>
        <w:t>reliable in some instances.</w:t>
      </w:r>
    </w:p>
    <w:p w:rsidR="008F7F31" w:rsidRDefault="008F7F31" w:rsidP="008F7F31">
      <w:pPr>
        <w:pStyle w:val="BodyText1"/>
        <w:numPr>
          <w:ilvl w:val="0"/>
          <w:numId w:val="11"/>
        </w:numPr>
        <w:rPr>
          <w:rFonts w:asciiTheme="minorHAnsi" w:hAnsiTheme="minorHAnsi" w:cstheme="minorHAnsi"/>
          <w:szCs w:val="22"/>
        </w:rPr>
      </w:pPr>
      <w:r>
        <w:rPr>
          <w:rFonts w:asciiTheme="minorHAnsi" w:hAnsiTheme="minorHAnsi" w:cstheme="minorHAnsi"/>
          <w:b/>
          <w:szCs w:val="22"/>
        </w:rPr>
        <w:t>Trends in government e</w:t>
      </w:r>
      <w:r w:rsidRPr="005921E6">
        <w:rPr>
          <w:rFonts w:asciiTheme="minorHAnsi" w:hAnsiTheme="minorHAnsi" w:cstheme="minorHAnsi"/>
          <w:b/>
          <w:szCs w:val="22"/>
        </w:rPr>
        <w:t>xpenditure:</w:t>
      </w:r>
      <w:r w:rsidRPr="005921E6">
        <w:rPr>
          <w:rFonts w:asciiTheme="minorHAnsi" w:hAnsiTheme="minorHAnsi" w:cstheme="minorHAnsi"/>
          <w:szCs w:val="22"/>
        </w:rPr>
        <w:t xml:space="preserve">  Data obtained from the Ministry of Budget and data from IMF reports were </w:t>
      </w:r>
      <w:r>
        <w:rPr>
          <w:rFonts w:asciiTheme="minorHAnsi" w:hAnsiTheme="minorHAnsi" w:cstheme="minorHAnsi"/>
          <w:szCs w:val="22"/>
        </w:rPr>
        <w:t>not always consistent,</w:t>
      </w:r>
      <w:r w:rsidRPr="005921E6">
        <w:rPr>
          <w:rFonts w:asciiTheme="minorHAnsi" w:hAnsiTheme="minorHAnsi" w:cstheme="minorHAnsi"/>
          <w:szCs w:val="22"/>
        </w:rPr>
        <w:t xml:space="preserve"> and information on actual expenditures on health in Katanga were not available</w:t>
      </w:r>
      <w:r>
        <w:rPr>
          <w:rFonts w:asciiTheme="minorHAnsi" w:hAnsiTheme="minorHAnsi" w:cstheme="minorHAnsi"/>
          <w:szCs w:val="22"/>
        </w:rPr>
        <w:t>.</w:t>
      </w:r>
    </w:p>
    <w:p w:rsidR="008F7F31" w:rsidRDefault="008F7F31" w:rsidP="008F7F31">
      <w:pPr>
        <w:pStyle w:val="Heading1NONUM"/>
      </w:pPr>
      <w:r>
        <w:t>Results</w:t>
      </w:r>
    </w:p>
    <w:p w:rsidR="008F7F31" w:rsidRPr="005921E6" w:rsidRDefault="008F7F31" w:rsidP="008F7F31">
      <w:pPr>
        <w:pStyle w:val="Heading4"/>
      </w:pPr>
      <w:r>
        <w:t>Setting the scene: national h</w:t>
      </w:r>
      <w:r w:rsidRPr="005921E6">
        <w:t>ealth financing</w:t>
      </w:r>
    </w:p>
    <w:p w:rsidR="008F7F31" w:rsidRDefault="008F7F31" w:rsidP="008F7F31">
      <w:pPr>
        <w:pStyle w:val="BodyText1"/>
        <w:rPr>
          <w:rFonts w:asciiTheme="minorHAnsi" w:hAnsiTheme="minorHAnsi" w:cstheme="minorHAnsi"/>
          <w:szCs w:val="22"/>
        </w:rPr>
      </w:pPr>
      <w:r>
        <w:rPr>
          <w:rFonts w:asciiTheme="minorHAnsi" w:hAnsiTheme="minorHAnsi" w:cstheme="minorHAnsi"/>
          <w:szCs w:val="22"/>
        </w:rPr>
        <w:t>National health financing in the DRC presents a number of challenging features, which are summarised here. They set the context for the strategies adopted by facilities and workers at lower levels of the system.</w:t>
      </w:r>
      <w:r w:rsidR="00D86E60">
        <w:rPr>
          <w:rFonts w:asciiTheme="minorHAnsi" w:hAnsiTheme="minorHAnsi" w:cstheme="minorHAnsi"/>
          <w:szCs w:val="22"/>
        </w:rPr>
        <w:t xml:space="preserve">  The findings in this section stem from data collected and interviews with the Ministry of Budget and the Provincial Ministry of Health.</w:t>
      </w:r>
    </w:p>
    <w:p w:rsidR="008F7F31" w:rsidRPr="005921E6" w:rsidRDefault="008F7F31" w:rsidP="008F7F31">
      <w:pPr>
        <w:pStyle w:val="BodyText1"/>
        <w:rPr>
          <w:rFonts w:asciiTheme="minorHAnsi" w:hAnsiTheme="minorHAnsi" w:cstheme="minorHAnsi"/>
          <w:szCs w:val="22"/>
        </w:rPr>
      </w:pPr>
      <w:r>
        <w:rPr>
          <w:rFonts w:asciiTheme="minorHAnsi" w:hAnsiTheme="minorHAnsi" w:cstheme="minorHAnsi"/>
          <w:szCs w:val="22"/>
        </w:rPr>
        <w:t xml:space="preserve">First, overall public investment in health is low: </w:t>
      </w:r>
      <w:r w:rsidRPr="005921E6">
        <w:rPr>
          <w:rFonts w:asciiTheme="minorHAnsi" w:hAnsiTheme="minorHAnsi" w:cstheme="minorHAnsi"/>
          <w:szCs w:val="22"/>
        </w:rPr>
        <w:t xml:space="preserve">the share of </w:t>
      </w:r>
      <w:r>
        <w:rPr>
          <w:rFonts w:asciiTheme="minorHAnsi" w:hAnsiTheme="minorHAnsi" w:cstheme="minorHAnsi"/>
          <w:szCs w:val="22"/>
        </w:rPr>
        <w:t xml:space="preserve">public </w:t>
      </w:r>
      <w:r w:rsidRPr="005921E6">
        <w:rPr>
          <w:rFonts w:asciiTheme="minorHAnsi" w:hAnsiTheme="minorHAnsi" w:cstheme="minorHAnsi"/>
          <w:szCs w:val="22"/>
        </w:rPr>
        <w:t>expenditure going to the health sector has oscillated around 4% during the period 2006-2010</w:t>
      </w:r>
      <w:r>
        <w:rPr>
          <w:rFonts w:asciiTheme="minorHAnsi" w:hAnsiTheme="minorHAnsi" w:cstheme="minorHAnsi"/>
          <w:szCs w:val="22"/>
        </w:rPr>
        <w:t xml:space="preserve"> (Ministry of Budget, 2011)</w:t>
      </w:r>
      <w:r w:rsidRPr="005921E6">
        <w:rPr>
          <w:rFonts w:asciiTheme="minorHAnsi" w:hAnsiTheme="minorHAnsi" w:cstheme="minorHAnsi"/>
          <w:szCs w:val="22"/>
        </w:rPr>
        <w:t>.</w:t>
      </w:r>
    </w:p>
    <w:p w:rsidR="008F7F31" w:rsidRDefault="008F7F31" w:rsidP="008F7F31">
      <w:pPr>
        <w:pStyle w:val="BodyText1"/>
        <w:rPr>
          <w:rFonts w:asciiTheme="minorHAnsi" w:hAnsiTheme="minorHAnsi" w:cstheme="minorHAnsi"/>
          <w:szCs w:val="22"/>
        </w:rPr>
      </w:pPr>
      <w:r>
        <w:rPr>
          <w:rFonts w:asciiTheme="minorHAnsi" w:hAnsiTheme="minorHAnsi" w:cstheme="minorHAnsi"/>
          <w:szCs w:val="22"/>
        </w:rPr>
        <w:t>Secondly, allocation of resources at the national level is s</w:t>
      </w:r>
      <w:r w:rsidR="00452994">
        <w:rPr>
          <w:rFonts w:asciiTheme="minorHAnsi" w:hAnsiTheme="minorHAnsi" w:cstheme="minorHAnsi"/>
          <w:szCs w:val="22"/>
        </w:rPr>
        <w:t>k</w:t>
      </w:r>
      <w:r>
        <w:rPr>
          <w:rFonts w:asciiTheme="minorHAnsi" w:hAnsiTheme="minorHAnsi" w:cstheme="minorHAnsi"/>
          <w:szCs w:val="22"/>
        </w:rPr>
        <w:t>ewed to central and administrative spending:</w:t>
      </w:r>
      <w:r w:rsidRPr="005921E6">
        <w:rPr>
          <w:rFonts w:asciiTheme="minorHAnsi" w:hAnsiTheme="minorHAnsi" w:cstheme="minorHAnsi"/>
          <w:szCs w:val="22"/>
        </w:rPr>
        <w:t xml:space="preserve"> the General Secretariat received 54% of </w:t>
      </w:r>
      <w:r>
        <w:rPr>
          <w:rFonts w:asciiTheme="minorHAnsi" w:hAnsiTheme="minorHAnsi" w:cstheme="minorHAnsi"/>
          <w:szCs w:val="22"/>
        </w:rPr>
        <w:t xml:space="preserve">public </w:t>
      </w:r>
      <w:r w:rsidRPr="005921E6">
        <w:rPr>
          <w:rFonts w:asciiTheme="minorHAnsi" w:hAnsiTheme="minorHAnsi" w:cstheme="minorHAnsi"/>
          <w:szCs w:val="22"/>
        </w:rPr>
        <w:t xml:space="preserve">health </w:t>
      </w:r>
      <w:r>
        <w:rPr>
          <w:rFonts w:asciiTheme="minorHAnsi" w:hAnsiTheme="minorHAnsi" w:cstheme="minorHAnsi"/>
          <w:szCs w:val="22"/>
        </w:rPr>
        <w:t>expenditure</w:t>
      </w:r>
      <w:r w:rsidRPr="005921E6">
        <w:rPr>
          <w:rFonts w:asciiTheme="minorHAnsi" w:hAnsiTheme="minorHAnsi" w:cstheme="minorHAnsi"/>
          <w:szCs w:val="22"/>
        </w:rPr>
        <w:t xml:space="preserve"> in 2006, 34% in 2007 and 39% in 2010</w:t>
      </w:r>
      <w:r>
        <w:rPr>
          <w:rFonts w:asciiTheme="minorHAnsi" w:hAnsiTheme="minorHAnsi" w:cstheme="minorHAnsi"/>
          <w:szCs w:val="22"/>
        </w:rPr>
        <w:t xml:space="preserve"> (Ministry of Budget, 2011)</w:t>
      </w:r>
      <w:r w:rsidRPr="005921E6">
        <w:rPr>
          <w:rFonts w:asciiTheme="minorHAnsi" w:hAnsiTheme="minorHAnsi" w:cstheme="minorHAnsi"/>
          <w:szCs w:val="22"/>
        </w:rPr>
        <w:t xml:space="preserve">. </w:t>
      </w:r>
    </w:p>
    <w:p w:rsidR="008F7F31" w:rsidRDefault="008F7F31" w:rsidP="008F7F31">
      <w:pPr>
        <w:jc w:val="both"/>
        <w:rPr>
          <w:rFonts w:cstheme="minorHAnsi"/>
          <w:szCs w:val="22"/>
        </w:rPr>
      </w:pPr>
      <w:r>
        <w:rPr>
          <w:rFonts w:cstheme="minorHAnsi"/>
          <w:szCs w:val="22"/>
        </w:rPr>
        <w:t xml:space="preserve">Thirdly, funds are unpredictable and therefore unplanned. Budget execution has been </w:t>
      </w:r>
      <w:r w:rsidRPr="005921E6">
        <w:rPr>
          <w:rFonts w:cstheme="minorHAnsi"/>
          <w:szCs w:val="22"/>
        </w:rPr>
        <w:t xml:space="preserve">very varied for all sectors, including health, with expenditure which ranged from 164% </w:t>
      </w:r>
      <w:r>
        <w:rPr>
          <w:rFonts w:cstheme="minorHAnsi"/>
          <w:szCs w:val="22"/>
        </w:rPr>
        <w:t xml:space="preserve">of the budget </w:t>
      </w:r>
      <w:r w:rsidRPr="005921E6">
        <w:rPr>
          <w:rFonts w:cstheme="minorHAnsi"/>
          <w:szCs w:val="22"/>
        </w:rPr>
        <w:t>in 2007</w:t>
      </w:r>
      <w:r>
        <w:rPr>
          <w:rFonts w:cstheme="minorHAnsi"/>
          <w:szCs w:val="22"/>
        </w:rPr>
        <w:t xml:space="preserve"> to </w:t>
      </w:r>
      <w:r w:rsidRPr="005921E6">
        <w:rPr>
          <w:rFonts w:cstheme="minorHAnsi"/>
          <w:szCs w:val="22"/>
        </w:rPr>
        <w:t>45% in 2010.</w:t>
      </w:r>
      <w:r>
        <w:rPr>
          <w:rFonts w:cstheme="minorHAnsi"/>
          <w:szCs w:val="22"/>
        </w:rPr>
        <w:t xml:space="preserve"> </w:t>
      </w:r>
      <w:r w:rsidRPr="005921E6">
        <w:rPr>
          <w:rFonts w:cstheme="minorHAnsi"/>
          <w:szCs w:val="22"/>
        </w:rPr>
        <w:t>Budget credibility is therefore extremely limited.</w:t>
      </w:r>
      <w:r>
        <w:rPr>
          <w:rFonts w:cstheme="minorHAnsi"/>
          <w:szCs w:val="22"/>
        </w:rPr>
        <w:t xml:space="preserve"> </w:t>
      </w:r>
    </w:p>
    <w:p w:rsidR="008F7F31" w:rsidRDefault="008F7F31" w:rsidP="008F7F31">
      <w:pPr>
        <w:jc w:val="both"/>
        <w:rPr>
          <w:rFonts w:cstheme="minorHAnsi"/>
          <w:szCs w:val="22"/>
        </w:rPr>
      </w:pPr>
    </w:p>
    <w:p w:rsidR="008F7F31" w:rsidRPr="005921E6" w:rsidRDefault="008F7F31" w:rsidP="008F7F31">
      <w:pPr>
        <w:jc w:val="both"/>
        <w:rPr>
          <w:rFonts w:cstheme="minorHAnsi"/>
          <w:szCs w:val="22"/>
        </w:rPr>
      </w:pPr>
      <w:r>
        <w:rPr>
          <w:rFonts w:cstheme="minorHAnsi"/>
          <w:szCs w:val="22"/>
        </w:rPr>
        <w:t>Finally, v</w:t>
      </w:r>
      <w:r w:rsidRPr="005921E6">
        <w:rPr>
          <w:rFonts w:cstheme="minorHAnsi"/>
          <w:szCs w:val="22"/>
        </w:rPr>
        <w:t>ery little donor spending is included in the budget, and it is therefore difficult to obtain a holistic assessment of whether spending decisions are consistent with policy.</w:t>
      </w:r>
    </w:p>
    <w:p w:rsidR="008F7F31" w:rsidRPr="005921E6" w:rsidRDefault="008F7F31" w:rsidP="008F7F31">
      <w:pPr>
        <w:jc w:val="both"/>
        <w:rPr>
          <w:rFonts w:cstheme="minorHAnsi"/>
          <w:szCs w:val="22"/>
        </w:rPr>
      </w:pPr>
    </w:p>
    <w:p w:rsidR="008F7F31" w:rsidRPr="000F19C8" w:rsidRDefault="008F7F31" w:rsidP="008F7F31">
      <w:pPr>
        <w:jc w:val="both"/>
        <w:rPr>
          <w:rFonts w:cstheme="minorHAnsi"/>
          <w:szCs w:val="22"/>
          <w:lang w:val="en-US"/>
        </w:rPr>
      </w:pPr>
      <w:r w:rsidRPr="005921E6">
        <w:rPr>
          <w:rFonts w:cstheme="minorHAnsi"/>
          <w:szCs w:val="22"/>
        </w:rPr>
        <w:t>In addition to the spending on health recorded by the Ministry of Budget, provincial ministries of health also develop their own budgets</w:t>
      </w:r>
      <w:r>
        <w:rPr>
          <w:rFonts w:cstheme="minorHAnsi"/>
          <w:szCs w:val="22"/>
        </w:rPr>
        <w:t>,</w:t>
      </w:r>
      <w:r w:rsidRPr="005921E6">
        <w:rPr>
          <w:rFonts w:cstheme="minorHAnsi"/>
          <w:szCs w:val="22"/>
        </w:rPr>
        <w:t xml:space="preserve"> which are based on the block (i.e. discretionary) transfers </w:t>
      </w:r>
      <w:r>
        <w:rPr>
          <w:rFonts w:cstheme="minorHAnsi"/>
          <w:szCs w:val="22"/>
        </w:rPr>
        <w:t xml:space="preserve">which </w:t>
      </w:r>
      <w:r w:rsidRPr="005921E6">
        <w:rPr>
          <w:rFonts w:cstheme="minorHAnsi"/>
          <w:szCs w:val="22"/>
        </w:rPr>
        <w:t xml:space="preserve">provinces are meant to receive from the government. </w:t>
      </w:r>
      <w:r w:rsidRPr="005921E6">
        <w:rPr>
          <w:rFonts w:cstheme="minorHAnsi"/>
          <w:szCs w:val="22"/>
          <w:lang w:val="en-US"/>
        </w:rPr>
        <w:t>The Constitution stipulates that 40</w:t>
      </w:r>
      <w:r>
        <w:rPr>
          <w:rFonts w:cstheme="minorHAnsi"/>
          <w:szCs w:val="22"/>
          <w:lang w:val="en-US"/>
        </w:rPr>
        <w:t>%</w:t>
      </w:r>
      <w:r w:rsidRPr="005921E6">
        <w:rPr>
          <w:rFonts w:cstheme="minorHAnsi"/>
          <w:szCs w:val="22"/>
          <w:lang w:val="en-US"/>
        </w:rPr>
        <w:t xml:space="preserve"> of domestic fiscal revenues are meant to be transferred to the provinces. In reality however, only a very small fraction of these amounts, if any, reach the provincial level</w:t>
      </w:r>
      <w:r>
        <w:rPr>
          <w:rFonts w:cstheme="minorHAnsi"/>
          <w:szCs w:val="22"/>
          <w:lang w:val="en-US"/>
        </w:rPr>
        <w:t xml:space="preserve"> (World Bank, 2008)</w:t>
      </w:r>
      <w:r w:rsidRPr="005921E6">
        <w:rPr>
          <w:rFonts w:cstheme="minorHAnsi"/>
          <w:szCs w:val="22"/>
          <w:lang w:val="en-US"/>
        </w:rPr>
        <w:t>.</w:t>
      </w:r>
      <w:r w:rsidR="00934439">
        <w:rPr>
          <w:rFonts w:cstheme="minorHAnsi"/>
          <w:szCs w:val="22"/>
          <w:lang w:val="en-US"/>
        </w:rPr>
        <w:t xml:space="preserve"> </w:t>
      </w:r>
    </w:p>
    <w:p w:rsidR="008F7F31" w:rsidRPr="005921E6" w:rsidRDefault="008F7F31" w:rsidP="008F7F31">
      <w:pPr>
        <w:pStyle w:val="BodyText1"/>
        <w:rPr>
          <w:rFonts w:asciiTheme="minorHAnsi" w:hAnsiTheme="minorHAnsi" w:cstheme="minorHAnsi"/>
          <w:szCs w:val="22"/>
        </w:rPr>
      </w:pPr>
      <w:r>
        <w:rPr>
          <w:rFonts w:asciiTheme="minorHAnsi" w:hAnsiTheme="minorHAnsi" w:cstheme="minorHAnsi"/>
          <w:szCs w:val="22"/>
        </w:rPr>
        <w:t xml:space="preserve">As a consequence of all of these features, very little funding flows down the system towards the zones and facilities. </w:t>
      </w:r>
      <w:r w:rsidRPr="005921E6">
        <w:rPr>
          <w:rFonts w:asciiTheme="minorHAnsi" w:hAnsiTheme="minorHAnsi" w:cstheme="minorHAnsi"/>
          <w:szCs w:val="22"/>
        </w:rPr>
        <w:t xml:space="preserve">In practice, government generally provides only salaries to health tiers below the central level, with flows of in-kind or cash transfers </w:t>
      </w:r>
      <w:r w:rsidR="00934439">
        <w:rPr>
          <w:rFonts w:asciiTheme="minorHAnsi" w:hAnsiTheme="minorHAnsi" w:cstheme="minorHAnsi"/>
          <w:szCs w:val="22"/>
        </w:rPr>
        <w:t>very limited</w:t>
      </w:r>
      <w:r w:rsidRPr="005921E6">
        <w:rPr>
          <w:rFonts w:asciiTheme="minorHAnsi" w:hAnsiTheme="minorHAnsi" w:cstheme="minorHAnsi"/>
          <w:szCs w:val="22"/>
        </w:rPr>
        <w:t xml:space="preserve"> either from the Mi</w:t>
      </w:r>
      <w:r>
        <w:rPr>
          <w:rFonts w:asciiTheme="minorHAnsi" w:hAnsiTheme="minorHAnsi" w:cstheme="minorHAnsi"/>
          <w:szCs w:val="22"/>
        </w:rPr>
        <w:t>nistry of Public Health or the p</w:t>
      </w:r>
      <w:r w:rsidRPr="005921E6">
        <w:rPr>
          <w:rFonts w:asciiTheme="minorHAnsi" w:hAnsiTheme="minorHAnsi" w:cstheme="minorHAnsi"/>
          <w:szCs w:val="22"/>
        </w:rPr>
        <w:t xml:space="preserve">rovincial ministries of health.  The majority of recurrent inputs at facility level come from either donors (via implementing partners) or from own resources from user fees. </w:t>
      </w:r>
      <w:r w:rsidR="00934439">
        <w:rPr>
          <w:rFonts w:asciiTheme="minorHAnsi" w:hAnsiTheme="minorHAnsi" w:cstheme="minorHAnsi"/>
          <w:szCs w:val="22"/>
        </w:rPr>
        <w:t xml:space="preserve">Vertical programmes also provide irregular in-kind transfers. </w:t>
      </w:r>
      <w:r>
        <w:rPr>
          <w:rFonts w:asciiTheme="minorHAnsi" w:hAnsiTheme="minorHAnsi" w:cstheme="minorHAnsi"/>
          <w:szCs w:val="22"/>
        </w:rPr>
        <w:t xml:space="preserve">Health financing in the DRC operates in the reverse direction </w:t>
      </w:r>
      <w:r w:rsidR="00934439">
        <w:rPr>
          <w:rFonts w:asciiTheme="minorHAnsi" w:hAnsiTheme="minorHAnsi" w:cstheme="minorHAnsi"/>
          <w:szCs w:val="22"/>
        </w:rPr>
        <w:t>from</w:t>
      </w:r>
      <w:r>
        <w:rPr>
          <w:rFonts w:asciiTheme="minorHAnsi" w:hAnsiTheme="minorHAnsi" w:cstheme="minorHAnsi"/>
          <w:szCs w:val="22"/>
        </w:rPr>
        <w:t xml:space="preserve"> that experienced in most countries: resources flow up, not down, in what is known as ‘</w:t>
      </w:r>
      <w:r w:rsidRPr="00EB73EF">
        <w:rPr>
          <w:rFonts w:asciiTheme="minorHAnsi" w:hAnsiTheme="minorHAnsi" w:cstheme="minorHAnsi"/>
          <w:i/>
          <w:szCs w:val="22"/>
        </w:rPr>
        <w:t>la pompe’</w:t>
      </w:r>
      <w:r>
        <w:rPr>
          <w:rFonts w:asciiTheme="minorHAnsi" w:hAnsiTheme="minorHAnsi" w:cstheme="minorHAnsi"/>
          <w:szCs w:val="22"/>
        </w:rPr>
        <w:t>, with funds from facilities channelled upwards to fund the functioning of higher levels of the pyramid.</w:t>
      </w:r>
      <w:r w:rsidRPr="005921E6">
        <w:rPr>
          <w:rFonts w:asciiTheme="minorHAnsi" w:hAnsiTheme="minorHAnsi" w:cstheme="minorHAnsi"/>
          <w:szCs w:val="22"/>
        </w:rPr>
        <w:t xml:space="preserve"> </w:t>
      </w:r>
    </w:p>
    <w:p w:rsidR="008F7F31" w:rsidRDefault="008F7F31" w:rsidP="008F7F31">
      <w:pPr>
        <w:pStyle w:val="Heading4"/>
      </w:pPr>
      <w:r w:rsidRPr="00196FF4">
        <w:rPr>
          <w:b w:val="0"/>
        </w:rPr>
        <w:t>The role of aid financing</w:t>
      </w:r>
    </w:p>
    <w:p w:rsidR="008F7F31" w:rsidRPr="005921E6" w:rsidRDefault="008F7F31" w:rsidP="008F7F31">
      <w:pPr>
        <w:jc w:val="both"/>
        <w:rPr>
          <w:rFonts w:cstheme="minorHAnsi"/>
          <w:szCs w:val="22"/>
        </w:rPr>
      </w:pPr>
    </w:p>
    <w:p w:rsidR="008F7F31" w:rsidRDefault="008F7F31" w:rsidP="008F7F31">
      <w:pPr>
        <w:jc w:val="both"/>
        <w:rPr>
          <w:rFonts w:cstheme="minorHAnsi"/>
          <w:szCs w:val="22"/>
        </w:rPr>
      </w:pPr>
      <w:r w:rsidRPr="005F0C86">
        <w:rPr>
          <w:rFonts w:cstheme="minorHAnsi"/>
          <w:szCs w:val="22"/>
        </w:rPr>
        <w:t>Aid plays a very significant role in the health sector of DRC. If the National Health Accounts (NHA) estimates are correct, donor expenditures for 2008 and 2009 were equivalent to roughly 320% and 290% of total government spending on health for those years (Health Systems 20/20, 2011).  However, in order to reduce financial risks, donors rely on project-based aid, the bulk of which is off-budget. Some support vertical, disease-specific programmes. A second category is the emergency/humanitarian spending on health. A third approach focuses on capacity-building and technical support for central health ministry. Finally, a number of donors provide Health Systems Strengthening (HSS) support aimed at decentralised levels. Of the HSS group, almost all involve a similar type of activity, including: provision of equipment and supplies (often in-kind), capacity-building support to management structures, support for drugs procurement and drug funds, and – most importantly – support for the remuneration of health workers.  Most incorporate some performance-based elements, including payments to health workers. Support in these systems-strengthening programmes is generally centred around health zones, with support provided to the zone management team as well as to facilities. There are a variety of implementation models, but the most common is to fund an NGO to implement programmes at local level.</w:t>
      </w:r>
      <w:r w:rsidRPr="005921E6">
        <w:rPr>
          <w:rFonts w:cstheme="minorHAnsi"/>
          <w:szCs w:val="22"/>
        </w:rPr>
        <w:t xml:space="preserve"> </w:t>
      </w:r>
    </w:p>
    <w:p w:rsidR="008F7F31" w:rsidRPr="005921E6" w:rsidRDefault="008F7F31" w:rsidP="008F7F31">
      <w:pPr>
        <w:jc w:val="both"/>
        <w:rPr>
          <w:rFonts w:cstheme="minorHAnsi"/>
          <w:szCs w:val="22"/>
        </w:rPr>
      </w:pPr>
    </w:p>
    <w:p w:rsidR="008F7F31" w:rsidRPr="005921E6" w:rsidRDefault="008F7F31" w:rsidP="008F7F31">
      <w:pPr>
        <w:pStyle w:val="BodyText1"/>
        <w:jc w:val="left"/>
        <w:rPr>
          <w:rFonts w:asciiTheme="minorHAnsi" w:hAnsiTheme="minorHAnsi" w:cstheme="minorHAnsi"/>
          <w:szCs w:val="22"/>
        </w:rPr>
      </w:pPr>
      <w:r>
        <w:rPr>
          <w:rFonts w:asciiTheme="minorHAnsi" w:hAnsiTheme="minorHAnsi" w:cstheme="minorHAnsi"/>
          <w:szCs w:val="22"/>
        </w:rPr>
        <w:t>F</w:t>
      </w:r>
      <w:r w:rsidRPr="005921E6">
        <w:rPr>
          <w:rFonts w:asciiTheme="minorHAnsi" w:hAnsiTheme="minorHAnsi" w:cstheme="minorHAnsi"/>
          <w:szCs w:val="22"/>
        </w:rPr>
        <w:t>indings from t</w:t>
      </w:r>
      <w:r>
        <w:rPr>
          <w:rFonts w:asciiTheme="minorHAnsi" w:hAnsiTheme="minorHAnsi" w:cstheme="minorHAnsi"/>
          <w:szCs w:val="22"/>
        </w:rPr>
        <w:t xml:space="preserve">he donor interviews and reports (such as Carlson et al. 2009) </w:t>
      </w:r>
      <w:r w:rsidRPr="005921E6">
        <w:rPr>
          <w:rFonts w:asciiTheme="minorHAnsi" w:hAnsiTheme="minorHAnsi" w:cstheme="minorHAnsi"/>
          <w:szCs w:val="22"/>
        </w:rPr>
        <w:t xml:space="preserve">indicate a number of </w:t>
      </w:r>
      <w:r>
        <w:rPr>
          <w:rFonts w:asciiTheme="minorHAnsi" w:hAnsiTheme="minorHAnsi" w:cstheme="minorHAnsi"/>
          <w:szCs w:val="22"/>
        </w:rPr>
        <w:t>general concerns in relation to PBF for health care staff</w:t>
      </w:r>
      <w:r w:rsidRPr="005921E6">
        <w:rPr>
          <w:rFonts w:asciiTheme="minorHAnsi" w:hAnsiTheme="minorHAnsi" w:cstheme="minorHAnsi"/>
          <w:szCs w:val="22"/>
        </w:rPr>
        <w:t>:</w:t>
      </w:r>
    </w:p>
    <w:p w:rsidR="008F7F31" w:rsidRPr="005921E6" w:rsidRDefault="008F7F31" w:rsidP="008F7F31">
      <w:pPr>
        <w:pStyle w:val="BodyText1"/>
        <w:numPr>
          <w:ilvl w:val="0"/>
          <w:numId w:val="14"/>
        </w:numPr>
        <w:tabs>
          <w:tab w:val="left" w:pos="0"/>
        </w:tabs>
        <w:spacing w:after="0"/>
        <w:rPr>
          <w:rFonts w:asciiTheme="minorHAnsi" w:hAnsiTheme="minorHAnsi" w:cstheme="minorHAnsi"/>
          <w:szCs w:val="22"/>
        </w:rPr>
      </w:pPr>
      <w:r w:rsidRPr="005921E6">
        <w:rPr>
          <w:rFonts w:asciiTheme="minorHAnsi" w:hAnsiTheme="minorHAnsi" w:cstheme="minorHAnsi"/>
          <w:szCs w:val="22"/>
        </w:rPr>
        <w:t xml:space="preserve">Conflicts sometimes arise </w:t>
      </w:r>
      <w:r>
        <w:rPr>
          <w:rFonts w:asciiTheme="minorHAnsi" w:hAnsiTheme="minorHAnsi" w:cstheme="minorHAnsi"/>
          <w:szCs w:val="22"/>
        </w:rPr>
        <w:t>between different incentive systems – for example, between general performance</w:t>
      </w:r>
      <w:r w:rsidRPr="005921E6">
        <w:rPr>
          <w:rFonts w:asciiTheme="minorHAnsi" w:hAnsiTheme="minorHAnsi" w:cstheme="minorHAnsi"/>
          <w:szCs w:val="22"/>
        </w:rPr>
        <w:t xml:space="preserve"> incentives </w:t>
      </w:r>
      <w:r>
        <w:rPr>
          <w:rFonts w:asciiTheme="minorHAnsi" w:hAnsiTheme="minorHAnsi" w:cstheme="minorHAnsi"/>
          <w:szCs w:val="22"/>
        </w:rPr>
        <w:t>and those paid by vertical programmes, which dictate different priorities for staff.</w:t>
      </w:r>
      <w:r w:rsidRPr="005921E6">
        <w:rPr>
          <w:rFonts w:asciiTheme="minorHAnsi" w:hAnsiTheme="minorHAnsi" w:cstheme="minorHAnsi"/>
          <w:szCs w:val="22"/>
        </w:rPr>
        <w:t xml:space="preserve">  </w:t>
      </w:r>
    </w:p>
    <w:p w:rsidR="008F7F31" w:rsidRPr="005921E6" w:rsidRDefault="008F7F31" w:rsidP="008F7F31">
      <w:pPr>
        <w:pStyle w:val="BodyText1"/>
        <w:numPr>
          <w:ilvl w:val="0"/>
          <w:numId w:val="14"/>
        </w:numPr>
        <w:tabs>
          <w:tab w:val="left" w:pos="0"/>
        </w:tabs>
        <w:spacing w:after="0"/>
        <w:rPr>
          <w:rFonts w:asciiTheme="minorHAnsi" w:hAnsiTheme="minorHAnsi" w:cstheme="minorHAnsi"/>
          <w:szCs w:val="22"/>
        </w:rPr>
      </w:pPr>
      <w:r>
        <w:rPr>
          <w:rFonts w:asciiTheme="minorHAnsi" w:hAnsiTheme="minorHAnsi" w:cstheme="minorHAnsi"/>
          <w:szCs w:val="22"/>
        </w:rPr>
        <w:t>C</w:t>
      </w:r>
      <w:r w:rsidRPr="005921E6">
        <w:rPr>
          <w:rFonts w:asciiTheme="minorHAnsi" w:hAnsiTheme="minorHAnsi" w:cstheme="minorHAnsi"/>
          <w:szCs w:val="22"/>
        </w:rPr>
        <w:t xml:space="preserve">urrent staffing arrangements at health facility and central level challenge the performance-based payments system, </w:t>
      </w:r>
      <w:r>
        <w:rPr>
          <w:rFonts w:asciiTheme="minorHAnsi" w:hAnsiTheme="minorHAnsi" w:cstheme="minorHAnsi"/>
          <w:szCs w:val="22"/>
        </w:rPr>
        <w:t>as</w:t>
      </w:r>
      <w:r w:rsidRPr="005921E6">
        <w:rPr>
          <w:rFonts w:asciiTheme="minorHAnsi" w:hAnsiTheme="minorHAnsi" w:cstheme="minorHAnsi"/>
          <w:szCs w:val="22"/>
        </w:rPr>
        <w:t xml:space="preserve"> there are </w:t>
      </w:r>
      <w:r>
        <w:rPr>
          <w:rFonts w:asciiTheme="minorHAnsi" w:hAnsiTheme="minorHAnsi" w:cstheme="minorHAnsi"/>
          <w:szCs w:val="22"/>
        </w:rPr>
        <w:t>often more</w:t>
      </w:r>
      <w:r w:rsidRPr="005921E6">
        <w:rPr>
          <w:rFonts w:asciiTheme="minorHAnsi" w:hAnsiTheme="minorHAnsi" w:cstheme="minorHAnsi"/>
          <w:szCs w:val="22"/>
        </w:rPr>
        <w:t xml:space="preserve"> staff in place than required.  This leads to a dilution of the performance-based payments to each individual, which limits the extent to which staff are motivated by the payments.  This problem of over-staffing is reportedly </w:t>
      </w:r>
      <w:r>
        <w:rPr>
          <w:rFonts w:asciiTheme="minorHAnsi" w:hAnsiTheme="minorHAnsi" w:cstheme="minorHAnsi"/>
          <w:szCs w:val="22"/>
        </w:rPr>
        <w:t xml:space="preserve">mainly </w:t>
      </w:r>
      <w:r w:rsidRPr="005921E6">
        <w:rPr>
          <w:rFonts w:asciiTheme="minorHAnsi" w:hAnsiTheme="minorHAnsi" w:cstheme="minorHAnsi"/>
          <w:szCs w:val="22"/>
        </w:rPr>
        <w:t xml:space="preserve">in </w:t>
      </w:r>
      <w:r>
        <w:rPr>
          <w:rFonts w:asciiTheme="minorHAnsi" w:hAnsiTheme="minorHAnsi" w:cstheme="minorHAnsi"/>
          <w:szCs w:val="22"/>
        </w:rPr>
        <w:t xml:space="preserve">general referral hospitals, </w:t>
      </w:r>
      <w:r w:rsidRPr="005921E6">
        <w:rPr>
          <w:rFonts w:asciiTheme="minorHAnsi" w:hAnsiTheme="minorHAnsi" w:cstheme="minorHAnsi"/>
          <w:szCs w:val="22"/>
        </w:rPr>
        <w:t>rather than in primary health facilities.</w:t>
      </w:r>
    </w:p>
    <w:p w:rsidR="008F7F31" w:rsidRPr="005921E6" w:rsidRDefault="008F7F31" w:rsidP="008F7F31">
      <w:pPr>
        <w:pStyle w:val="BodyText1"/>
        <w:numPr>
          <w:ilvl w:val="0"/>
          <w:numId w:val="14"/>
        </w:numPr>
        <w:tabs>
          <w:tab w:val="left" w:pos="0"/>
        </w:tabs>
        <w:spacing w:after="0"/>
        <w:rPr>
          <w:rFonts w:asciiTheme="minorHAnsi" w:hAnsiTheme="minorHAnsi" w:cstheme="minorHAnsi"/>
          <w:szCs w:val="22"/>
        </w:rPr>
      </w:pPr>
      <w:r>
        <w:rPr>
          <w:rFonts w:asciiTheme="minorHAnsi" w:hAnsiTheme="minorHAnsi" w:cstheme="minorHAnsi"/>
          <w:szCs w:val="22"/>
        </w:rPr>
        <w:t>There is a h</w:t>
      </w:r>
      <w:r w:rsidRPr="005921E6">
        <w:rPr>
          <w:rFonts w:asciiTheme="minorHAnsi" w:hAnsiTheme="minorHAnsi" w:cstheme="minorHAnsi"/>
          <w:szCs w:val="22"/>
        </w:rPr>
        <w:t xml:space="preserve">eavy </w:t>
      </w:r>
      <w:r>
        <w:rPr>
          <w:rFonts w:asciiTheme="minorHAnsi" w:hAnsiTheme="minorHAnsi" w:cstheme="minorHAnsi"/>
          <w:szCs w:val="22"/>
        </w:rPr>
        <w:t xml:space="preserve">burden of monitoring </w:t>
      </w:r>
      <w:r w:rsidRPr="005921E6">
        <w:rPr>
          <w:rFonts w:asciiTheme="minorHAnsi" w:hAnsiTheme="minorHAnsi" w:cstheme="minorHAnsi"/>
          <w:szCs w:val="22"/>
        </w:rPr>
        <w:t xml:space="preserve">required, and it is difficult to detect fraud without robust supervision.  </w:t>
      </w:r>
    </w:p>
    <w:p w:rsidR="008F7F31" w:rsidRPr="005921E6" w:rsidRDefault="008F7F31" w:rsidP="008F7F31">
      <w:pPr>
        <w:pStyle w:val="BodyText1"/>
        <w:numPr>
          <w:ilvl w:val="0"/>
          <w:numId w:val="14"/>
        </w:numPr>
        <w:tabs>
          <w:tab w:val="left" w:pos="0"/>
        </w:tabs>
        <w:spacing w:after="0"/>
        <w:rPr>
          <w:rFonts w:asciiTheme="minorHAnsi" w:hAnsiTheme="minorHAnsi" w:cstheme="minorHAnsi"/>
          <w:szCs w:val="22"/>
        </w:rPr>
      </w:pPr>
      <w:r w:rsidRPr="005921E6">
        <w:rPr>
          <w:rFonts w:asciiTheme="minorHAnsi" w:hAnsiTheme="minorHAnsi" w:cstheme="minorHAnsi"/>
          <w:szCs w:val="22"/>
        </w:rPr>
        <w:t xml:space="preserve">While most of the major health systems strengthening programmes apply a performance-based approach to health worker remuneration, this is by no means consistent.  </w:t>
      </w:r>
      <w:r>
        <w:rPr>
          <w:rFonts w:asciiTheme="minorHAnsi" w:hAnsiTheme="minorHAnsi" w:cstheme="minorHAnsi"/>
          <w:szCs w:val="22"/>
        </w:rPr>
        <w:t xml:space="preserve">Approaches and levels of </w:t>
      </w:r>
      <w:r w:rsidRPr="005921E6">
        <w:rPr>
          <w:rFonts w:asciiTheme="minorHAnsi" w:hAnsiTheme="minorHAnsi" w:cstheme="minorHAnsi"/>
          <w:szCs w:val="22"/>
        </w:rPr>
        <w:t>payment are not coordinated across donors.</w:t>
      </w:r>
    </w:p>
    <w:p w:rsidR="008F7F31" w:rsidRDefault="008F7F31" w:rsidP="008F7F31">
      <w:pPr>
        <w:pStyle w:val="BodyText1"/>
        <w:numPr>
          <w:ilvl w:val="0"/>
          <w:numId w:val="14"/>
        </w:numPr>
        <w:tabs>
          <w:tab w:val="left" w:pos="0"/>
        </w:tabs>
        <w:spacing w:after="0"/>
        <w:rPr>
          <w:rFonts w:asciiTheme="minorHAnsi" w:hAnsiTheme="minorHAnsi" w:cstheme="minorHAnsi"/>
          <w:szCs w:val="22"/>
        </w:rPr>
      </w:pPr>
      <w:r w:rsidRPr="005921E6">
        <w:rPr>
          <w:rFonts w:asciiTheme="minorHAnsi" w:hAnsiTheme="minorHAnsi" w:cstheme="minorHAnsi"/>
          <w:szCs w:val="22"/>
        </w:rPr>
        <w:t xml:space="preserve">So far there is </w:t>
      </w:r>
      <w:r w:rsidR="00934439">
        <w:rPr>
          <w:rFonts w:asciiTheme="minorHAnsi" w:hAnsiTheme="minorHAnsi" w:cstheme="minorHAnsi"/>
          <w:szCs w:val="22"/>
        </w:rPr>
        <w:t>limited</w:t>
      </w:r>
      <w:r w:rsidRPr="005921E6">
        <w:rPr>
          <w:rFonts w:asciiTheme="minorHAnsi" w:hAnsiTheme="minorHAnsi" w:cstheme="minorHAnsi"/>
          <w:szCs w:val="22"/>
        </w:rPr>
        <w:t xml:space="preserve"> effort across donors to discuss the longer-term implications of this system of payment of ‘</w:t>
      </w:r>
      <w:r w:rsidRPr="00591B1B">
        <w:rPr>
          <w:rFonts w:asciiTheme="minorHAnsi" w:hAnsiTheme="minorHAnsi" w:cstheme="minorHAnsi"/>
          <w:i/>
          <w:szCs w:val="22"/>
        </w:rPr>
        <w:t>primes</w:t>
      </w:r>
      <w:r w:rsidRPr="005921E6">
        <w:rPr>
          <w:rFonts w:asciiTheme="minorHAnsi" w:hAnsiTheme="minorHAnsi" w:cstheme="minorHAnsi"/>
          <w:szCs w:val="22"/>
        </w:rPr>
        <w:t xml:space="preserve">’ </w:t>
      </w:r>
      <w:r>
        <w:rPr>
          <w:rFonts w:asciiTheme="minorHAnsi" w:hAnsiTheme="minorHAnsi" w:cstheme="minorHAnsi"/>
          <w:szCs w:val="22"/>
        </w:rPr>
        <w:t>(</w:t>
      </w:r>
      <w:r w:rsidR="00E46467">
        <w:rPr>
          <w:rFonts w:asciiTheme="minorHAnsi" w:hAnsiTheme="minorHAnsi" w:cstheme="minorHAnsi"/>
          <w:szCs w:val="22"/>
        </w:rPr>
        <w:t xml:space="preserve">fixed </w:t>
      </w:r>
      <w:r>
        <w:rPr>
          <w:rFonts w:asciiTheme="minorHAnsi" w:hAnsiTheme="minorHAnsi" w:cstheme="minorHAnsi"/>
          <w:szCs w:val="22"/>
        </w:rPr>
        <w:t xml:space="preserve">top-up payments) </w:t>
      </w:r>
      <w:r w:rsidR="00E46467">
        <w:rPr>
          <w:rFonts w:asciiTheme="minorHAnsi" w:hAnsiTheme="minorHAnsi" w:cstheme="minorHAnsi"/>
          <w:szCs w:val="22"/>
        </w:rPr>
        <w:t xml:space="preserve">and performance-based payments </w:t>
      </w:r>
      <w:r w:rsidRPr="005921E6">
        <w:rPr>
          <w:rFonts w:asciiTheme="minorHAnsi" w:hAnsiTheme="minorHAnsi" w:cstheme="minorHAnsi"/>
          <w:szCs w:val="22"/>
        </w:rPr>
        <w:t>to health workers</w:t>
      </w:r>
      <w:r w:rsidR="00934439">
        <w:rPr>
          <w:rFonts w:asciiTheme="minorHAnsi" w:hAnsiTheme="minorHAnsi" w:cstheme="minorHAnsi"/>
          <w:szCs w:val="22"/>
        </w:rPr>
        <w:t xml:space="preserve"> and facilities</w:t>
      </w:r>
      <w:r w:rsidRPr="005921E6">
        <w:rPr>
          <w:rFonts w:asciiTheme="minorHAnsi" w:hAnsiTheme="minorHAnsi" w:cstheme="minorHAnsi"/>
          <w:szCs w:val="22"/>
        </w:rPr>
        <w:t>, in terms of broader efforts that will be required by government on public service reform or medium- to long-term financial sustainability. Nor is there a debate on the effects on the quantity and quality of service delivery more widely.</w:t>
      </w:r>
    </w:p>
    <w:p w:rsidR="008F7F31" w:rsidRPr="005921E6" w:rsidRDefault="008F7F31" w:rsidP="008F7F31">
      <w:pPr>
        <w:pStyle w:val="BodyText1"/>
        <w:tabs>
          <w:tab w:val="left" w:pos="0"/>
        </w:tabs>
        <w:spacing w:after="0"/>
        <w:rPr>
          <w:rFonts w:asciiTheme="minorHAnsi" w:hAnsiTheme="minorHAnsi" w:cstheme="minorHAnsi"/>
          <w:szCs w:val="22"/>
        </w:rPr>
      </w:pPr>
    </w:p>
    <w:p w:rsidR="008F7F31" w:rsidRPr="005921E6" w:rsidRDefault="008F7F31" w:rsidP="008F7F31">
      <w:pPr>
        <w:pStyle w:val="Heading4"/>
      </w:pPr>
      <w:r>
        <w:t>Moving to meso: P</w:t>
      </w:r>
      <w:r w:rsidR="00B61A92">
        <w:t>4P</w:t>
      </w:r>
      <w:r>
        <w:t xml:space="preserve"> in K</w:t>
      </w:r>
      <w:r w:rsidRPr="005921E6">
        <w:t>atanga Province</w:t>
      </w:r>
    </w:p>
    <w:p w:rsidR="00FF7E55" w:rsidRDefault="00FF7E55" w:rsidP="008F7F31">
      <w:pPr>
        <w:jc w:val="both"/>
        <w:rPr>
          <w:rFonts w:cstheme="minorHAnsi"/>
          <w:szCs w:val="22"/>
        </w:rPr>
      </w:pPr>
    </w:p>
    <w:p w:rsidR="00FF7E55" w:rsidRDefault="00FF7E55" w:rsidP="008F7F31">
      <w:pPr>
        <w:jc w:val="both"/>
        <w:rPr>
          <w:rFonts w:cstheme="minorHAnsi"/>
          <w:szCs w:val="22"/>
        </w:rPr>
      </w:pPr>
      <w:r>
        <w:rPr>
          <w:rFonts w:cstheme="minorHAnsi"/>
          <w:szCs w:val="22"/>
        </w:rPr>
        <w:t>This section dr</w:t>
      </w:r>
      <w:r w:rsidR="00726CEB">
        <w:rPr>
          <w:rFonts w:cstheme="minorHAnsi"/>
          <w:szCs w:val="22"/>
        </w:rPr>
        <w:t>aws on data collected from two</w:t>
      </w:r>
      <w:r>
        <w:rPr>
          <w:rFonts w:cstheme="minorHAnsi"/>
          <w:szCs w:val="22"/>
        </w:rPr>
        <w:t xml:space="preserve"> </w:t>
      </w:r>
      <w:r w:rsidR="009E639D">
        <w:rPr>
          <w:rFonts w:cstheme="minorHAnsi"/>
          <w:szCs w:val="22"/>
        </w:rPr>
        <w:t xml:space="preserve">key </w:t>
      </w:r>
      <w:r>
        <w:rPr>
          <w:rFonts w:cstheme="minorHAnsi"/>
          <w:szCs w:val="22"/>
        </w:rPr>
        <w:t xml:space="preserve">sources.  It begins with a presentation of findings from the qualitative and quantitative fieldwork </w:t>
      </w:r>
      <w:r w:rsidR="00726CEB">
        <w:rPr>
          <w:rFonts w:cstheme="minorHAnsi"/>
          <w:szCs w:val="22"/>
        </w:rPr>
        <w:t>at the zone, facility and health worker level carried out in 2010.  Moving on to the sub-section on ‘effects of service delivery’ it then presents the findings of the QSDS survey carried out in late 2009.  The final sub-section again provides some findings from the qualitative and quantitative fieldwork, focusing on the facility level service data.</w:t>
      </w:r>
    </w:p>
    <w:p w:rsidR="00FF7E55" w:rsidRDefault="00FF7E55" w:rsidP="008F7F31">
      <w:pPr>
        <w:jc w:val="both"/>
        <w:rPr>
          <w:rFonts w:cstheme="minorHAnsi"/>
          <w:szCs w:val="22"/>
        </w:rPr>
      </w:pPr>
    </w:p>
    <w:p w:rsidR="008F7F31" w:rsidRPr="005921E6" w:rsidRDefault="008F7F31" w:rsidP="008F7F31">
      <w:pPr>
        <w:jc w:val="both"/>
        <w:rPr>
          <w:rFonts w:cstheme="minorHAnsi"/>
          <w:szCs w:val="22"/>
        </w:rPr>
      </w:pPr>
      <w:r w:rsidRPr="005921E6">
        <w:rPr>
          <w:rFonts w:cstheme="minorHAnsi"/>
          <w:szCs w:val="22"/>
        </w:rPr>
        <w:t>As part of its HSRSP</w:t>
      </w:r>
      <w:r>
        <w:rPr>
          <w:rFonts w:cstheme="minorHAnsi"/>
          <w:szCs w:val="22"/>
        </w:rPr>
        <w:t xml:space="preserve"> programme</w:t>
      </w:r>
      <w:r w:rsidRPr="005921E6">
        <w:rPr>
          <w:rFonts w:cstheme="minorHAnsi"/>
          <w:szCs w:val="22"/>
        </w:rPr>
        <w:t xml:space="preserve">, the World Bank </w:t>
      </w:r>
      <w:r>
        <w:rPr>
          <w:rFonts w:cstheme="minorHAnsi"/>
          <w:szCs w:val="22"/>
        </w:rPr>
        <w:t>has been</w:t>
      </w:r>
      <w:r w:rsidRPr="005921E6">
        <w:rPr>
          <w:rFonts w:cstheme="minorHAnsi"/>
          <w:szCs w:val="22"/>
        </w:rPr>
        <w:t xml:space="preserve"> implementing a </w:t>
      </w:r>
      <w:r>
        <w:rPr>
          <w:rFonts w:cstheme="minorHAnsi"/>
          <w:szCs w:val="22"/>
        </w:rPr>
        <w:t>P</w:t>
      </w:r>
      <w:r w:rsidR="00B61A92">
        <w:rPr>
          <w:rFonts w:cstheme="minorHAnsi"/>
          <w:szCs w:val="22"/>
        </w:rPr>
        <w:t>4P</w:t>
      </w:r>
      <w:r w:rsidRPr="005921E6">
        <w:rPr>
          <w:rFonts w:cstheme="minorHAnsi"/>
          <w:szCs w:val="22"/>
        </w:rPr>
        <w:t xml:space="preserve"> approach to supporting health service delivery in </w:t>
      </w:r>
      <w:r w:rsidRPr="002A520C">
        <w:rPr>
          <w:rFonts w:cstheme="minorHAnsi"/>
          <w:szCs w:val="22"/>
        </w:rPr>
        <w:t>Haut Katanga</w:t>
      </w:r>
      <w:r>
        <w:rPr>
          <w:rFonts w:cstheme="minorHAnsi"/>
          <w:szCs w:val="22"/>
        </w:rPr>
        <w:t xml:space="preserve"> and Lualaba districts of Katanga Province. Comparing health financing from these two districts with a third district without significant donor support (Tanganyika) allowed for some analysis of the impact of donor funding (of which the HSRSP project was the most significant component in this area).</w:t>
      </w:r>
      <w:r w:rsidR="0069530A" w:rsidRPr="0069530A">
        <w:t xml:space="preserve"> </w:t>
      </w:r>
      <w:r w:rsidR="007609E2">
        <w:t xml:space="preserve"> Some c</w:t>
      </w:r>
      <w:r w:rsidR="0069530A">
        <w:t xml:space="preserve">ontextual differences should be noted. In particular, Haut Katanga (IRC) is adjacent to Lubumbashi, the provincial capital, and is therefore significantly more accessible than the other two districts.  Tanganyika is the hardest to reach and has the most difficult terrain, with some parts only accessible by boat.  </w:t>
      </w:r>
      <w:r w:rsidR="007609E2">
        <w:t xml:space="preserve">It receives limited fixed </w:t>
      </w:r>
      <w:r w:rsidR="007609E2" w:rsidRPr="00512301">
        <w:rPr>
          <w:rFonts w:ascii="Arial" w:hAnsi="Arial" w:cs="Arial"/>
          <w:sz w:val="20"/>
          <w:szCs w:val="20"/>
        </w:rPr>
        <w:t xml:space="preserve">salary top-ups and other non-salary support </w:t>
      </w:r>
      <w:r w:rsidR="007609E2">
        <w:rPr>
          <w:rFonts w:ascii="Arial" w:hAnsi="Arial" w:cs="Arial"/>
          <w:sz w:val="20"/>
          <w:szCs w:val="20"/>
        </w:rPr>
        <w:t>for</w:t>
      </w:r>
      <w:r w:rsidR="007609E2" w:rsidRPr="00512301">
        <w:rPr>
          <w:rFonts w:ascii="Arial" w:hAnsi="Arial" w:cs="Arial"/>
          <w:sz w:val="20"/>
          <w:szCs w:val="20"/>
        </w:rPr>
        <w:t xml:space="preserve"> selected facilities</w:t>
      </w:r>
      <w:r w:rsidR="007609E2">
        <w:t xml:space="preserve"> from </w:t>
      </w:r>
      <w:r w:rsidR="007609E2" w:rsidRPr="00512301">
        <w:rPr>
          <w:rFonts w:ascii="Arial" w:hAnsi="Arial" w:cs="Arial"/>
          <w:sz w:val="20"/>
          <w:szCs w:val="20"/>
        </w:rPr>
        <w:t>Humanitarian A</w:t>
      </w:r>
      <w:r w:rsidR="007609E2">
        <w:rPr>
          <w:rFonts w:ascii="Arial" w:hAnsi="Arial" w:cs="Arial"/>
          <w:sz w:val="20"/>
          <w:szCs w:val="20"/>
        </w:rPr>
        <w:t>ction for Africa (AHA)</w:t>
      </w:r>
      <w:r w:rsidR="007609E2" w:rsidRPr="00512301">
        <w:rPr>
          <w:rFonts w:ascii="Arial" w:hAnsi="Arial" w:cs="Arial"/>
          <w:sz w:val="20"/>
          <w:szCs w:val="20"/>
        </w:rPr>
        <w:t>.</w:t>
      </w:r>
      <w:r w:rsidR="007609E2">
        <w:rPr>
          <w:rFonts w:ascii="Arial" w:hAnsi="Arial" w:cs="Arial"/>
          <w:sz w:val="20"/>
          <w:szCs w:val="20"/>
        </w:rPr>
        <w:t xml:space="preserve">  </w:t>
      </w:r>
    </w:p>
    <w:p w:rsidR="008F7F31" w:rsidRPr="005921E6" w:rsidRDefault="008F7F31" w:rsidP="008F7F31">
      <w:pPr>
        <w:jc w:val="both"/>
        <w:rPr>
          <w:rFonts w:cstheme="minorHAnsi"/>
          <w:szCs w:val="22"/>
        </w:rPr>
      </w:pPr>
    </w:p>
    <w:p w:rsidR="008F7F31" w:rsidRDefault="008F7F31" w:rsidP="008F7F31">
      <w:pPr>
        <w:jc w:val="both"/>
        <w:rPr>
          <w:rFonts w:cstheme="minorHAnsi"/>
          <w:szCs w:val="22"/>
        </w:rPr>
      </w:pPr>
      <w:r w:rsidRPr="005921E6">
        <w:rPr>
          <w:rFonts w:cstheme="minorHAnsi"/>
          <w:szCs w:val="22"/>
        </w:rPr>
        <w:t xml:space="preserve">In each of the two </w:t>
      </w:r>
      <w:r w:rsidR="007609E2">
        <w:rPr>
          <w:rFonts w:cstheme="minorHAnsi"/>
          <w:szCs w:val="22"/>
        </w:rPr>
        <w:t>HSRSP-</w:t>
      </w:r>
      <w:r>
        <w:rPr>
          <w:rFonts w:cstheme="minorHAnsi"/>
          <w:szCs w:val="22"/>
        </w:rPr>
        <w:t xml:space="preserve">supported </w:t>
      </w:r>
      <w:r w:rsidRPr="005921E6">
        <w:rPr>
          <w:rFonts w:cstheme="minorHAnsi"/>
          <w:szCs w:val="22"/>
        </w:rPr>
        <w:t xml:space="preserve">districts, organisations </w:t>
      </w:r>
      <w:r>
        <w:rPr>
          <w:rFonts w:cstheme="minorHAnsi"/>
          <w:szCs w:val="22"/>
        </w:rPr>
        <w:t>were</w:t>
      </w:r>
      <w:r w:rsidRPr="005921E6">
        <w:rPr>
          <w:rFonts w:cstheme="minorHAnsi"/>
          <w:szCs w:val="22"/>
        </w:rPr>
        <w:t xml:space="preserve"> contracted </w:t>
      </w:r>
      <w:r>
        <w:rPr>
          <w:rFonts w:cstheme="minorHAnsi"/>
          <w:szCs w:val="22"/>
        </w:rPr>
        <w:t>through</w:t>
      </w:r>
      <w:r w:rsidRPr="005921E6">
        <w:rPr>
          <w:rFonts w:cstheme="minorHAnsi"/>
          <w:szCs w:val="22"/>
        </w:rPr>
        <w:t xml:space="preserve"> the Ministry of Health to implement the performance-based financing mechanism.  These purchasers </w:t>
      </w:r>
      <w:r>
        <w:rPr>
          <w:rFonts w:cstheme="minorHAnsi"/>
          <w:szCs w:val="22"/>
        </w:rPr>
        <w:t>were</w:t>
      </w:r>
      <w:r w:rsidRPr="005921E6">
        <w:rPr>
          <w:rFonts w:cstheme="minorHAnsi"/>
          <w:szCs w:val="22"/>
        </w:rPr>
        <w:t xml:space="preserve"> international NGOs with a strong local presence in the health sector.  They </w:t>
      </w:r>
      <w:r>
        <w:rPr>
          <w:rFonts w:cstheme="minorHAnsi"/>
          <w:szCs w:val="22"/>
        </w:rPr>
        <w:t>were</w:t>
      </w:r>
      <w:r w:rsidRPr="005921E6">
        <w:rPr>
          <w:rFonts w:cstheme="minorHAnsi"/>
          <w:szCs w:val="22"/>
        </w:rPr>
        <w:t xml:space="preserve"> responsible for verifying the reported results, calculating the bonus and processing the payments.  In Haut Katanga, </w:t>
      </w:r>
      <w:r>
        <w:rPr>
          <w:rFonts w:cstheme="minorHAnsi"/>
          <w:szCs w:val="22"/>
        </w:rPr>
        <w:t xml:space="preserve">the </w:t>
      </w:r>
      <w:r w:rsidRPr="005921E6">
        <w:rPr>
          <w:rFonts w:cstheme="minorHAnsi"/>
          <w:szCs w:val="22"/>
        </w:rPr>
        <w:t>I</w:t>
      </w:r>
      <w:r>
        <w:rPr>
          <w:rFonts w:cstheme="minorHAnsi"/>
          <w:szCs w:val="22"/>
        </w:rPr>
        <w:t xml:space="preserve">nternational </w:t>
      </w:r>
      <w:r w:rsidRPr="005921E6">
        <w:rPr>
          <w:rFonts w:cstheme="minorHAnsi"/>
          <w:szCs w:val="22"/>
        </w:rPr>
        <w:t>R</w:t>
      </w:r>
      <w:r>
        <w:rPr>
          <w:rFonts w:cstheme="minorHAnsi"/>
          <w:szCs w:val="22"/>
        </w:rPr>
        <w:t xml:space="preserve">escue </w:t>
      </w:r>
      <w:r w:rsidRPr="005921E6">
        <w:rPr>
          <w:rFonts w:cstheme="minorHAnsi"/>
          <w:szCs w:val="22"/>
        </w:rPr>
        <w:t>C</w:t>
      </w:r>
      <w:r>
        <w:rPr>
          <w:rFonts w:cstheme="minorHAnsi"/>
          <w:szCs w:val="22"/>
        </w:rPr>
        <w:t>ommittee (IRC)</w:t>
      </w:r>
      <w:r w:rsidRPr="005921E6">
        <w:rPr>
          <w:rFonts w:cstheme="minorHAnsi"/>
          <w:szCs w:val="22"/>
        </w:rPr>
        <w:t xml:space="preserve"> </w:t>
      </w:r>
      <w:r>
        <w:rPr>
          <w:rFonts w:cstheme="minorHAnsi"/>
          <w:szCs w:val="22"/>
        </w:rPr>
        <w:t>was</w:t>
      </w:r>
      <w:r w:rsidRPr="005921E6">
        <w:rPr>
          <w:rFonts w:cstheme="minorHAnsi"/>
          <w:szCs w:val="22"/>
        </w:rPr>
        <w:t xml:space="preserve"> the contracted NGO</w:t>
      </w:r>
      <w:r>
        <w:rPr>
          <w:rFonts w:cstheme="minorHAnsi"/>
          <w:szCs w:val="22"/>
        </w:rPr>
        <w:t>,</w:t>
      </w:r>
      <w:r w:rsidRPr="005921E6">
        <w:rPr>
          <w:rFonts w:cstheme="minorHAnsi"/>
          <w:szCs w:val="22"/>
        </w:rPr>
        <w:t xml:space="preserve"> while in Lualaba, </w:t>
      </w:r>
      <w:hyperlink r:id="rId10" w:history="1">
        <w:r w:rsidRPr="002A520C">
          <w:rPr>
            <w:rStyle w:val="Hyperlink"/>
            <w:rFonts w:cstheme="minorHAnsi"/>
            <w:color w:val="auto"/>
            <w:u w:val="none"/>
          </w:rPr>
          <w:t>Gesellschaft für Internationale Zusammenarbeit</w:t>
        </w:r>
      </w:hyperlink>
      <w:r w:rsidRPr="002A520C">
        <w:rPr>
          <w:rFonts w:cstheme="minorHAnsi"/>
        </w:rPr>
        <w:t xml:space="preserve"> </w:t>
      </w:r>
      <w:r w:rsidRPr="002A520C">
        <w:rPr>
          <w:rFonts w:cstheme="minorHAnsi"/>
          <w:u w:val="single"/>
        </w:rPr>
        <w:t>(</w:t>
      </w:r>
      <w:r>
        <w:rPr>
          <w:rFonts w:cstheme="minorHAnsi"/>
        </w:rPr>
        <w:t xml:space="preserve">GIZ, formerly </w:t>
      </w:r>
      <w:r w:rsidRPr="005921E6">
        <w:rPr>
          <w:rFonts w:cstheme="minorHAnsi"/>
          <w:szCs w:val="22"/>
        </w:rPr>
        <w:t>GTZ</w:t>
      </w:r>
      <w:r>
        <w:rPr>
          <w:rFonts w:cstheme="minorHAnsi"/>
          <w:szCs w:val="22"/>
        </w:rPr>
        <w:t>)</w:t>
      </w:r>
      <w:r w:rsidRPr="005921E6">
        <w:rPr>
          <w:rFonts w:cstheme="minorHAnsi"/>
          <w:szCs w:val="22"/>
        </w:rPr>
        <w:t xml:space="preserve"> </w:t>
      </w:r>
      <w:r>
        <w:rPr>
          <w:rFonts w:cstheme="minorHAnsi"/>
          <w:szCs w:val="22"/>
        </w:rPr>
        <w:t>was</w:t>
      </w:r>
      <w:r w:rsidRPr="005921E6">
        <w:rPr>
          <w:rFonts w:cstheme="minorHAnsi"/>
          <w:szCs w:val="22"/>
        </w:rPr>
        <w:t xml:space="preserve"> contracted to manage and distribute the funds.  Oversight responsibilities </w:t>
      </w:r>
      <w:r>
        <w:rPr>
          <w:rFonts w:cstheme="minorHAnsi"/>
          <w:szCs w:val="22"/>
        </w:rPr>
        <w:t>were</w:t>
      </w:r>
      <w:r w:rsidRPr="005921E6">
        <w:rPr>
          <w:rFonts w:cstheme="minorHAnsi"/>
          <w:szCs w:val="22"/>
        </w:rPr>
        <w:t xml:space="preserve"> shared by the provincial health inspectorate and the provincial ministry of public health.</w:t>
      </w:r>
    </w:p>
    <w:p w:rsidR="008F7F31" w:rsidRPr="005921E6" w:rsidRDefault="008F7F31" w:rsidP="008F7F31">
      <w:pPr>
        <w:jc w:val="both"/>
        <w:rPr>
          <w:rFonts w:cstheme="minorHAnsi"/>
          <w:szCs w:val="22"/>
        </w:rPr>
      </w:pPr>
    </w:p>
    <w:p w:rsidR="008F7F31" w:rsidRPr="005921E6" w:rsidRDefault="008F7F31" w:rsidP="008F7F31">
      <w:pPr>
        <w:jc w:val="both"/>
        <w:rPr>
          <w:rFonts w:cstheme="minorHAnsi"/>
          <w:szCs w:val="22"/>
        </w:rPr>
      </w:pPr>
      <w:r w:rsidRPr="005921E6">
        <w:rPr>
          <w:rFonts w:cstheme="minorHAnsi"/>
          <w:szCs w:val="22"/>
        </w:rPr>
        <w:t xml:space="preserve">According to the project design, all workers in primary health care facilities, referral hospitals, referral health centres and health zone teams in the selected districts </w:t>
      </w:r>
      <w:r>
        <w:rPr>
          <w:rFonts w:cstheme="minorHAnsi"/>
          <w:szCs w:val="22"/>
        </w:rPr>
        <w:t xml:space="preserve">were to </w:t>
      </w:r>
      <w:r w:rsidRPr="005921E6">
        <w:rPr>
          <w:rFonts w:cstheme="minorHAnsi"/>
          <w:szCs w:val="22"/>
        </w:rPr>
        <w:t xml:space="preserve">receive a cash bonus.  This bonus </w:t>
      </w:r>
      <w:r>
        <w:rPr>
          <w:rFonts w:cstheme="minorHAnsi"/>
          <w:szCs w:val="22"/>
        </w:rPr>
        <w:t>was</w:t>
      </w:r>
      <w:r w:rsidRPr="005921E6">
        <w:rPr>
          <w:rFonts w:cstheme="minorHAnsi"/>
          <w:szCs w:val="22"/>
        </w:rPr>
        <w:t xml:space="preserve"> divided into two parts: 70% paid monthly as a fixed amount depending on the grade of the worker, and 30% </w:t>
      </w:r>
      <w:r>
        <w:rPr>
          <w:rFonts w:cstheme="minorHAnsi"/>
          <w:szCs w:val="22"/>
        </w:rPr>
        <w:t>performance-</w:t>
      </w:r>
      <w:r w:rsidRPr="005921E6">
        <w:rPr>
          <w:rFonts w:cstheme="minorHAnsi"/>
          <w:szCs w:val="22"/>
        </w:rPr>
        <w:t>related and paid quarterly based on facility performance, and allocated across workers based on their grade.</w:t>
      </w:r>
      <w:r>
        <w:rPr>
          <w:rFonts w:cstheme="minorHAnsi"/>
          <w:szCs w:val="22"/>
        </w:rPr>
        <w:t xml:space="preserve"> </w:t>
      </w:r>
      <w:r w:rsidRPr="005921E6">
        <w:rPr>
          <w:rFonts w:cstheme="minorHAnsi"/>
          <w:szCs w:val="22"/>
        </w:rPr>
        <w:t xml:space="preserve">The performance score </w:t>
      </w:r>
      <w:r>
        <w:rPr>
          <w:rFonts w:cstheme="minorHAnsi"/>
          <w:szCs w:val="22"/>
        </w:rPr>
        <w:t>was</w:t>
      </w:r>
      <w:r w:rsidRPr="005921E6">
        <w:rPr>
          <w:rFonts w:cstheme="minorHAnsi"/>
          <w:szCs w:val="22"/>
        </w:rPr>
        <w:t xml:space="preserve"> calculated based on the achievement of targets that are set at the level of the health facility</w:t>
      </w:r>
      <w:r>
        <w:rPr>
          <w:rFonts w:cstheme="minorHAnsi"/>
          <w:szCs w:val="22"/>
        </w:rPr>
        <w:t xml:space="preserve"> or health zone</w:t>
      </w:r>
      <w:r w:rsidRPr="005921E6">
        <w:rPr>
          <w:rFonts w:cstheme="minorHAnsi"/>
          <w:szCs w:val="22"/>
        </w:rPr>
        <w:t>.  Indicators relate</w:t>
      </w:r>
      <w:r>
        <w:rPr>
          <w:rFonts w:cstheme="minorHAnsi"/>
          <w:szCs w:val="22"/>
        </w:rPr>
        <w:t>d</w:t>
      </w:r>
      <w:r w:rsidRPr="005921E6">
        <w:rPr>
          <w:rFonts w:cstheme="minorHAnsi"/>
          <w:szCs w:val="22"/>
        </w:rPr>
        <w:t xml:space="preserve"> to both outputs and process (</w:t>
      </w:r>
      <w:r>
        <w:rPr>
          <w:rFonts w:cstheme="minorHAnsi"/>
          <w:szCs w:val="22"/>
        </w:rPr>
        <w:t>see Box 1). Some were based on fixed targets and others on number of outputs delivered.</w:t>
      </w:r>
    </w:p>
    <w:p w:rsidR="008F7F31" w:rsidRPr="005921E6" w:rsidRDefault="008F7F31" w:rsidP="008F7F31">
      <w:pPr>
        <w:jc w:val="both"/>
        <w:rPr>
          <w:rFonts w:cstheme="minorHAnsi"/>
          <w:szCs w:val="22"/>
        </w:rPr>
      </w:pPr>
    </w:p>
    <w:p w:rsidR="008F7F31" w:rsidRDefault="008F7F31" w:rsidP="008F7F31">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bCs/>
          <w:szCs w:val="22"/>
          <w:lang w:eastAsia="en-GB"/>
        </w:rPr>
      </w:pPr>
      <w:r>
        <w:rPr>
          <w:rFonts w:cstheme="minorHAnsi"/>
          <w:b/>
          <w:bCs/>
          <w:szCs w:val="22"/>
          <w:lang w:eastAsia="en-GB"/>
        </w:rPr>
        <w:t>Box 1. HSRSP performance indicators, health centres, Katanga Province</w:t>
      </w:r>
    </w:p>
    <w:p w:rsidR="008F7F31" w:rsidRDefault="008F7F31" w:rsidP="008F7F31">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bCs/>
          <w:szCs w:val="22"/>
          <w:lang w:eastAsia="en-GB"/>
        </w:rPr>
      </w:pPr>
    </w:p>
    <w:p w:rsidR="008F7F31" w:rsidRPr="005921E6" w:rsidRDefault="008F7F31" w:rsidP="008F7F31">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bCs/>
          <w:szCs w:val="22"/>
          <w:lang w:eastAsia="en-GB"/>
        </w:rPr>
      </w:pPr>
      <w:r w:rsidRPr="005921E6">
        <w:rPr>
          <w:rFonts w:cstheme="minorHAnsi"/>
          <w:b/>
          <w:bCs/>
          <w:szCs w:val="22"/>
          <w:lang w:eastAsia="en-GB"/>
        </w:rPr>
        <w:t>OUTPUT INDICATORS</w:t>
      </w:r>
    </w:p>
    <w:p w:rsidR="008F7F31" w:rsidRPr="003548CB" w:rsidRDefault="008F7F31" w:rsidP="008F7F31">
      <w:pPr>
        <w:pStyle w:val="ListParagraph"/>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2"/>
          <w:lang w:eastAsia="en-GB"/>
        </w:rPr>
      </w:pPr>
      <w:r w:rsidRPr="003548CB">
        <w:rPr>
          <w:rFonts w:asciiTheme="minorHAnsi" w:hAnsiTheme="minorHAnsi" w:cstheme="minorHAnsi"/>
          <w:szCs w:val="22"/>
          <w:lang w:eastAsia="en-GB"/>
        </w:rPr>
        <w:t>No. of new consultations for curative care – 10% of total maximum payment</w:t>
      </w:r>
    </w:p>
    <w:p w:rsidR="008F7F31" w:rsidRPr="003548CB" w:rsidRDefault="008F7F31" w:rsidP="008F7F31">
      <w:pPr>
        <w:pStyle w:val="ListParagraph"/>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2"/>
          <w:lang w:eastAsia="en-GB"/>
        </w:rPr>
      </w:pPr>
      <w:r w:rsidRPr="003548CB">
        <w:rPr>
          <w:rFonts w:asciiTheme="minorHAnsi" w:hAnsiTheme="minorHAnsi" w:cstheme="minorHAnsi"/>
          <w:szCs w:val="22"/>
          <w:lang w:eastAsia="en-GB"/>
        </w:rPr>
        <w:t>No. of facility-based deliveries – 10%</w:t>
      </w:r>
    </w:p>
    <w:p w:rsidR="008F7F31" w:rsidRPr="003548CB" w:rsidRDefault="008F7F31" w:rsidP="008F7F31">
      <w:pPr>
        <w:pStyle w:val="ListParagraph"/>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2"/>
          <w:lang w:eastAsia="en-GB"/>
        </w:rPr>
      </w:pPr>
      <w:r w:rsidRPr="003548CB">
        <w:rPr>
          <w:rFonts w:asciiTheme="minorHAnsi" w:hAnsiTheme="minorHAnsi" w:cstheme="minorHAnsi"/>
          <w:szCs w:val="22"/>
          <w:lang w:eastAsia="en-GB"/>
        </w:rPr>
        <w:t>No. of patients referred to the hospital or referral health centre – 10%</w:t>
      </w:r>
    </w:p>
    <w:p w:rsidR="008F7F31" w:rsidRPr="003548CB" w:rsidRDefault="008F7F31" w:rsidP="008F7F31">
      <w:pPr>
        <w:pStyle w:val="ListParagraph"/>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2"/>
          <w:lang w:eastAsia="en-GB"/>
        </w:rPr>
      </w:pPr>
      <w:r w:rsidRPr="003548CB">
        <w:rPr>
          <w:rFonts w:asciiTheme="minorHAnsi" w:hAnsiTheme="minorHAnsi" w:cstheme="minorHAnsi"/>
          <w:szCs w:val="22"/>
          <w:lang w:eastAsia="en-GB"/>
        </w:rPr>
        <w:t>No. of pregnant woman vaccinated against tetanus toxoid (2-5) – 10%</w:t>
      </w:r>
    </w:p>
    <w:p w:rsidR="008F7F31" w:rsidRPr="003548CB" w:rsidRDefault="008F7F31" w:rsidP="008F7F31">
      <w:pPr>
        <w:pStyle w:val="ListParagraph"/>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2"/>
          <w:lang w:eastAsia="en-GB"/>
        </w:rPr>
      </w:pPr>
      <w:r w:rsidRPr="003548CB">
        <w:rPr>
          <w:rFonts w:asciiTheme="minorHAnsi" w:hAnsiTheme="minorHAnsi" w:cstheme="minorHAnsi"/>
          <w:szCs w:val="22"/>
          <w:lang w:eastAsia="en-GB"/>
        </w:rPr>
        <w:t>No. of children correctly tr</w:t>
      </w:r>
      <w:r>
        <w:rPr>
          <w:rFonts w:asciiTheme="minorHAnsi" w:hAnsiTheme="minorHAnsi" w:cstheme="minorHAnsi"/>
          <w:szCs w:val="22"/>
          <w:lang w:eastAsia="en-GB"/>
        </w:rPr>
        <w:t>eated for fever, diarrhoea and acute respiratory infections</w:t>
      </w:r>
      <w:r w:rsidRPr="003548CB">
        <w:rPr>
          <w:rFonts w:asciiTheme="minorHAnsi" w:hAnsiTheme="minorHAnsi" w:cstheme="minorHAnsi"/>
          <w:szCs w:val="22"/>
          <w:lang w:eastAsia="en-GB"/>
        </w:rPr>
        <w:t xml:space="preserve"> – 10%</w:t>
      </w:r>
    </w:p>
    <w:p w:rsidR="008F7F31" w:rsidRPr="003548CB" w:rsidRDefault="008F7F31" w:rsidP="008F7F31">
      <w:pPr>
        <w:pStyle w:val="ListParagraph"/>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2"/>
          <w:lang w:eastAsia="en-GB"/>
        </w:rPr>
      </w:pPr>
      <w:r w:rsidRPr="003548CB">
        <w:rPr>
          <w:rFonts w:asciiTheme="minorHAnsi" w:hAnsiTheme="minorHAnsi" w:cstheme="minorHAnsi"/>
          <w:szCs w:val="22"/>
          <w:lang w:eastAsia="en-GB"/>
        </w:rPr>
        <w:t>Targets reached for all immunization objectives in the preceding month – 10%</w:t>
      </w:r>
    </w:p>
    <w:p w:rsidR="008F7F31" w:rsidRPr="005921E6" w:rsidRDefault="008F7F31" w:rsidP="008F7F31">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bCs/>
          <w:szCs w:val="22"/>
          <w:lang w:eastAsia="en-GB"/>
        </w:rPr>
      </w:pPr>
    </w:p>
    <w:p w:rsidR="008F7F31" w:rsidRPr="005921E6" w:rsidRDefault="008F7F31" w:rsidP="008F7F31">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bCs/>
          <w:szCs w:val="22"/>
          <w:lang w:eastAsia="en-GB"/>
        </w:rPr>
      </w:pPr>
      <w:r w:rsidRPr="005921E6">
        <w:rPr>
          <w:rFonts w:cstheme="minorHAnsi"/>
          <w:b/>
          <w:bCs/>
          <w:szCs w:val="22"/>
          <w:lang w:eastAsia="en-GB"/>
        </w:rPr>
        <w:t>PROCESS INDICATORS</w:t>
      </w:r>
    </w:p>
    <w:p w:rsidR="008F7F31" w:rsidRPr="00923DD1" w:rsidRDefault="008F7F31" w:rsidP="008F7F31">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2"/>
          <w:lang w:eastAsia="en-GB"/>
        </w:rPr>
      </w:pPr>
      <w:r w:rsidRPr="00923DD1">
        <w:rPr>
          <w:rFonts w:asciiTheme="minorHAnsi" w:hAnsiTheme="minorHAnsi" w:cstheme="minorHAnsi"/>
          <w:szCs w:val="22"/>
          <w:lang w:eastAsia="en-GB"/>
        </w:rPr>
        <w:t>Implementation of 80% or more of all activities planned in the previous community health management meeting – 5%</w:t>
      </w:r>
    </w:p>
    <w:p w:rsidR="008F7F31" w:rsidRPr="00923DD1" w:rsidRDefault="008F7F31" w:rsidP="008F7F31">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2"/>
          <w:lang w:eastAsia="en-GB"/>
        </w:rPr>
      </w:pPr>
      <w:r w:rsidRPr="00923DD1">
        <w:rPr>
          <w:rFonts w:asciiTheme="minorHAnsi" w:hAnsiTheme="minorHAnsi" w:cstheme="minorHAnsi"/>
          <w:szCs w:val="22"/>
          <w:lang w:eastAsia="en-GB"/>
        </w:rPr>
        <w:t>Implementation of 80% or more of the recommendations made during the previous supervision visit – 5%</w:t>
      </w:r>
    </w:p>
    <w:p w:rsidR="008F7F31" w:rsidRPr="00923DD1" w:rsidRDefault="008F7F31" w:rsidP="008F7F31">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2"/>
          <w:lang w:eastAsia="en-GB"/>
        </w:rPr>
      </w:pPr>
      <w:r w:rsidRPr="00923DD1">
        <w:rPr>
          <w:rFonts w:asciiTheme="minorHAnsi" w:hAnsiTheme="minorHAnsi" w:cstheme="minorHAnsi"/>
          <w:szCs w:val="22"/>
          <w:lang w:eastAsia="en-GB"/>
        </w:rPr>
        <w:t>Availability of the cash report of the previous month, in accordance with the financial management tools of the health centre – 10%</w:t>
      </w:r>
    </w:p>
    <w:p w:rsidR="008F7F31" w:rsidRPr="00923DD1" w:rsidRDefault="008F7F31" w:rsidP="008F7F31">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2"/>
          <w:lang w:eastAsia="en-GB"/>
        </w:rPr>
      </w:pPr>
      <w:r w:rsidRPr="00923DD1">
        <w:rPr>
          <w:rFonts w:asciiTheme="minorHAnsi" w:hAnsiTheme="minorHAnsi" w:cstheme="minorHAnsi"/>
          <w:szCs w:val="22"/>
          <w:lang w:eastAsia="en-GB"/>
        </w:rPr>
        <w:t>Timeliness and completion of the health information system report – 10%</w:t>
      </w:r>
    </w:p>
    <w:p w:rsidR="008F7F31" w:rsidRPr="00923DD1" w:rsidRDefault="008F7F31" w:rsidP="008F7F31">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2"/>
          <w:lang w:eastAsia="en-GB"/>
        </w:rPr>
      </w:pPr>
      <w:r w:rsidRPr="00923DD1">
        <w:rPr>
          <w:rFonts w:asciiTheme="minorHAnsi" w:hAnsiTheme="minorHAnsi" w:cstheme="minorHAnsi"/>
          <w:szCs w:val="22"/>
          <w:lang w:eastAsia="en-GB"/>
        </w:rPr>
        <w:t>Match between actual and planned drug stocks at the health centre’s pharmacy – 10%</w:t>
      </w:r>
    </w:p>
    <w:p w:rsidR="008F7F31" w:rsidRPr="005921E6" w:rsidRDefault="008F7F31" w:rsidP="008F7F31">
      <w:pPr>
        <w:jc w:val="both"/>
        <w:rPr>
          <w:rFonts w:cstheme="minorHAnsi"/>
          <w:szCs w:val="22"/>
        </w:rPr>
      </w:pPr>
    </w:p>
    <w:p w:rsidR="008F7F31" w:rsidRDefault="008F7F31" w:rsidP="008F7F31">
      <w:pPr>
        <w:jc w:val="both"/>
        <w:rPr>
          <w:rFonts w:cstheme="minorHAnsi"/>
          <w:szCs w:val="22"/>
        </w:rPr>
      </w:pPr>
      <w:r w:rsidRPr="005F0C86">
        <w:rPr>
          <w:rFonts w:cstheme="minorHAnsi"/>
          <w:szCs w:val="22"/>
        </w:rPr>
        <w:t>The allowance paid to staff was designed to compensate staff for the loss of earnings as a result of the reduction in user fees which was negotiated with funders.</w:t>
      </w:r>
      <w:r w:rsidRPr="005921E6">
        <w:rPr>
          <w:rFonts w:cstheme="minorHAnsi"/>
          <w:szCs w:val="22"/>
        </w:rPr>
        <w:t xml:space="preserve">  While it was initially planned to implement a uniform tariff across all supported facilities, several faith-based organisations and private facilities objected on the grounds that their cost structure </w:t>
      </w:r>
      <w:r>
        <w:rPr>
          <w:rFonts w:cstheme="minorHAnsi"/>
          <w:szCs w:val="22"/>
        </w:rPr>
        <w:t>was</w:t>
      </w:r>
      <w:r w:rsidRPr="005921E6">
        <w:rPr>
          <w:rFonts w:cstheme="minorHAnsi"/>
          <w:szCs w:val="22"/>
        </w:rPr>
        <w:t xml:space="preserve"> higher, so rather than exclude them for the support, user fee reductions were negotiated on a facility by facility basis.</w:t>
      </w:r>
    </w:p>
    <w:p w:rsidR="008F7F31" w:rsidRPr="005921E6" w:rsidRDefault="008F7F31" w:rsidP="008F7F31">
      <w:pPr>
        <w:jc w:val="both"/>
        <w:rPr>
          <w:rFonts w:cstheme="minorHAnsi"/>
          <w:szCs w:val="22"/>
        </w:rPr>
      </w:pPr>
    </w:p>
    <w:p w:rsidR="008F7F31" w:rsidRPr="006329EB" w:rsidRDefault="008F7F31" w:rsidP="008F7F31">
      <w:pPr>
        <w:pStyle w:val="BodyText1"/>
        <w:rPr>
          <w:rFonts w:asciiTheme="minorHAnsi" w:hAnsiTheme="minorHAnsi" w:cstheme="minorHAnsi"/>
          <w:i/>
          <w:szCs w:val="22"/>
        </w:rPr>
      </w:pPr>
      <w:r>
        <w:rPr>
          <w:rFonts w:asciiTheme="minorHAnsi" w:hAnsiTheme="minorHAnsi" w:cstheme="minorHAnsi"/>
          <w:i/>
          <w:szCs w:val="22"/>
        </w:rPr>
        <w:t>Effects</w:t>
      </w:r>
      <w:r w:rsidRPr="00196FF4">
        <w:rPr>
          <w:rFonts w:asciiTheme="minorHAnsi" w:hAnsiTheme="minorHAnsi" w:cstheme="minorHAnsi"/>
          <w:i/>
          <w:szCs w:val="22"/>
        </w:rPr>
        <w:t xml:space="preserve"> on </w:t>
      </w:r>
      <w:r w:rsidRPr="00196FF4">
        <w:rPr>
          <w:rFonts w:cs="Arial"/>
          <w:i/>
          <w:szCs w:val="22"/>
        </w:rPr>
        <w:t>financing</w:t>
      </w:r>
      <w:r w:rsidRPr="00196FF4">
        <w:rPr>
          <w:rFonts w:asciiTheme="minorHAnsi" w:hAnsiTheme="minorHAnsi" w:cstheme="minorHAnsi"/>
          <w:i/>
          <w:szCs w:val="22"/>
        </w:rPr>
        <w:t xml:space="preserve"> of zones</w:t>
      </w:r>
    </w:p>
    <w:p w:rsidR="008F7F31" w:rsidRDefault="008F7F31" w:rsidP="008F7F31">
      <w:pPr>
        <w:pStyle w:val="BodyText1"/>
        <w:rPr>
          <w:rFonts w:asciiTheme="minorHAnsi" w:hAnsiTheme="minorHAnsi" w:cstheme="minorHAnsi"/>
          <w:szCs w:val="22"/>
        </w:rPr>
      </w:pPr>
      <w:r w:rsidRPr="005921E6">
        <w:rPr>
          <w:rFonts w:asciiTheme="minorHAnsi" w:hAnsiTheme="minorHAnsi" w:cstheme="minorHAnsi"/>
          <w:szCs w:val="22"/>
        </w:rPr>
        <w:t xml:space="preserve">From the financial data gathered from selected health zones, </w:t>
      </w:r>
      <w:r>
        <w:rPr>
          <w:rFonts w:asciiTheme="minorHAnsi" w:hAnsiTheme="minorHAnsi" w:cstheme="minorHAnsi"/>
          <w:szCs w:val="22"/>
        </w:rPr>
        <w:t>it is eviden</w:t>
      </w:r>
      <w:r w:rsidRPr="005921E6">
        <w:rPr>
          <w:rFonts w:asciiTheme="minorHAnsi" w:hAnsiTheme="minorHAnsi" w:cstheme="minorHAnsi"/>
          <w:szCs w:val="22"/>
        </w:rPr>
        <w:t xml:space="preserve">t </w:t>
      </w:r>
      <w:r>
        <w:rPr>
          <w:rFonts w:asciiTheme="minorHAnsi" w:hAnsiTheme="minorHAnsi" w:cstheme="minorHAnsi"/>
          <w:szCs w:val="22"/>
        </w:rPr>
        <w:t xml:space="preserve">that </w:t>
      </w:r>
      <w:r w:rsidRPr="005921E6">
        <w:rPr>
          <w:rFonts w:asciiTheme="minorHAnsi" w:hAnsiTheme="minorHAnsi" w:cstheme="minorHAnsi"/>
          <w:szCs w:val="22"/>
        </w:rPr>
        <w:t xml:space="preserve">the </w:t>
      </w:r>
      <w:r>
        <w:rPr>
          <w:rFonts w:asciiTheme="minorHAnsi" w:hAnsiTheme="minorHAnsi" w:cstheme="minorHAnsi"/>
          <w:szCs w:val="22"/>
        </w:rPr>
        <w:t>HSRSP</w:t>
      </w:r>
      <w:r w:rsidRPr="005921E6">
        <w:rPr>
          <w:rFonts w:asciiTheme="minorHAnsi" w:hAnsiTheme="minorHAnsi" w:cstheme="minorHAnsi"/>
          <w:szCs w:val="22"/>
        </w:rPr>
        <w:t xml:space="preserve"> programme has a major impact on the level and allocation of spending</w:t>
      </w:r>
      <w:r>
        <w:rPr>
          <w:rFonts w:asciiTheme="minorHAnsi" w:hAnsiTheme="minorHAnsi" w:cstheme="minorHAnsi"/>
          <w:szCs w:val="22"/>
        </w:rPr>
        <w:t xml:space="preserve">. In zones where there is minimal donor support, like Kansimba in Tanganyika, revenues are exclusively derived from user fees (part of which are transferred to the zone from health facilities). Over two years, this zone received around USD 2,000 </w:t>
      </w:r>
      <w:r w:rsidR="003E073E">
        <w:rPr>
          <w:rFonts w:asciiTheme="minorHAnsi" w:hAnsiTheme="minorHAnsi" w:cstheme="minorHAnsi"/>
          <w:szCs w:val="22"/>
        </w:rPr>
        <w:t xml:space="preserve">in cash </w:t>
      </w:r>
      <w:r>
        <w:rPr>
          <w:rFonts w:asciiTheme="minorHAnsi" w:hAnsiTheme="minorHAnsi" w:cstheme="minorHAnsi"/>
          <w:szCs w:val="22"/>
        </w:rPr>
        <w:t>(equivalent to $0.01 per capita), while Kipushi zone, in Haut Katanga, which is supported by HSRSP</w:t>
      </w:r>
      <w:r w:rsidR="00B05242">
        <w:rPr>
          <w:rFonts w:asciiTheme="minorHAnsi" w:hAnsiTheme="minorHAnsi" w:cstheme="minorHAnsi"/>
          <w:szCs w:val="22"/>
        </w:rPr>
        <w:t xml:space="preserve"> (IRC)</w:t>
      </w:r>
      <w:r>
        <w:rPr>
          <w:rFonts w:asciiTheme="minorHAnsi" w:hAnsiTheme="minorHAnsi" w:cstheme="minorHAnsi"/>
          <w:szCs w:val="22"/>
        </w:rPr>
        <w:t>, received USD 80,000</w:t>
      </w:r>
      <w:r>
        <w:rPr>
          <w:rFonts w:asciiTheme="minorHAnsi" w:hAnsiTheme="minorHAnsi" w:cstheme="minorHAnsi"/>
          <w:szCs w:val="22"/>
          <w:lang w:val="en-US"/>
        </w:rPr>
        <w:t xml:space="preserve"> (just under $1 per capita)</w:t>
      </w:r>
      <w:r>
        <w:rPr>
          <w:rFonts w:asciiTheme="minorHAnsi" w:hAnsiTheme="minorHAnsi" w:cstheme="minorHAnsi"/>
          <w:szCs w:val="22"/>
        </w:rPr>
        <w:t>, to fund allowances, training and campaigns.</w:t>
      </w:r>
    </w:p>
    <w:p w:rsidR="008F7F31" w:rsidRPr="006329EB" w:rsidRDefault="008F7F31" w:rsidP="008F7F31">
      <w:pPr>
        <w:pStyle w:val="Heading5"/>
        <w:rPr>
          <w:b w:val="0"/>
        </w:rPr>
      </w:pPr>
      <w:r>
        <w:rPr>
          <w:b w:val="0"/>
        </w:rPr>
        <w:t>Effects</w:t>
      </w:r>
      <w:r w:rsidRPr="00196FF4">
        <w:rPr>
          <w:b w:val="0"/>
        </w:rPr>
        <w:t xml:space="preserve"> on financ</w:t>
      </w:r>
      <w:r>
        <w:rPr>
          <w:b w:val="0"/>
        </w:rPr>
        <w:t>ing</w:t>
      </w:r>
      <w:r w:rsidRPr="00196FF4">
        <w:rPr>
          <w:b w:val="0"/>
        </w:rPr>
        <w:t xml:space="preserve"> at facility </w:t>
      </w:r>
      <w:r>
        <w:rPr>
          <w:b w:val="0"/>
        </w:rPr>
        <w:t>l</w:t>
      </w:r>
      <w:r w:rsidRPr="00196FF4">
        <w:rPr>
          <w:b w:val="0"/>
        </w:rPr>
        <w:t>evel</w:t>
      </w:r>
    </w:p>
    <w:p w:rsidR="008F7F31" w:rsidRPr="005921E6" w:rsidRDefault="008F7F31" w:rsidP="008F7F31">
      <w:pPr>
        <w:pStyle w:val="BodyText1"/>
        <w:rPr>
          <w:rFonts w:asciiTheme="minorHAnsi" w:hAnsiTheme="minorHAnsi" w:cstheme="minorHAnsi"/>
          <w:szCs w:val="22"/>
        </w:rPr>
      </w:pPr>
      <w:r w:rsidRPr="005921E6">
        <w:rPr>
          <w:rFonts w:asciiTheme="minorHAnsi" w:hAnsiTheme="minorHAnsi" w:cstheme="minorHAnsi"/>
          <w:szCs w:val="22"/>
        </w:rPr>
        <w:t xml:space="preserve">Since there are so few facilities for which there </w:t>
      </w:r>
      <w:r>
        <w:rPr>
          <w:rFonts w:asciiTheme="minorHAnsi" w:hAnsiTheme="minorHAnsi" w:cstheme="minorHAnsi"/>
          <w:szCs w:val="22"/>
        </w:rPr>
        <w:t>was</w:t>
      </w:r>
      <w:r w:rsidRPr="005921E6">
        <w:rPr>
          <w:rFonts w:asciiTheme="minorHAnsi" w:hAnsiTheme="minorHAnsi" w:cstheme="minorHAnsi"/>
          <w:szCs w:val="22"/>
        </w:rPr>
        <w:t xml:space="preserve"> complete financial information, the approach here </w:t>
      </w:r>
      <w:r>
        <w:rPr>
          <w:rFonts w:asciiTheme="minorHAnsi" w:hAnsiTheme="minorHAnsi" w:cstheme="minorHAnsi"/>
          <w:szCs w:val="22"/>
        </w:rPr>
        <w:t>was</w:t>
      </w:r>
      <w:r w:rsidRPr="005921E6">
        <w:rPr>
          <w:rFonts w:asciiTheme="minorHAnsi" w:hAnsiTheme="minorHAnsi" w:cstheme="minorHAnsi"/>
          <w:szCs w:val="22"/>
        </w:rPr>
        <w:t xml:space="preserve"> more akin to a series of case studies, with one facility selected from each of the three districts included in our study.  </w:t>
      </w:r>
    </w:p>
    <w:p w:rsidR="008F7F31" w:rsidRPr="005921E6" w:rsidRDefault="008F7F31" w:rsidP="008F7F31">
      <w:pPr>
        <w:pStyle w:val="BodyText1"/>
        <w:rPr>
          <w:rFonts w:asciiTheme="minorHAnsi" w:hAnsiTheme="minorHAnsi" w:cstheme="minorHAnsi"/>
          <w:szCs w:val="22"/>
        </w:rPr>
      </w:pPr>
      <w:r>
        <w:rPr>
          <w:rFonts w:asciiTheme="minorHAnsi" w:hAnsiTheme="minorHAnsi" w:cstheme="minorHAnsi"/>
          <w:szCs w:val="22"/>
        </w:rPr>
        <w:t>There were considerable monthly variation in net receipts from user fees but also from HSRSP incentive payments (</w:t>
      </w:r>
      <w:r w:rsidRPr="00F17509">
        <w:rPr>
          <w:rFonts w:asciiTheme="minorHAnsi" w:hAnsiTheme="minorHAnsi" w:cstheme="minorHAnsi"/>
          <w:i/>
          <w:szCs w:val="22"/>
        </w:rPr>
        <w:t>primes</w:t>
      </w:r>
      <w:r>
        <w:rPr>
          <w:rFonts w:asciiTheme="minorHAnsi" w:hAnsiTheme="minorHAnsi" w:cstheme="minorHAnsi"/>
          <w:szCs w:val="22"/>
        </w:rPr>
        <w:t>) and government salaries in the facilities for which data was provided. In one health centre in Lualaba district, HSRSP</w:t>
      </w:r>
      <w:r w:rsidRPr="005921E6">
        <w:rPr>
          <w:rFonts w:asciiTheme="minorHAnsi" w:hAnsiTheme="minorHAnsi" w:cstheme="minorHAnsi"/>
          <w:szCs w:val="22"/>
        </w:rPr>
        <w:t xml:space="preserve"> </w:t>
      </w:r>
      <w:r w:rsidR="00B05242">
        <w:rPr>
          <w:rFonts w:asciiTheme="minorHAnsi" w:hAnsiTheme="minorHAnsi" w:cstheme="minorHAnsi"/>
          <w:szCs w:val="22"/>
        </w:rPr>
        <w:t xml:space="preserve">(GIZ) </w:t>
      </w:r>
      <w:r w:rsidRPr="005921E6">
        <w:rPr>
          <w:rFonts w:asciiTheme="minorHAnsi" w:hAnsiTheme="minorHAnsi" w:cstheme="minorHAnsi"/>
          <w:szCs w:val="22"/>
        </w:rPr>
        <w:t>primes and government salaries were paid only three months out of ten</w:t>
      </w:r>
      <w:r>
        <w:rPr>
          <w:rFonts w:asciiTheme="minorHAnsi" w:hAnsiTheme="minorHAnsi" w:cstheme="minorHAnsi"/>
          <w:szCs w:val="22"/>
        </w:rPr>
        <w:t>.</w:t>
      </w:r>
      <w:r w:rsidRPr="00F17509">
        <w:rPr>
          <w:rFonts w:asciiTheme="minorHAnsi" w:hAnsiTheme="minorHAnsi" w:cstheme="minorHAnsi"/>
          <w:szCs w:val="22"/>
        </w:rPr>
        <w:t xml:space="preserve"> </w:t>
      </w:r>
      <w:r w:rsidRPr="005921E6">
        <w:rPr>
          <w:rFonts w:asciiTheme="minorHAnsi" w:hAnsiTheme="minorHAnsi" w:cstheme="minorHAnsi"/>
          <w:szCs w:val="22"/>
        </w:rPr>
        <w:t>In terms of the relative contribution over the year from January to October, user fees contributed 36% of the total</w:t>
      </w:r>
      <w:r>
        <w:rPr>
          <w:rFonts w:asciiTheme="minorHAnsi" w:hAnsiTheme="minorHAnsi" w:cstheme="minorHAnsi"/>
          <w:szCs w:val="22"/>
        </w:rPr>
        <w:t xml:space="preserve"> facility revenues</w:t>
      </w:r>
      <w:r w:rsidRPr="005921E6">
        <w:rPr>
          <w:rFonts w:asciiTheme="minorHAnsi" w:hAnsiTheme="minorHAnsi" w:cstheme="minorHAnsi"/>
          <w:szCs w:val="22"/>
        </w:rPr>
        <w:t xml:space="preserve">, </w:t>
      </w:r>
      <w:r>
        <w:rPr>
          <w:rFonts w:asciiTheme="minorHAnsi" w:hAnsiTheme="minorHAnsi" w:cstheme="minorHAnsi"/>
          <w:szCs w:val="22"/>
        </w:rPr>
        <w:t>HSRSP</w:t>
      </w:r>
      <w:r w:rsidRPr="005921E6">
        <w:rPr>
          <w:rFonts w:asciiTheme="minorHAnsi" w:hAnsiTheme="minorHAnsi" w:cstheme="minorHAnsi"/>
          <w:szCs w:val="22"/>
        </w:rPr>
        <w:t xml:space="preserve"> contributed 52%, and government salaries and primes contributed the remaining 12%. </w:t>
      </w:r>
      <w:r>
        <w:rPr>
          <w:rFonts w:asciiTheme="minorHAnsi" w:hAnsiTheme="minorHAnsi" w:cstheme="minorHAnsi"/>
          <w:szCs w:val="22"/>
        </w:rPr>
        <w:t xml:space="preserve">In another health centre in Haut Katanga district, </w:t>
      </w:r>
      <w:r w:rsidRPr="005921E6">
        <w:rPr>
          <w:rFonts w:asciiTheme="minorHAnsi" w:hAnsiTheme="minorHAnsi" w:cstheme="minorHAnsi"/>
          <w:szCs w:val="22"/>
        </w:rPr>
        <w:t xml:space="preserve">the </w:t>
      </w:r>
      <w:r>
        <w:rPr>
          <w:rFonts w:asciiTheme="minorHAnsi" w:hAnsiTheme="minorHAnsi" w:cstheme="minorHAnsi"/>
          <w:szCs w:val="22"/>
        </w:rPr>
        <w:t>HSRSP</w:t>
      </w:r>
      <w:r w:rsidRPr="005921E6">
        <w:rPr>
          <w:rFonts w:asciiTheme="minorHAnsi" w:hAnsiTheme="minorHAnsi" w:cstheme="minorHAnsi"/>
          <w:szCs w:val="22"/>
        </w:rPr>
        <w:t xml:space="preserve"> </w:t>
      </w:r>
      <w:r w:rsidR="00B05242">
        <w:rPr>
          <w:rFonts w:asciiTheme="minorHAnsi" w:hAnsiTheme="minorHAnsi" w:cstheme="minorHAnsi"/>
          <w:szCs w:val="22"/>
        </w:rPr>
        <w:t xml:space="preserve">(IRC) </w:t>
      </w:r>
      <w:r w:rsidRPr="005921E6">
        <w:rPr>
          <w:rFonts w:asciiTheme="minorHAnsi" w:hAnsiTheme="minorHAnsi" w:cstheme="minorHAnsi"/>
          <w:szCs w:val="22"/>
        </w:rPr>
        <w:t>primes add</w:t>
      </w:r>
      <w:r>
        <w:rPr>
          <w:rFonts w:asciiTheme="minorHAnsi" w:hAnsiTheme="minorHAnsi" w:cstheme="minorHAnsi"/>
          <w:szCs w:val="22"/>
        </w:rPr>
        <w:t>ed</w:t>
      </w:r>
      <w:r w:rsidRPr="005921E6">
        <w:rPr>
          <w:rFonts w:asciiTheme="minorHAnsi" w:hAnsiTheme="minorHAnsi" w:cstheme="minorHAnsi"/>
          <w:szCs w:val="22"/>
        </w:rPr>
        <w:t xml:space="preserve"> resources of between 1.6 and 4.25 times the net user fees generated by the facility per month.</w:t>
      </w:r>
      <w:r w:rsidRPr="00F17509">
        <w:rPr>
          <w:rFonts w:asciiTheme="minorHAnsi" w:hAnsiTheme="minorHAnsi" w:cstheme="minorHAnsi"/>
          <w:szCs w:val="22"/>
        </w:rPr>
        <w:t xml:space="preserve"> </w:t>
      </w:r>
    </w:p>
    <w:p w:rsidR="008F7F31" w:rsidRDefault="005A0D22" w:rsidP="008F7F31">
      <w:pPr>
        <w:pStyle w:val="BodyText1"/>
        <w:rPr>
          <w:rFonts w:asciiTheme="minorHAnsi" w:hAnsiTheme="minorHAnsi" w:cstheme="minorHAnsi"/>
          <w:szCs w:val="22"/>
        </w:rPr>
      </w:pPr>
      <w:r>
        <w:rPr>
          <w:rFonts w:asciiTheme="minorHAnsi" w:hAnsiTheme="minorHAnsi" w:cstheme="minorHAnsi"/>
          <w:szCs w:val="22"/>
        </w:rPr>
        <w:t>T</w:t>
      </w:r>
      <w:r w:rsidR="008F7F31" w:rsidRPr="005921E6">
        <w:rPr>
          <w:rFonts w:asciiTheme="minorHAnsi" w:hAnsiTheme="minorHAnsi" w:cstheme="minorHAnsi"/>
          <w:szCs w:val="22"/>
        </w:rPr>
        <w:t xml:space="preserve">he </w:t>
      </w:r>
      <w:r>
        <w:rPr>
          <w:rFonts w:asciiTheme="minorHAnsi" w:hAnsiTheme="minorHAnsi" w:cstheme="minorHAnsi"/>
          <w:szCs w:val="22"/>
        </w:rPr>
        <w:t xml:space="preserve">facilities appeared to use formulae for allocating </w:t>
      </w:r>
      <w:r w:rsidR="008F7F31" w:rsidRPr="005921E6">
        <w:rPr>
          <w:rFonts w:asciiTheme="minorHAnsi" w:hAnsiTheme="minorHAnsi" w:cstheme="minorHAnsi"/>
          <w:szCs w:val="22"/>
        </w:rPr>
        <w:t xml:space="preserve">total net receipts </w:t>
      </w:r>
      <w:r>
        <w:rPr>
          <w:rFonts w:asciiTheme="minorHAnsi" w:hAnsiTheme="minorHAnsi" w:cstheme="minorHAnsi"/>
          <w:szCs w:val="22"/>
        </w:rPr>
        <w:t>each month, although the formulae varied across districts and to some extent across months. In the Haut Katanga health centre, for example</w:t>
      </w:r>
      <w:r w:rsidR="008F7F31" w:rsidRPr="005921E6">
        <w:rPr>
          <w:rFonts w:asciiTheme="minorHAnsi" w:hAnsiTheme="minorHAnsi" w:cstheme="minorHAnsi"/>
          <w:szCs w:val="22"/>
        </w:rPr>
        <w:t xml:space="preserve"> 60% </w:t>
      </w:r>
      <w:r w:rsidR="008F7F31">
        <w:rPr>
          <w:rFonts w:asciiTheme="minorHAnsi" w:hAnsiTheme="minorHAnsi" w:cstheme="minorHAnsi"/>
          <w:szCs w:val="22"/>
        </w:rPr>
        <w:t>was</w:t>
      </w:r>
      <w:r w:rsidR="008F7F31" w:rsidRPr="005921E6">
        <w:rPr>
          <w:rFonts w:asciiTheme="minorHAnsi" w:hAnsiTheme="minorHAnsi" w:cstheme="minorHAnsi"/>
          <w:szCs w:val="22"/>
        </w:rPr>
        <w:t xml:space="preserve"> used to pay “local” allowances for health workers; 20% </w:t>
      </w:r>
      <w:r w:rsidR="008F7F31">
        <w:rPr>
          <w:rFonts w:asciiTheme="minorHAnsi" w:hAnsiTheme="minorHAnsi" w:cstheme="minorHAnsi"/>
          <w:szCs w:val="22"/>
        </w:rPr>
        <w:t>was</w:t>
      </w:r>
      <w:r w:rsidR="008F7F31" w:rsidRPr="005921E6">
        <w:rPr>
          <w:rFonts w:asciiTheme="minorHAnsi" w:hAnsiTheme="minorHAnsi" w:cstheme="minorHAnsi"/>
          <w:szCs w:val="22"/>
        </w:rPr>
        <w:t xml:space="preserve"> used for operational costs; </w:t>
      </w:r>
      <w:r w:rsidR="008F7F31">
        <w:rPr>
          <w:rFonts w:asciiTheme="minorHAnsi" w:hAnsiTheme="minorHAnsi" w:cstheme="minorHAnsi"/>
          <w:szCs w:val="22"/>
        </w:rPr>
        <w:t xml:space="preserve">and 20% was transferred to higher levels (3% </w:t>
      </w:r>
      <w:r w:rsidR="008F7F31" w:rsidRPr="005921E6">
        <w:rPr>
          <w:rFonts w:asciiTheme="minorHAnsi" w:hAnsiTheme="minorHAnsi" w:cstheme="minorHAnsi"/>
          <w:szCs w:val="22"/>
        </w:rPr>
        <w:t xml:space="preserve">to the zone , </w:t>
      </w:r>
      <w:r w:rsidR="008F7F31">
        <w:rPr>
          <w:rFonts w:asciiTheme="minorHAnsi" w:hAnsiTheme="minorHAnsi" w:cstheme="minorHAnsi"/>
          <w:szCs w:val="22"/>
        </w:rPr>
        <w:t xml:space="preserve">3% to the </w:t>
      </w:r>
      <w:r w:rsidR="008F7F31" w:rsidRPr="005921E6">
        <w:rPr>
          <w:rFonts w:asciiTheme="minorHAnsi" w:hAnsiTheme="minorHAnsi" w:cstheme="minorHAnsi"/>
          <w:szCs w:val="22"/>
        </w:rPr>
        <w:t xml:space="preserve">district </w:t>
      </w:r>
      <w:r w:rsidR="008F7F31">
        <w:rPr>
          <w:rFonts w:asciiTheme="minorHAnsi" w:hAnsiTheme="minorHAnsi" w:cstheme="minorHAnsi"/>
          <w:szCs w:val="22"/>
        </w:rPr>
        <w:t>4% to the,</w:t>
      </w:r>
      <w:r w:rsidR="008F7F31" w:rsidRPr="005921E6">
        <w:rPr>
          <w:rFonts w:asciiTheme="minorHAnsi" w:hAnsiTheme="minorHAnsi" w:cstheme="minorHAnsi"/>
          <w:szCs w:val="22"/>
        </w:rPr>
        <w:t xml:space="preserve"> provincial health inspectorate</w:t>
      </w:r>
      <w:r w:rsidR="008F7F31">
        <w:rPr>
          <w:rFonts w:asciiTheme="minorHAnsi" w:hAnsiTheme="minorHAnsi" w:cstheme="minorHAnsi"/>
          <w:szCs w:val="22"/>
        </w:rPr>
        <w:t>,</w:t>
      </w:r>
      <w:r w:rsidR="008F7F31" w:rsidRPr="005921E6">
        <w:rPr>
          <w:rFonts w:asciiTheme="minorHAnsi" w:hAnsiTheme="minorHAnsi" w:cstheme="minorHAnsi"/>
          <w:szCs w:val="22"/>
        </w:rPr>
        <w:t xml:space="preserve"> and 10% </w:t>
      </w:r>
      <w:r w:rsidR="008F7F31">
        <w:rPr>
          <w:rFonts w:asciiTheme="minorHAnsi" w:hAnsiTheme="minorHAnsi" w:cstheme="minorHAnsi"/>
          <w:szCs w:val="22"/>
        </w:rPr>
        <w:t>to the Ministry of H</w:t>
      </w:r>
      <w:r w:rsidR="008F7F31" w:rsidRPr="005921E6">
        <w:rPr>
          <w:rFonts w:asciiTheme="minorHAnsi" w:hAnsiTheme="minorHAnsi" w:cstheme="minorHAnsi"/>
          <w:szCs w:val="22"/>
        </w:rPr>
        <w:t>ealth</w:t>
      </w:r>
      <w:r>
        <w:rPr>
          <w:rFonts w:asciiTheme="minorHAnsi" w:hAnsiTheme="minorHAnsi" w:cstheme="minorHAnsi"/>
          <w:szCs w:val="22"/>
        </w:rPr>
        <w:t>)</w:t>
      </w:r>
      <w:r w:rsidR="008F7F31" w:rsidRPr="005921E6">
        <w:rPr>
          <w:rFonts w:asciiTheme="minorHAnsi" w:hAnsiTheme="minorHAnsi" w:cstheme="minorHAnsi"/>
          <w:szCs w:val="22"/>
        </w:rPr>
        <w:t xml:space="preserve">.  </w:t>
      </w:r>
    </w:p>
    <w:p w:rsidR="008F7F31" w:rsidRPr="006329EB" w:rsidRDefault="008F7F31" w:rsidP="008F7F31">
      <w:pPr>
        <w:pStyle w:val="Heading5"/>
        <w:rPr>
          <w:b w:val="0"/>
        </w:rPr>
      </w:pPr>
      <w:r w:rsidRPr="00196FF4">
        <w:rPr>
          <w:b w:val="0"/>
        </w:rPr>
        <w:t>Effects on service delivery</w:t>
      </w:r>
    </w:p>
    <w:p w:rsidR="008F7F31" w:rsidRDefault="008F7F31" w:rsidP="008F7F31">
      <w:pPr>
        <w:rPr>
          <w:rFonts w:cstheme="minorHAnsi"/>
        </w:rPr>
      </w:pPr>
    </w:p>
    <w:p w:rsidR="008F7F31" w:rsidRDefault="008F7F31" w:rsidP="008F7F31">
      <w:pPr>
        <w:rPr>
          <w:rFonts w:cstheme="minorHAnsi"/>
        </w:rPr>
      </w:pPr>
      <w:r w:rsidRPr="002461D3">
        <w:rPr>
          <w:rFonts w:cstheme="minorHAnsi"/>
        </w:rPr>
        <w:t xml:space="preserve">The </w:t>
      </w:r>
      <w:r>
        <w:rPr>
          <w:rFonts w:cstheme="minorHAnsi"/>
        </w:rPr>
        <w:t>QSDS survey in Haut Katanga districts allows for some insights into the relationship between financing modalities and service delivery. In general, HSRSP</w:t>
      </w:r>
      <w:r w:rsidR="003E073E">
        <w:rPr>
          <w:rFonts w:cstheme="minorHAnsi"/>
        </w:rPr>
        <w:t xml:space="preserve"> </w:t>
      </w:r>
      <w:r w:rsidR="00B05242">
        <w:rPr>
          <w:rFonts w:cstheme="minorHAnsi"/>
        </w:rPr>
        <w:t>(IRC)</w:t>
      </w:r>
      <w:r>
        <w:rPr>
          <w:rFonts w:cstheme="minorHAnsi"/>
        </w:rPr>
        <w:t>-supported facilities fared worse in relation to a number of indicators than unsupported facilities (though information on their performance prior to the project was not available). The survey found, for example, that:</w:t>
      </w:r>
    </w:p>
    <w:p w:rsidR="008F7F31" w:rsidRDefault="008F7F31" w:rsidP="008F7F31">
      <w:pPr>
        <w:rPr>
          <w:rFonts w:cstheme="minorHAnsi"/>
        </w:rPr>
      </w:pPr>
    </w:p>
    <w:p w:rsidR="008F7F31" w:rsidRDefault="008F7F31" w:rsidP="008F7F31">
      <w:pPr>
        <w:pStyle w:val="BodyText1"/>
        <w:numPr>
          <w:ilvl w:val="0"/>
          <w:numId w:val="12"/>
        </w:numPr>
        <w:rPr>
          <w:rFonts w:asciiTheme="minorHAnsi" w:hAnsiTheme="minorHAnsi" w:cstheme="minorHAnsi"/>
          <w:szCs w:val="22"/>
        </w:rPr>
      </w:pPr>
      <w:r w:rsidRPr="005921E6">
        <w:rPr>
          <w:rFonts w:asciiTheme="minorHAnsi" w:hAnsiTheme="minorHAnsi" w:cstheme="minorHAnsi"/>
          <w:szCs w:val="22"/>
        </w:rPr>
        <w:t xml:space="preserve">The availability of </w:t>
      </w:r>
      <w:r>
        <w:rPr>
          <w:rFonts w:asciiTheme="minorHAnsi" w:hAnsiTheme="minorHAnsi" w:cstheme="minorHAnsi"/>
          <w:szCs w:val="22"/>
        </w:rPr>
        <w:t xml:space="preserve">equipment </w:t>
      </w:r>
      <w:r w:rsidRPr="005921E6">
        <w:rPr>
          <w:rFonts w:asciiTheme="minorHAnsi" w:hAnsiTheme="minorHAnsi" w:cstheme="minorHAnsi"/>
          <w:szCs w:val="22"/>
        </w:rPr>
        <w:t>was poor, and only one item (</w:t>
      </w:r>
      <w:r>
        <w:rPr>
          <w:rFonts w:asciiTheme="minorHAnsi" w:hAnsiTheme="minorHAnsi" w:cstheme="minorHAnsi"/>
          <w:szCs w:val="22"/>
        </w:rPr>
        <w:t xml:space="preserve">a </w:t>
      </w:r>
      <w:r w:rsidRPr="005921E6">
        <w:rPr>
          <w:rFonts w:asciiTheme="minorHAnsi" w:hAnsiTheme="minorHAnsi" w:cstheme="minorHAnsi"/>
          <w:szCs w:val="22"/>
        </w:rPr>
        <w:t xml:space="preserve">stethoscope) was available in more than 90% of facilities. </w:t>
      </w:r>
      <w:r>
        <w:rPr>
          <w:rFonts w:asciiTheme="minorHAnsi" w:hAnsiTheme="minorHAnsi" w:cstheme="minorHAnsi"/>
          <w:szCs w:val="22"/>
        </w:rPr>
        <w:t>However,</w:t>
      </w:r>
      <w:r w:rsidRPr="005921E6">
        <w:rPr>
          <w:rFonts w:asciiTheme="minorHAnsi" w:hAnsiTheme="minorHAnsi" w:cstheme="minorHAnsi"/>
          <w:szCs w:val="22"/>
        </w:rPr>
        <w:t xml:space="preserve"> public facilities that </w:t>
      </w:r>
      <w:r>
        <w:rPr>
          <w:rFonts w:asciiTheme="minorHAnsi" w:hAnsiTheme="minorHAnsi" w:cstheme="minorHAnsi"/>
          <w:szCs w:val="22"/>
        </w:rPr>
        <w:t>were</w:t>
      </w:r>
      <w:r w:rsidRPr="005921E6">
        <w:rPr>
          <w:rFonts w:asciiTheme="minorHAnsi" w:hAnsiTheme="minorHAnsi" w:cstheme="minorHAnsi"/>
          <w:szCs w:val="22"/>
        </w:rPr>
        <w:t xml:space="preserve"> not supported by HSRSP fare</w:t>
      </w:r>
      <w:r>
        <w:rPr>
          <w:rFonts w:asciiTheme="minorHAnsi" w:hAnsiTheme="minorHAnsi" w:cstheme="minorHAnsi"/>
          <w:szCs w:val="22"/>
        </w:rPr>
        <w:t>d</w:t>
      </w:r>
      <w:r w:rsidRPr="005921E6">
        <w:rPr>
          <w:rFonts w:asciiTheme="minorHAnsi" w:hAnsiTheme="minorHAnsi" w:cstheme="minorHAnsi"/>
          <w:szCs w:val="22"/>
        </w:rPr>
        <w:t xml:space="preserve"> better in terms of an index of 9 medical items than those supported by HSRSP</w:t>
      </w:r>
      <w:r>
        <w:rPr>
          <w:rFonts w:asciiTheme="minorHAnsi" w:hAnsiTheme="minorHAnsi" w:cstheme="minorHAnsi"/>
          <w:szCs w:val="22"/>
        </w:rPr>
        <w:t xml:space="preserve"> and than</w:t>
      </w:r>
      <w:r w:rsidRPr="005921E6">
        <w:rPr>
          <w:rFonts w:asciiTheme="minorHAnsi" w:hAnsiTheme="minorHAnsi" w:cstheme="minorHAnsi"/>
          <w:szCs w:val="22"/>
        </w:rPr>
        <w:t xml:space="preserve"> private and NGO facilities.</w:t>
      </w:r>
    </w:p>
    <w:p w:rsidR="008F7F31" w:rsidRDefault="008F7F31" w:rsidP="008F7F31">
      <w:pPr>
        <w:pStyle w:val="BodyText1"/>
        <w:numPr>
          <w:ilvl w:val="0"/>
          <w:numId w:val="12"/>
        </w:numPr>
        <w:rPr>
          <w:rFonts w:asciiTheme="minorHAnsi" w:hAnsiTheme="minorHAnsi" w:cstheme="minorHAnsi"/>
          <w:szCs w:val="22"/>
        </w:rPr>
      </w:pPr>
      <w:r w:rsidRPr="005921E6">
        <w:rPr>
          <w:rFonts w:asciiTheme="minorHAnsi" w:hAnsiTheme="minorHAnsi" w:cstheme="minorHAnsi"/>
          <w:szCs w:val="22"/>
        </w:rPr>
        <w:t xml:space="preserve">The 11 </w:t>
      </w:r>
      <w:r w:rsidRPr="002461D3">
        <w:rPr>
          <w:rFonts w:asciiTheme="minorHAnsi" w:hAnsiTheme="minorHAnsi" w:cstheme="minorHAnsi"/>
          <w:szCs w:val="22"/>
        </w:rPr>
        <w:t>drugs and medical supplies</w:t>
      </w:r>
      <w:r w:rsidRPr="005921E6">
        <w:rPr>
          <w:rFonts w:asciiTheme="minorHAnsi" w:hAnsiTheme="minorHAnsi" w:cstheme="minorHAnsi"/>
          <w:szCs w:val="22"/>
        </w:rPr>
        <w:t xml:space="preserve"> listed in the questionnaire were found to be widely available, though private facilities fared worse </w:t>
      </w:r>
      <w:r w:rsidR="004333F5">
        <w:rPr>
          <w:rFonts w:asciiTheme="minorHAnsi" w:hAnsiTheme="minorHAnsi" w:cstheme="minorHAnsi"/>
          <w:szCs w:val="22"/>
        </w:rPr>
        <w:t xml:space="preserve">than public </w:t>
      </w:r>
      <w:r w:rsidRPr="005921E6">
        <w:rPr>
          <w:rFonts w:asciiTheme="minorHAnsi" w:hAnsiTheme="minorHAnsi" w:cstheme="minorHAnsi"/>
          <w:szCs w:val="22"/>
        </w:rPr>
        <w:t>in terms of stock-outs and deficiencies in certain items such as ma</w:t>
      </w:r>
      <w:r>
        <w:rPr>
          <w:rFonts w:asciiTheme="minorHAnsi" w:hAnsiTheme="minorHAnsi" w:cstheme="minorHAnsi"/>
          <w:szCs w:val="22"/>
        </w:rPr>
        <w:t>larial drugs, syringes and anti</w:t>
      </w:r>
      <w:r w:rsidRPr="005921E6">
        <w:rPr>
          <w:rFonts w:asciiTheme="minorHAnsi" w:hAnsiTheme="minorHAnsi" w:cstheme="minorHAnsi"/>
          <w:szCs w:val="22"/>
        </w:rPr>
        <w:t>biotic ointment. It was found that public facilities that receive</w:t>
      </w:r>
      <w:r>
        <w:rPr>
          <w:rFonts w:asciiTheme="minorHAnsi" w:hAnsiTheme="minorHAnsi" w:cstheme="minorHAnsi"/>
          <w:szCs w:val="22"/>
        </w:rPr>
        <w:t>d</w:t>
      </w:r>
      <w:r w:rsidRPr="005921E6">
        <w:rPr>
          <w:rFonts w:asciiTheme="minorHAnsi" w:hAnsiTheme="minorHAnsi" w:cstheme="minorHAnsi"/>
          <w:szCs w:val="22"/>
        </w:rPr>
        <w:t xml:space="preserve"> salary and non-salary support from HSRSP ha</w:t>
      </w:r>
      <w:r>
        <w:rPr>
          <w:rFonts w:asciiTheme="minorHAnsi" w:hAnsiTheme="minorHAnsi" w:cstheme="minorHAnsi"/>
          <w:szCs w:val="22"/>
        </w:rPr>
        <w:t>d</w:t>
      </w:r>
      <w:r w:rsidRPr="005921E6">
        <w:rPr>
          <w:rFonts w:asciiTheme="minorHAnsi" w:hAnsiTheme="minorHAnsi" w:cstheme="minorHAnsi"/>
          <w:szCs w:val="22"/>
        </w:rPr>
        <w:t xml:space="preserve"> more s</w:t>
      </w:r>
      <w:r>
        <w:rPr>
          <w:rFonts w:asciiTheme="minorHAnsi" w:hAnsiTheme="minorHAnsi" w:cstheme="minorHAnsi"/>
          <w:szCs w:val="22"/>
        </w:rPr>
        <w:t>tock-outs than other facilities</w:t>
      </w:r>
      <w:r w:rsidRPr="005921E6">
        <w:rPr>
          <w:rFonts w:asciiTheme="minorHAnsi" w:hAnsiTheme="minorHAnsi" w:cstheme="minorHAnsi"/>
          <w:szCs w:val="22"/>
        </w:rPr>
        <w:t xml:space="preserve">.  The availability of vaccines across all facility types </w:t>
      </w:r>
      <w:r>
        <w:rPr>
          <w:rFonts w:asciiTheme="minorHAnsi" w:hAnsiTheme="minorHAnsi" w:cstheme="minorHAnsi"/>
          <w:szCs w:val="22"/>
        </w:rPr>
        <w:t>was</w:t>
      </w:r>
      <w:r w:rsidRPr="005921E6">
        <w:rPr>
          <w:rFonts w:asciiTheme="minorHAnsi" w:hAnsiTheme="minorHAnsi" w:cstheme="minorHAnsi"/>
          <w:szCs w:val="22"/>
        </w:rPr>
        <w:t xml:space="preserve"> remarkably low.</w:t>
      </w:r>
    </w:p>
    <w:p w:rsidR="008F7F31" w:rsidRDefault="008F7F31" w:rsidP="008F7F31">
      <w:pPr>
        <w:pStyle w:val="BodyText1"/>
        <w:numPr>
          <w:ilvl w:val="0"/>
          <w:numId w:val="12"/>
        </w:numPr>
        <w:rPr>
          <w:rFonts w:asciiTheme="minorHAnsi" w:hAnsiTheme="minorHAnsi" w:cstheme="minorHAnsi"/>
          <w:szCs w:val="22"/>
        </w:rPr>
      </w:pPr>
      <w:r w:rsidRPr="005921E6">
        <w:rPr>
          <w:rFonts w:asciiTheme="minorHAnsi" w:hAnsiTheme="minorHAnsi" w:cstheme="minorHAnsi"/>
          <w:szCs w:val="22"/>
        </w:rPr>
        <w:t xml:space="preserve">Absenteeism </w:t>
      </w:r>
      <w:r>
        <w:rPr>
          <w:rFonts w:asciiTheme="minorHAnsi" w:hAnsiTheme="minorHAnsi" w:cstheme="minorHAnsi"/>
          <w:szCs w:val="22"/>
        </w:rPr>
        <w:t xml:space="preserve">(unapproved absences) </w:t>
      </w:r>
      <w:r w:rsidRPr="005921E6">
        <w:rPr>
          <w:rFonts w:asciiTheme="minorHAnsi" w:hAnsiTheme="minorHAnsi" w:cstheme="minorHAnsi"/>
          <w:szCs w:val="22"/>
        </w:rPr>
        <w:t xml:space="preserve">across all facility types </w:t>
      </w:r>
      <w:r>
        <w:rPr>
          <w:rFonts w:asciiTheme="minorHAnsi" w:hAnsiTheme="minorHAnsi" w:cstheme="minorHAnsi"/>
          <w:szCs w:val="22"/>
        </w:rPr>
        <w:t>averaged</w:t>
      </w:r>
      <w:r w:rsidRPr="005921E6">
        <w:rPr>
          <w:rFonts w:asciiTheme="minorHAnsi" w:hAnsiTheme="minorHAnsi" w:cstheme="minorHAnsi"/>
          <w:szCs w:val="22"/>
        </w:rPr>
        <w:t xml:space="preserve"> 9.7%</w:t>
      </w:r>
      <w:r>
        <w:rPr>
          <w:rFonts w:asciiTheme="minorHAnsi" w:hAnsiTheme="minorHAnsi" w:cstheme="minorHAnsi"/>
          <w:szCs w:val="22"/>
        </w:rPr>
        <w:t xml:space="preserve"> of staff</w:t>
      </w:r>
      <w:r w:rsidRPr="005921E6">
        <w:rPr>
          <w:rFonts w:asciiTheme="minorHAnsi" w:hAnsiTheme="minorHAnsi" w:cstheme="minorHAnsi"/>
          <w:szCs w:val="22"/>
        </w:rPr>
        <w:t xml:space="preserve">.  </w:t>
      </w:r>
      <w:r>
        <w:rPr>
          <w:rFonts w:asciiTheme="minorHAnsi" w:hAnsiTheme="minorHAnsi" w:cstheme="minorHAnsi"/>
          <w:szCs w:val="22"/>
        </w:rPr>
        <w:t>T</w:t>
      </w:r>
      <w:r w:rsidRPr="005921E6">
        <w:rPr>
          <w:rFonts w:asciiTheme="minorHAnsi" w:hAnsiTheme="minorHAnsi" w:cstheme="minorHAnsi"/>
          <w:szCs w:val="22"/>
        </w:rPr>
        <w:t>his was higher among staff working in public sector facilities supported by HSRSP</w:t>
      </w:r>
      <w:r>
        <w:rPr>
          <w:rFonts w:asciiTheme="minorHAnsi" w:hAnsiTheme="minorHAnsi" w:cstheme="minorHAnsi"/>
          <w:szCs w:val="22"/>
        </w:rPr>
        <w:t>,</w:t>
      </w:r>
      <w:r w:rsidRPr="005921E6">
        <w:rPr>
          <w:rFonts w:asciiTheme="minorHAnsi" w:hAnsiTheme="minorHAnsi" w:cstheme="minorHAnsi"/>
          <w:szCs w:val="22"/>
        </w:rPr>
        <w:t xml:space="preserve"> compared to those working in other public sector facilities (10.8% compared to 7.1%).  About one third of health workers </w:t>
      </w:r>
      <w:r>
        <w:rPr>
          <w:rFonts w:asciiTheme="minorHAnsi" w:hAnsiTheme="minorHAnsi" w:cstheme="minorHAnsi"/>
          <w:szCs w:val="22"/>
        </w:rPr>
        <w:t>were</w:t>
      </w:r>
      <w:r w:rsidRPr="005921E6">
        <w:rPr>
          <w:rFonts w:asciiTheme="minorHAnsi" w:hAnsiTheme="minorHAnsi" w:cstheme="minorHAnsi"/>
          <w:szCs w:val="22"/>
        </w:rPr>
        <w:t xml:space="preserve"> engaged in other activities outside the health facility, though what these activities are is largely unknown.</w:t>
      </w:r>
      <w:r w:rsidR="005F0C86">
        <w:rPr>
          <w:rFonts w:asciiTheme="minorHAnsi" w:hAnsiTheme="minorHAnsi" w:cstheme="minorHAnsi"/>
          <w:szCs w:val="22"/>
        </w:rPr>
        <w:t xml:space="preserve"> </w:t>
      </w:r>
      <w:r w:rsidRPr="00FD3930">
        <w:rPr>
          <w:rFonts w:asciiTheme="minorHAnsi" w:hAnsiTheme="minorHAnsi" w:cstheme="minorHAnsi"/>
          <w:szCs w:val="22"/>
        </w:rPr>
        <w:t>The survey collected information on the prices charged to patients across a range of services in each facility.  In order to control for differences in treatment we calculated the mean pri</w:t>
      </w:r>
      <w:r w:rsidRPr="00196FF4">
        <w:rPr>
          <w:rFonts w:asciiTheme="minorHAnsi" w:hAnsiTheme="minorHAnsi" w:cstheme="minorHAnsi"/>
          <w:szCs w:val="22"/>
        </w:rPr>
        <w:t>ces of 14 common health interventions.  Within the public sector, facilities supported by HSRSP had a lower fee but this difference was not statistically significant.  Public facilities that were not supported by HSRSP provided more services free of charge, but when they did charge, the fee was higher.</w:t>
      </w:r>
    </w:p>
    <w:p w:rsidR="008F7F31" w:rsidRPr="004D1E1A" w:rsidRDefault="008F7F31" w:rsidP="008F7F31">
      <w:pPr>
        <w:pStyle w:val="ListParagraph"/>
        <w:ind w:left="360"/>
        <w:jc w:val="both"/>
        <w:rPr>
          <w:rFonts w:asciiTheme="minorHAnsi" w:hAnsiTheme="minorHAnsi" w:cstheme="minorHAnsi"/>
          <w:szCs w:val="22"/>
        </w:rPr>
      </w:pPr>
    </w:p>
    <w:p w:rsidR="008F7F31" w:rsidRPr="001656D8" w:rsidRDefault="008F7F31" w:rsidP="008F7F31">
      <w:pPr>
        <w:pStyle w:val="ListParagraph"/>
        <w:numPr>
          <w:ilvl w:val="0"/>
          <w:numId w:val="17"/>
        </w:numPr>
        <w:jc w:val="both"/>
        <w:rPr>
          <w:rFonts w:asciiTheme="minorHAnsi" w:hAnsiTheme="minorHAnsi" w:cstheme="minorHAnsi"/>
          <w:szCs w:val="22"/>
        </w:rPr>
      </w:pPr>
      <w:r w:rsidRPr="004D1E1A">
        <w:rPr>
          <w:rFonts w:asciiTheme="minorHAnsi" w:hAnsiTheme="minorHAnsi" w:cstheme="minorHAnsi"/>
          <w:szCs w:val="22"/>
        </w:rPr>
        <w:t>A</w:t>
      </w:r>
      <w:r>
        <w:rPr>
          <w:rFonts w:asciiTheme="minorHAnsi" w:hAnsiTheme="minorHAnsi" w:cstheme="minorHAnsi"/>
          <w:szCs w:val="22"/>
        </w:rPr>
        <w:t xml:space="preserve"> readiness to serve</w:t>
      </w:r>
      <w:r w:rsidRPr="004D1E1A">
        <w:rPr>
          <w:rFonts w:asciiTheme="minorHAnsi" w:hAnsiTheme="minorHAnsi" w:cstheme="minorHAnsi"/>
          <w:szCs w:val="22"/>
        </w:rPr>
        <w:t xml:space="preserve"> index was constructed based on the provision of 14 common interventions.  On average, health centres were found to provide 9 of these services while health posts provided 7.  While some conditions such as malaria, ARI and diarrhoea are widely treated, others such as cholera, TB, HIV and complicated child delivery are not treated in 50% of facilities. </w:t>
      </w:r>
      <w:r>
        <w:rPr>
          <w:rFonts w:asciiTheme="minorHAnsi" w:hAnsiTheme="minorHAnsi" w:cstheme="minorHAnsi"/>
          <w:szCs w:val="22"/>
        </w:rPr>
        <w:t>In general, the range of services offered was higher among non-HSRSP facilities.</w:t>
      </w:r>
    </w:p>
    <w:p w:rsidR="008F7F31" w:rsidRPr="005921E6" w:rsidRDefault="008F7F31" w:rsidP="008F7F31">
      <w:pPr>
        <w:rPr>
          <w:rFonts w:cstheme="minorHAnsi"/>
          <w:szCs w:val="22"/>
        </w:rPr>
      </w:pPr>
    </w:p>
    <w:p w:rsidR="008F7F31" w:rsidRDefault="008F7F31" w:rsidP="008F7F31">
      <w:pPr>
        <w:pStyle w:val="ListParagraph"/>
        <w:numPr>
          <w:ilvl w:val="0"/>
          <w:numId w:val="17"/>
        </w:numPr>
        <w:jc w:val="both"/>
        <w:rPr>
          <w:rFonts w:asciiTheme="minorHAnsi" w:hAnsiTheme="minorHAnsi" w:cstheme="minorHAnsi"/>
          <w:szCs w:val="22"/>
        </w:rPr>
      </w:pPr>
      <w:r w:rsidRPr="00673C13">
        <w:rPr>
          <w:rFonts w:asciiTheme="minorHAnsi" w:hAnsiTheme="minorHAnsi" w:cstheme="minorHAnsi"/>
          <w:szCs w:val="22"/>
        </w:rPr>
        <w:t xml:space="preserve">Clients reported that friendliness of health personnel was the most important determinant of their choice of health facility (72%) while quality of care and proximity </w:t>
      </w:r>
      <w:r>
        <w:rPr>
          <w:rFonts w:asciiTheme="minorHAnsi" w:hAnsiTheme="minorHAnsi" w:cstheme="minorHAnsi"/>
          <w:szCs w:val="22"/>
        </w:rPr>
        <w:t>came next</w:t>
      </w:r>
      <w:r w:rsidRPr="00673C13">
        <w:rPr>
          <w:rFonts w:asciiTheme="minorHAnsi" w:hAnsiTheme="minorHAnsi" w:cstheme="minorHAnsi"/>
          <w:szCs w:val="22"/>
        </w:rPr>
        <w:t xml:space="preserve"> (69% and 61% respectively).  Comparing across the public and private facilities, the former was </w:t>
      </w:r>
      <w:r w:rsidR="004333F5">
        <w:rPr>
          <w:rFonts w:asciiTheme="minorHAnsi" w:hAnsiTheme="minorHAnsi" w:cstheme="minorHAnsi"/>
          <w:szCs w:val="22"/>
        </w:rPr>
        <w:t xml:space="preserve">reportedly </w:t>
      </w:r>
      <w:r w:rsidRPr="00673C13">
        <w:rPr>
          <w:rFonts w:asciiTheme="minorHAnsi" w:hAnsiTheme="minorHAnsi" w:cstheme="minorHAnsi"/>
          <w:szCs w:val="22"/>
        </w:rPr>
        <w:t xml:space="preserve">chosen more frequently for proximity (p&lt;0.05), quality of care (p&lt;0.01), availability and price of drugs (p&lt;0.05) or friendliness (p&lt;0.1) while the private sector performed significantly better in terms of speciality of care. Within the public sector, facilities supported by HSRSP performed worse in terms of perceived quality and speciality of care, prices and availability of </w:t>
      </w:r>
      <w:r>
        <w:rPr>
          <w:rFonts w:asciiTheme="minorHAnsi" w:hAnsiTheme="minorHAnsi" w:cstheme="minorHAnsi"/>
          <w:szCs w:val="22"/>
        </w:rPr>
        <w:t>drugs.</w:t>
      </w:r>
    </w:p>
    <w:p w:rsidR="008F7F31" w:rsidRDefault="008F7F31" w:rsidP="008F7F31">
      <w:pPr>
        <w:jc w:val="both"/>
        <w:rPr>
          <w:rFonts w:cstheme="minorHAnsi"/>
          <w:szCs w:val="22"/>
        </w:rPr>
      </w:pPr>
    </w:p>
    <w:p w:rsidR="008F7F31" w:rsidRDefault="008F7F31" w:rsidP="008F7F31">
      <w:pPr>
        <w:pStyle w:val="ListParagraph"/>
        <w:numPr>
          <w:ilvl w:val="0"/>
          <w:numId w:val="17"/>
        </w:numPr>
        <w:jc w:val="both"/>
        <w:rPr>
          <w:rFonts w:asciiTheme="minorHAnsi" w:hAnsiTheme="minorHAnsi" w:cstheme="minorHAnsi"/>
          <w:szCs w:val="22"/>
        </w:rPr>
      </w:pPr>
      <w:r w:rsidRPr="00673C13">
        <w:rPr>
          <w:rFonts w:asciiTheme="minorHAnsi" w:hAnsiTheme="minorHAnsi" w:cstheme="minorHAnsi"/>
          <w:szCs w:val="22"/>
        </w:rPr>
        <w:t xml:space="preserve">The average waiting time reported by patients before being attended by a doctor or a nurse was 23 minutes. </w:t>
      </w:r>
      <w:r w:rsidRPr="00673C13">
        <w:rPr>
          <w:rFonts w:asciiTheme="minorHAnsi" w:hAnsiTheme="minorHAnsi" w:cstheme="minorHAnsi"/>
          <w:noProof/>
          <w:szCs w:val="22"/>
        </w:rPr>
        <w:t>A</w:t>
      </w:r>
      <w:r w:rsidRPr="00673C13">
        <w:rPr>
          <w:rFonts w:asciiTheme="minorHAnsi" w:hAnsiTheme="minorHAnsi" w:cstheme="minorHAnsi"/>
          <w:szCs w:val="22"/>
        </w:rPr>
        <w:t xml:space="preserve">verage waiting time did not differ greatly across the different ownership types or across facilities that </w:t>
      </w:r>
      <w:r>
        <w:rPr>
          <w:rFonts w:asciiTheme="minorHAnsi" w:hAnsiTheme="minorHAnsi" w:cstheme="minorHAnsi"/>
          <w:szCs w:val="22"/>
        </w:rPr>
        <w:t>were</w:t>
      </w:r>
      <w:r w:rsidRPr="00673C13">
        <w:rPr>
          <w:rFonts w:asciiTheme="minorHAnsi" w:hAnsiTheme="minorHAnsi" w:cstheme="minorHAnsi"/>
          <w:szCs w:val="22"/>
        </w:rPr>
        <w:t xml:space="preserve"> or </w:t>
      </w:r>
      <w:r>
        <w:rPr>
          <w:rFonts w:asciiTheme="minorHAnsi" w:hAnsiTheme="minorHAnsi" w:cstheme="minorHAnsi"/>
          <w:szCs w:val="22"/>
        </w:rPr>
        <w:t>were</w:t>
      </w:r>
      <w:r w:rsidRPr="00673C13">
        <w:rPr>
          <w:rFonts w:asciiTheme="minorHAnsi" w:hAnsiTheme="minorHAnsi" w:cstheme="minorHAnsi"/>
          <w:szCs w:val="22"/>
        </w:rPr>
        <w:t xml:space="preserve"> not supported by HSRSP. </w:t>
      </w:r>
    </w:p>
    <w:p w:rsidR="008F7F31" w:rsidRPr="00673C13" w:rsidRDefault="008F7F31" w:rsidP="008F7F31">
      <w:pPr>
        <w:pStyle w:val="ListParagraph"/>
        <w:rPr>
          <w:rFonts w:asciiTheme="minorHAnsi" w:hAnsiTheme="minorHAnsi" w:cstheme="minorHAnsi"/>
          <w:szCs w:val="22"/>
        </w:rPr>
      </w:pPr>
    </w:p>
    <w:p w:rsidR="008F7F31" w:rsidRPr="00767816" w:rsidRDefault="008F7F31" w:rsidP="008F7F31">
      <w:pPr>
        <w:pStyle w:val="ListParagraph"/>
        <w:numPr>
          <w:ilvl w:val="0"/>
          <w:numId w:val="17"/>
        </w:numPr>
        <w:jc w:val="both"/>
        <w:rPr>
          <w:rFonts w:asciiTheme="minorHAnsi" w:hAnsiTheme="minorHAnsi" w:cstheme="minorHAnsi"/>
          <w:szCs w:val="22"/>
        </w:rPr>
      </w:pPr>
      <w:r w:rsidRPr="00673C13">
        <w:rPr>
          <w:rFonts w:asciiTheme="minorHAnsi" w:hAnsiTheme="minorHAnsi" w:cstheme="minorHAnsi"/>
          <w:szCs w:val="22"/>
        </w:rPr>
        <w:t xml:space="preserve">The survey did not find a large variation in </w:t>
      </w:r>
      <w:r>
        <w:rPr>
          <w:rFonts w:asciiTheme="minorHAnsi" w:hAnsiTheme="minorHAnsi" w:cstheme="minorHAnsi"/>
          <w:szCs w:val="22"/>
        </w:rPr>
        <w:t xml:space="preserve">clients’ reports of health worker attitudes. </w:t>
      </w:r>
      <w:r w:rsidRPr="00673C13">
        <w:rPr>
          <w:rFonts w:asciiTheme="minorHAnsi" w:hAnsiTheme="minorHAnsi" w:cstheme="minorHAnsi"/>
          <w:szCs w:val="22"/>
        </w:rPr>
        <w:t>There was a marked difference, however, in the</w:t>
      </w:r>
      <w:r>
        <w:rPr>
          <w:rFonts w:asciiTheme="minorHAnsi" w:hAnsiTheme="minorHAnsi" w:cstheme="minorHAnsi"/>
          <w:szCs w:val="22"/>
        </w:rPr>
        <w:t>ir</w:t>
      </w:r>
      <w:r w:rsidRPr="00673C13">
        <w:rPr>
          <w:rFonts w:asciiTheme="minorHAnsi" w:hAnsiTheme="minorHAnsi" w:cstheme="minorHAnsi"/>
          <w:szCs w:val="22"/>
        </w:rPr>
        <w:t xml:space="preserve"> level of understanding of the symptoms of their illness, </w:t>
      </w:r>
      <w:r>
        <w:rPr>
          <w:rFonts w:asciiTheme="minorHAnsi" w:hAnsiTheme="minorHAnsi" w:cstheme="minorHAnsi"/>
          <w:szCs w:val="22"/>
        </w:rPr>
        <w:t>with HSRSP-</w:t>
      </w:r>
      <w:r w:rsidRPr="00673C13">
        <w:rPr>
          <w:rFonts w:asciiTheme="minorHAnsi" w:hAnsiTheme="minorHAnsi" w:cstheme="minorHAnsi"/>
          <w:szCs w:val="22"/>
        </w:rPr>
        <w:t xml:space="preserve">supported facilities faring worse than those that </w:t>
      </w:r>
      <w:r>
        <w:rPr>
          <w:rFonts w:asciiTheme="minorHAnsi" w:hAnsiTheme="minorHAnsi" w:cstheme="minorHAnsi"/>
          <w:szCs w:val="22"/>
        </w:rPr>
        <w:t>were</w:t>
      </w:r>
      <w:r w:rsidRPr="00673C13">
        <w:rPr>
          <w:rFonts w:asciiTheme="minorHAnsi" w:hAnsiTheme="minorHAnsi" w:cstheme="minorHAnsi"/>
          <w:szCs w:val="22"/>
        </w:rPr>
        <w:t xml:space="preserve"> not supported. </w:t>
      </w:r>
    </w:p>
    <w:p w:rsidR="008F7F31" w:rsidRPr="00AC03E1" w:rsidRDefault="008F7F31" w:rsidP="008F7F31">
      <w:pPr>
        <w:pStyle w:val="ListParagraph"/>
        <w:rPr>
          <w:rFonts w:asciiTheme="minorHAnsi" w:hAnsiTheme="minorHAnsi" w:cstheme="minorHAnsi"/>
          <w:szCs w:val="22"/>
        </w:rPr>
      </w:pPr>
    </w:p>
    <w:p w:rsidR="008F7F31" w:rsidRDefault="008F7F31" w:rsidP="008F7F31">
      <w:pPr>
        <w:pStyle w:val="BodyText1"/>
        <w:numPr>
          <w:ilvl w:val="0"/>
          <w:numId w:val="17"/>
        </w:numPr>
        <w:rPr>
          <w:rFonts w:asciiTheme="minorHAnsi" w:hAnsiTheme="minorHAnsi" w:cstheme="minorHAnsi"/>
          <w:szCs w:val="22"/>
        </w:rPr>
      </w:pPr>
      <w:r w:rsidRPr="00AC03E1">
        <w:rPr>
          <w:rFonts w:asciiTheme="minorHAnsi" w:hAnsiTheme="minorHAnsi" w:cstheme="minorHAnsi"/>
          <w:szCs w:val="22"/>
        </w:rPr>
        <w:t xml:space="preserve">In terms of overall satisfaction, the results show very little variation across facilities, with most facilities scoring reasonably high (4 out of 5) in index of overall satisfaction.  </w:t>
      </w:r>
    </w:p>
    <w:p w:rsidR="008F7F31" w:rsidRPr="005F0C86" w:rsidRDefault="008F7F31" w:rsidP="008F7F31">
      <w:pPr>
        <w:autoSpaceDE w:val="0"/>
        <w:autoSpaceDN w:val="0"/>
        <w:adjustRightInd w:val="0"/>
        <w:rPr>
          <w:rFonts w:cs="Arial"/>
          <w:szCs w:val="22"/>
        </w:rPr>
      </w:pPr>
      <w:r w:rsidRPr="005F0C86">
        <w:rPr>
          <w:rFonts w:cstheme="minorHAnsi"/>
          <w:szCs w:val="22"/>
        </w:rPr>
        <w:t>Multivariate modelling of QSDS data suggested that while the volume of remuneration and its distribution across health worker types was not associated by itself to changes in output mix, the source of the remuneration and particularly the link between the remuneration and user fees did affect the output mix.  In health facilities where an allowance in the form of an apportionment of the user fees taken in by the facility was in place, the service mix offered was broader (p&lt;0.05).  The model also showed that health facilities that received any kind of external support, or HSRPS external support in particular, did not show a significantly broader output mix.</w:t>
      </w:r>
      <w:r w:rsidR="00CD67FE">
        <w:rPr>
          <w:rFonts w:cstheme="minorHAnsi"/>
          <w:szCs w:val="22"/>
        </w:rPr>
        <w:t xml:space="preserve"> </w:t>
      </w:r>
      <w:r w:rsidRPr="005F0C86">
        <w:rPr>
          <w:rFonts w:cstheme="minorHAnsi"/>
          <w:szCs w:val="22"/>
        </w:rPr>
        <w:t>Together with medical doctors, the availability of equipment and medicines were the input characteristics most strongly associated with the range of services offered by health facilities. Together these three dimensions accounted for 66% of the variation in output mix explained by the model (the overall R-squared was 0.39).</w:t>
      </w:r>
    </w:p>
    <w:p w:rsidR="008F7F31" w:rsidRPr="005F0C86" w:rsidRDefault="008F7F31" w:rsidP="008F7F31">
      <w:pPr>
        <w:autoSpaceDE w:val="0"/>
        <w:autoSpaceDN w:val="0"/>
        <w:adjustRightInd w:val="0"/>
        <w:rPr>
          <w:rFonts w:cs="Arial"/>
          <w:szCs w:val="22"/>
        </w:rPr>
      </w:pPr>
    </w:p>
    <w:p w:rsidR="008F7F31" w:rsidRDefault="008F7F31" w:rsidP="008F7F31">
      <w:pPr>
        <w:pStyle w:val="BodyText1"/>
        <w:rPr>
          <w:rFonts w:asciiTheme="minorHAnsi" w:hAnsiTheme="minorHAnsi" w:cstheme="minorHAnsi"/>
          <w:i/>
          <w:szCs w:val="22"/>
        </w:rPr>
      </w:pPr>
      <w:r>
        <w:rPr>
          <w:rFonts w:asciiTheme="minorHAnsi" w:hAnsiTheme="minorHAnsi" w:cstheme="minorHAnsi"/>
          <w:i/>
          <w:szCs w:val="22"/>
        </w:rPr>
        <w:t>Trends in u</w:t>
      </w:r>
      <w:r w:rsidRPr="00196FF4">
        <w:rPr>
          <w:rFonts w:asciiTheme="minorHAnsi" w:hAnsiTheme="minorHAnsi" w:cstheme="minorHAnsi"/>
          <w:i/>
          <w:szCs w:val="22"/>
        </w:rPr>
        <w:t xml:space="preserve">tilisation </w:t>
      </w:r>
    </w:p>
    <w:p w:rsidR="008F7F31" w:rsidRPr="00EB7B40" w:rsidRDefault="008F7F31" w:rsidP="008F7F31">
      <w:pPr>
        <w:pStyle w:val="BodyText1"/>
        <w:rPr>
          <w:rFonts w:asciiTheme="minorHAnsi" w:hAnsiTheme="minorHAnsi" w:cstheme="minorHAnsi"/>
          <w:szCs w:val="22"/>
        </w:rPr>
      </w:pPr>
      <w:r w:rsidRPr="005921E6">
        <w:rPr>
          <w:rFonts w:asciiTheme="minorHAnsi" w:hAnsiTheme="minorHAnsi" w:cstheme="minorHAnsi"/>
          <w:szCs w:val="22"/>
        </w:rPr>
        <w:t>Contrary to the qualitative reports from healt</w:t>
      </w:r>
      <w:r>
        <w:rPr>
          <w:rFonts w:asciiTheme="minorHAnsi" w:hAnsiTheme="minorHAnsi" w:cstheme="minorHAnsi"/>
          <w:szCs w:val="22"/>
        </w:rPr>
        <w:t>h workers, the routine facility-</w:t>
      </w:r>
      <w:r w:rsidRPr="005921E6">
        <w:rPr>
          <w:rFonts w:asciiTheme="minorHAnsi" w:hAnsiTheme="minorHAnsi" w:cstheme="minorHAnsi"/>
          <w:szCs w:val="22"/>
        </w:rPr>
        <w:t>based data or SNIS</w:t>
      </w:r>
      <w:r w:rsidRPr="005921E6">
        <w:rPr>
          <w:rStyle w:val="apple-style-span"/>
          <w:rFonts w:asciiTheme="minorHAnsi" w:hAnsiTheme="minorHAnsi" w:cstheme="minorHAnsi"/>
          <w:szCs w:val="22"/>
        </w:rPr>
        <w:t xml:space="preserve"> did not indicate a pronounced increase in utilisation rates over the period in which the </w:t>
      </w:r>
      <w:r>
        <w:rPr>
          <w:rStyle w:val="apple-style-span"/>
          <w:rFonts w:asciiTheme="minorHAnsi" w:hAnsiTheme="minorHAnsi" w:cstheme="minorHAnsi"/>
          <w:szCs w:val="22"/>
        </w:rPr>
        <w:t>HSRSP</w:t>
      </w:r>
      <w:r w:rsidRPr="005921E6">
        <w:rPr>
          <w:rStyle w:val="apple-style-span"/>
          <w:rFonts w:asciiTheme="minorHAnsi" w:hAnsiTheme="minorHAnsi" w:cstheme="minorHAnsi"/>
          <w:szCs w:val="22"/>
        </w:rPr>
        <w:t xml:space="preserve"> programme </w:t>
      </w:r>
      <w:r>
        <w:rPr>
          <w:rStyle w:val="apple-style-span"/>
          <w:rFonts w:asciiTheme="minorHAnsi" w:hAnsiTheme="minorHAnsi" w:cstheme="minorHAnsi"/>
          <w:szCs w:val="22"/>
        </w:rPr>
        <w:t>was introduced</w:t>
      </w:r>
      <w:r w:rsidRPr="005921E6">
        <w:rPr>
          <w:rStyle w:val="apple-style-span"/>
          <w:rFonts w:asciiTheme="minorHAnsi" w:hAnsiTheme="minorHAnsi" w:cstheme="minorHAnsi"/>
          <w:szCs w:val="22"/>
        </w:rPr>
        <w:t xml:space="preserve">.  In fact, the trend in utilisation rates of curative services in Haut Katanga has been very mixed, some </w:t>
      </w:r>
      <w:r>
        <w:rPr>
          <w:rStyle w:val="apple-style-span"/>
          <w:rFonts w:asciiTheme="minorHAnsi" w:hAnsiTheme="minorHAnsi" w:cstheme="minorHAnsi"/>
          <w:szCs w:val="22"/>
        </w:rPr>
        <w:t xml:space="preserve">facilities </w:t>
      </w:r>
      <w:r w:rsidRPr="005921E6">
        <w:rPr>
          <w:rStyle w:val="apple-style-span"/>
          <w:rFonts w:asciiTheme="minorHAnsi" w:hAnsiTheme="minorHAnsi" w:cstheme="minorHAnsi"/>
          <w:szCs w:val="22"/>
        </w:rPr>
        <w:t xml:space="preserve">showing an overall decline, some increasing and then falling and one showing a stepwise increase. </w:t>
      </w:r>
    </w:p>
    <w:p w:rsidR="008F7F31" w:rsidRDefault="008F7F31" w:rsidP="008F7F31">
      <w:pPr>
        <w:pStyle w:val="Heading2NONUM"/>
      </w:pPr>
      <w:r>
        <w:t>Micro level: health worker remuneration and motivation</w:t>
      </w:r>
    </w:p>
    <w:p w:rsidR="008F7F31" w:rsidRPr="005921E6" w:rsidRDefault="008F7F31" w:rsidP="008F7F31">
      <w:pPr>
        <w:pStyle w:val="BodyText1"/>
        <w:rPr>
          <w:rFonts w:asciiTheme="minorHAnsi" w:hAnsiTheme="minorHAnsi" w:cstheme="minorHAnsi"/>
          <w:szCs w:val="22"/>
        </w:rPr>
      </w:pPr>
      <w:r w:rsidRPr="005921E6">
        <w:rPr>
          <w:rFonts w:asciiTheme="minorHAnsi" w:hAnsiTheme="minorHAnsi" w:cstheme="minorHAnsi"/>
          <w:szCs w:val="22"/>
        </w:rPr>
        <w:t>Health workers in the DRC are paid from a range of sources, some of which cover most staff in a given facility, while others such as government salaries are limited to a select few.  Below is an overview of each of the sources of revenue</w:t>
      </w:r>
      <w:r>
        <w:rPr>
          <w:rFonts w:asciiTheme="minorHAnsi" w:hAnsiTheme="minorHAnsi" w:cstheme="minorHAnsi"/>
          <w:szCs w:val="22"/>
        </w:rPr>
        <w:t>,</w:t>
      </w:r>
      <w:r w:rsidRPr="005921E6">
        <w:rPr>
          <w:rFonts w:asciiTheme="minorHAnsi" w:hAnsiTheme="minorHAnsi" w:cstheme="minorHAnsi"/>
          <w:szCs w:val="22"/>
        </w:rPr>
        <w:t xml:space="preserve"> based on the </w:t>
      </w:r>
      <w:r>
        <w:rPr>
          <w:rFonts w:asciiTheme="minorHAnsi" w:hAnsiTheme="minorHAnsi" w:cstheme="minorHAnsi"/>
          <w:szCs w:val="22"/>
        </w:rPr>
        <w:t>interviews with 67 workers</w:t>
      </w:r>
      <w:r w:rsidRPr="005921E6">
        <w:rPr>
          <w:rFonts w:asciiTheme="minorHAnsi" w:hAnsiTheme="minorHAnsi" w:cstheme="minorHAnsi"/>
          <w:szCs w:val="22"/>
        </w:rPr>
        <w:t xml:space="preserve"> carried out in three districts</w:t>
      </w:r>
      <w:r w:rsidR="009E639D">
        <w:rPr>
          <w:rFonts w:asciiTheme="minorHAnsi" w:hAnsiTheme="minorHAnsi" w:cstheme="minorHAnsi"/>
          <w:szCs w:val="22"/>
        </w:rPr>
        <w:t>, Haut Katanga (IRC supported), Lualaba (GTZ supported) and Tanganyika (no support)</w:t>
      </w:r>
      <w:r w:rsidRPr="005921E6">
        <w:rPr>
          <w:rFonts w:asciiTheme="minorHAnsi" w:hAnsiTheme="minorHAnsi" w:cstheme="minorHAnsi"/>
          <w:szCs w:val="22"/>
        </w:rPr>
        <w:t>.</w:t>
      </w:r>
      <w:r w:rsidR="009E639D">
        <w:rPr>
          <w:rFonts w:asciiTheme="minorHAnsi" w:hAnsiTheme="minorHAnsi" w:cstheme="minorHAnsi"/>
          <w:szCs w:val="22"/>
        </w:rPr>
        <w:t xml:space="preserve">  This section draws entirely from the quantitative and qualitative fieldwork carried out in 2010.</w:t>
      </w:r>
    </w:p>
    <w:p w:rsidR="008F7F31" w:rsidRPr="00E71B02" w:rsidRDefault="008F7F31" w:rsidP="008F7F31">
      <w:pPr>
        <w:pStyle w:val="BodyText1"/>
        <w:rPr>
          <w:rFonts w:asciiTheme="minorHAnsi" w:hAnsiTheme="minorHAnsi" w:cstheme="minorHAnsi"/>
          <w:i/>
          <w:szCs w:val="22"/>
        </w:rPr>
      </w:pPr>
      <w:r w:rsidRPr="00196FF4">
        <w:rPr>
          <w:rFonts w:asciiTheme="minorHAnsi" w:hAnsiTheme="minorHAnsi" w:cstheme="minorHAnsi"/>
          <w:i/>
          <w:szCs w:val="22"/>
        </w:rPr>
        <w:t>Performance-based payments</w:t>
      </w:r>
    </w:p>
    <w:p w:rsidR="008F7F31" w:rsidRPr="005921E6" w:rsidRDefault="008F7F31" w:rsidP="008F7F31">
      <w:pPr>
        <w:pStyle w:val="BodyText1"/>
        <w:rPr>
          <w:rFonts w:asciiTheme="minorHAnsi" w:hAnsiTheme="minorHAnsi" w:cstheme="minorHAnsi"/>
          <w:szCs w:val="22"/>
        </w:rPr>
      </w:pPr>
      <w:r w:rsidRPr="005921E6">
        <w:rPr>
          <w:rFonts w:asciiTheme="minorHAnsi" w:hAnsiTheme="minorHAnsi" w:cstheme="minorHAnsi"/>
          <w:szCs w:val="22"/>
        </w:rPr>
        <w:t xml:space="preserve">39 (58%) </w:t>
      </w:r>
      <w:r>
        <w:rPr>
          <w:rFonts w:asciiTheme="minorHAnsi" w:hAnsiTheme="minorHAnsi" w:cstheme="minorHAnsi"/>
          <w:szCs w:val="22"/>
        </w:rPr>
        <w:t>of those interviewed r</w:t>
      </w:r>
      <w:r w:rsidRPr="005921E6">
        <w:rPr>
          <w:rFonts w:asciiTheme="minorHAnsi" w:hAnsiTheme="minorHAnsi" w:cstheme="minorHAnsi"/>
          <w:szCs w:val="22"/>
        </w:rPr>
        <w:t>eceived a</w:t>
      </w:r>
      <w:r>
        <w:rPr>
          <w:rFonts w:asciiTheme="minorHAnsi" w:hAnsiTheme="minorHAnsi" w:cstheme="minorHAnsi"/>
          <w:szCs w:val="22"/>
        </w:rPr>
        <w:t>n</w:t>
      </w:r>
      <w:r w:rsidRPr="005921E6">
        <w:rPr>
          <w:rFonts w:asciiTheme="minorHAnsi" w:hAnsiTheme="minorHAnsi" w:cstheme="minorHAnsi"/>
          <w:szCs w:val="22"/>
        </w:rPr>
        <w:t xml:space="preserve"> HSRSP allowance, contrasting with the programme design which intended for all health workers in the </w:t>
      </w:r>
      <w:r>
        <w:rPr>
          <w:rFonts w:asciiTheme="minorHAnsi" w:hAnsiTheme="minorHAnsi" w:cstheme="minorHAnsi"/>
          <w:szCs w:val="22"/>
        </w:rPr>
        <w:t xml:space="preserve">supported </w:t>
      </w:r>
      <w:r w:rsidRPr="005921E6">
        <w:rPr>
          <w:rFonts w:asciiTheme="minorHAnsi" w:hAnsiTheme="minorHAnsi" w:cstheme="minorHAnsi"/>
          <w:szCs w:val="22"/>
        </w:rPr>
        <w:t>district</w:t>
      </w:r>
      <w:r>
        <w:rPr>
          <w:rFonts w:asciiTheme="minorHAnsi" w:hAnsiTheme="minorHAnsi" w:cstheme="minorHAnsi"/>
          <w:szCs w:val="22"/>
        </w:rPr>
        <w:t>s</w:t>
      </w:r>
      <w:r w:rsidRPr="005921E6">
        <w:rPr>
          <w:rFonts w:asciiTheme="minorHAnsi" w:hAnsiTheme="minorHAnsi" w:cstheme="minorHAnsi"/>
          <w:szCs w:val="22"/>
        </w:rPr>
        <w:t xml:space="preserve"> to be given an allowance. </w:t>
      </w:r>
    </w:p>
    <w:p w:rsidR="008F7F31" w:rsidRPr="005921E6" w:rsidRDefault="008F7F31" w:rsidP="008F7F31">
      <w:pPr>
        <w:pStyle w:val="BodyText1"/>
        <w:rPr>
          <w:rFonts w:asciiTheme="minorHAnsi" w:hAnsiTheme="minorHAnsi" w:cstheme="minorHAnsi"/>
          <w:szCs w:val="22"/>
        </w:rPr>
      </w:pPr>
      <w:r w:rsidRPr="005921E6">
        <w:rPr>
          <w:rFonts w:asciiTheme="minorHAnsi" w:hAnsiTheme="minorHAnsi" w:cstheme="minorHAnsi"/>
          <w:szCs w:val="22"/>
        </w:rPr>
        <w:t xml:space="preserve">A marked difference in the amount received was noted between the two districts, with the fixed allowances received in the IRC implementation area (Haut Katanga) considerably higher than those in the district where </w:t>
      </w:r>
      <w:r>
        <w:rPr>
          <w:rFonts w:asciiTheme="minorHAnsi" w:hAnsiTheme="minorHAnsi" w:cstheme="minorHAnsi"/>
          <w:szCs w:val="22"/>
        </w:rPr>
        <w:t>GIZ</w:t>
      </w:r>
      <w:r w:rsidRPr="005921E6">
        <w:rPr>
          <w:rFonts w:asciiTheme="minorHAnsi" w:hAnsiTheme="minorHAnsi" w:cstheme="minorHAnsi"/>
          <w:szCs w:val="22"/>
        </w:rPr>
        <w:t xml:space="preserve"> operates (Lualaba).  In some cases, health workers paid by IRC receive</w:t>
      </w:r>
      <w:r>
        <w:rPr>
          <w:rFonts w:asciiTheme="minorHAnsi" w:hAnsiTheme="minorHAnsi" w:cstheme="minorHAnsi"/>
          <w:szCs w:val="22"/>
        </w:rPr>
        <w:t>d</w:t>
      </w:r>
      <w:r w:rsidRPr="005921E6">
        <w:rPr>
          <w:rFonts w:asciiTheme="minorHAnsi" w:hAnsiTheme="minorHAnsi" w:cstheme="minorHAnsi"/>
          <w:szCs w:val="22"/>
        </w:rPr>
        <w:t xml:space="preserve"> more than double those of the same cadre paid by </w:t>
      </w:r>
      <w:r>
        <w:rPr>
          <w:rFonts w:asciiTheme="minorHAnsi" w:hAnsiTheme="minorHAnsi" w:cstheme="minorHAnsi"/>
          <w:szCs w:val="22"/>
        </w:rPr>
        <w:t>GIZ</w:t>
      </w:r>
      <w:r w:rsidRPr="005921E6">
        <w:rPr>
          <w:rFonts w:asciiTheme="minorHAnsi" w:hAnsiTheme="minorHAnsi" w:cstheme="minorHAnsi"/>
          <w:szCs w:val="22"/>
        </w:rPr>
        <w:t xml:space="preserve"> (e</w:t>
      </w:r>
      <w:r>
        <w:rPr>
          <w:rFonts w:asciiTheme="minorHAnsi" w:hAnsiTheme="minorHAnsi" w:cstheme="minorHAnsi"/>
          <w:szCs w:val="22"/>
        </w:rPr>
        <w:t>.</w:t>
      </w:r>
      <w:r w:rsidRPr="005921E6">
        <w:rPr>
          <w:rFonts w:asciiTheme="minorHAnsi" w:hAnsiTheme="minorHAnsi" w:cstheme="minorHAnsi"/>
          <w:szCs w:val="22"/>
        </w:rPr>
        <w:t>g</w:t>
      </w:r>
      <w:r>
        <w:rPr>
          <w:rFonts w:asciiTheme="minorHAnsi" w:hAnsiTheme="minorHAnsi" w:cstheme="minorHAnsi"/>
          <w:szCs w:val="22"/>
        </w:rPr>
        <w:t>.</w:t>
      </w:r>
      <w:r w:rsidRPr="005921E6">
        <w:rPr>
          <w:rFonts w:asciiTheme="minorHAnsi" w:hAnsiTheme="minorHAnsi" w:cstheme="minorHAnsi"/>
          <w:szCs w:val="22"/>
        </w:rPr>
        <w:t xml:space="preserve"> a grade A2 Nurse-in-charge </w:t>
      </w:r>
      <w:r>
        <w:rPr>
          <w:rFonts w:asciiTheme="minorHAnsi" w:hAnsiTheme="minorHAnsi" w:cstheme="minorHAnsi"/>
          <w:szCs w:val="22"/>
        </w:rPr>
        <w:t>was</w:t>
      </w:r>
      <w:r w:rsidRPr="005921E6">
        <w:rPr>
          <w:rFonts w:asciiTheme="minorHAnsi" w:hAnsiTheme="minorHAnsi" w:cstheme="minorHAnsi"/>
          <w:szCs w:val="22"/>
        </w:rPr>
        <w:t xml:space="preserve"> paid $135 by IRC compared to $58 by </w:t>
      </w:r>
      <w:r>
        <w:rPr>
          <w:rFonts w:asciiTheme="minorHAnsi" w:hAnsiTheme="minorHAnsi" w:cstheme="minorHAnsi"/>
          <w:szCs w:val="22"/>
        </w:rPr>
        <w:t>GIZ</w:t>
      </w:r>
      <w:r w:rsidRPr="005921E6">
        <w:rPr>
          <w:rFonts w:asciiTheme="minorHAnsi" w:hAnsiTheme="minorHAnsi" w:cstheme="minorHAnsi"/>
          <w:szCs w:val="22"/>
        </w:rPr>
        <w:t xml:space="preserve">).  </w:t>
      </w:r>
    </w:p>
    <w:p w:rsidR="008F7F31" w:rsidRPr="005921E6" w:rsidRDefault="008F7F31" w:rsidP="008F7F31">
      <w:pPr>
        <w:pStyle w:val="BodyText1"/>
        <w:rPr>
          <w:rFonts w:asciiTheme="minorHAnsi" w:hAnsiTheme="minorHAnsi" w:cstheme="minorHAnsi"/>
          <w:szCs w:val="22"/>
        </w:rPr>
      </w:pPr>
      <w:r w:rsidRPr="005921E6">
        <w:rPr>
          <w:rFonts w:asciiTheme="minorHAnsi" w:hAnsiTheme="minorHAnsi" w:cstheme="minorHAnsi"/>
          <w:szCs w:val="22"/>
        </w:rPr>
        <w:t xml:space="preserve">Staff paid by </w:t>
      </w:r>
      <w:r>
        <w:rPr>
          <w:rFonts w:asciiTheme="minorHAnsi" w:hAnsiTheme="minorHAnsi" w:cstheme="minorHAnsi"/>
          <w:szCs w:val="22"/>
        </w:rPr>
        <w:t>GIZ</w:t>
      </w:r>
      <w:r w:rsidRPr="005921E6">
        <w:rPr>
          <w:rFonts w:asciiTheme="minorHAnsi" w:hAnsiTheme="minorHAnsi" w:cstheme="minorHAnsi"/>
          <w:szCs w:val="22"/>
        </w:rPr>
        <w:t xml:space="preserve"> </w:t>
      </w:r>
      <w:r>
        <w:rPr>
          <w:rFonts w:asciiTheme="minorHAnsi" w:hAnsiTheme="minorHAnsi" w:cstheme="minorHAnsi"/>
          <w:szCs w:val="22"/>
        </w:rPr>
        <w:t>were</w:t>
      </w:r>
      <w:r w:rsidRPr="005921E6">
        <w:rPr>
          <w:rFonts w:asciiTheme="minorHAnsi" w:hAnsiTheme="minorHAnsi" w:cstheme="minorHAnsi"/>
          <w:szCs w:val="22"/>
        </w:rPr>
        <w:t xml:space="preserve"> grouped into three categories according to their cadre, each one receiving $29, </w:t>
      </w:r>
      <w:r>
        <w:rPr>
          <w:rFonts w:asciiTheme="minorHAnsi" w:hAnsiTheme="minorHAnsi" w:cstheme="minorHAnsi"/>
          <w:szCs w:val="22"/>
        </w:rPr>
        <w:t>$49 or $58 per month.  T</w:t>
      </w:r>
      <w:r w:rsidRPr="005921E6">
        <w:rPr>
          <w:rFonts w:asciiTheme="minorHAnsi" w:hAnsiTheme="minorHAnsi" w:cstheme="minorHAnsi"/>
          <w:szCs w:val="22"/>
        </w:rPr>
        <w:t xml:space="preserve">here </w:t>
      </w:r>
      <w:r>
        <w:rPr>
          <w:rFonts w:asciiTheme="minorHAnsi" w:hAnsiTheme="minorHAnsi" w:cstheme="minorHAnsi"/>
          <w:szCs w:val="22"/>
        </w:rPr>
        <w:t>was</w:t>
      </w:r>
      <w:r w:rsidRPr="005921E6">
        <w:rPr>
          <w:rFonts w:asciiTheme="minorHAnsi" w:hAnsiTheme="minorHAnsi" w:cstheme="minorHAnsi"/>
          <w:szCs w:val="22"/>
        </w:rPr>
        <w:t xml:space="preserve"> much more variation in amounts paid by IRC and the way in which these amounts </w:t>
      </w:r>
      <w:r>
        <w:rPr>
          <w:rFonts w:asciiTheme="minorHAnsi" w:hAnsiTheme="minorHAnsi" w:cstheme="minorHAnsi"/>
          <w:szCs w:val="22"/>
        </w:rPr>
        <w:t>were</w:t>
      </w:r>
      <w:r w:rsidRPr="005921E6">
        <w:rPr>
          <w:rFonts w:asciiTheme="minorHAnsi" w:hAnsiTheme="minorHAnsi" w:cstheme="minorHAnsi"/>
          <w:szCs w:val="22"/>
        </w:rPr>
        <w:t xml:space="preserve"> assigned across cadres of staff </w:t>
      </w:r>
      <w:r>
        <w:rPr>
          <w:rFonts w:asciiTheme="minorHAnsi" w:hAnsiTheme="minorHAnsi" w:cstheme="minorHAnsi"/>
          <w:szCs w:val="22"/>
        </w:rPr>
        <w:t>was</w:t>
      </w:r>
      <w:r w:rsidRPr="005921E6">
        <w:rPr>
          <w:rFonts w:asciiTheme="minorHAnsi" w:hAnsiTheme="minorHAnsi" w:cstheme="minorHAnsi"/>
          <w:szCs w:val="22"/>
        </w:rPr>
        <w:t xml:space="preserve"> not clea</w:t>
      </w:r>
      <w:r>
        <w:rPr>
          <w:rFonts w:asciiTheme="minorHAnsi" w:hAnsiTheme="minorHAnsi" w:cstheme="minorHAnsi"/>
          <w:szCs w:val="22"/>
        </w:rPr>
        <w:t>r,</w:t>
      </w:r>
      <w:r w:rsidRPr="005921E6">
        <w:rPr>
          <w:rFonts w:asciiTheme="minorHAnsi" w:hAnsiTheme="minorHAnsi" w:cstheme="minorHAnsi"/>
          <w:szCs w:val="22"/>
        </w:rPr>
        <w:t xml:space="preserve"> with some staff of lower grades receiving more than their more senior colleagues.</w:t>
      </w:r>
    </w:p>
    <w:p w:rsidR="008F7F31" w:rsidRPr="00E71B02" w:rsidRDefault="008F7F31" w:rsidP="008F7F31">
      <w:pPr>
        <w:pStyle w:val="BodyText1"/>
        <w:rPr>
          <w:rFonts w:asciiTheme="minorHAnsi" w:hAnsiTheme="minorHAnsi" w:cstheme="minorHAnsi"/>
          <w:i/>
          <w:szCs w:val="22"/>
        </w:rPr>
      </w:pPr>
      <w:r w:rsidRPr="00196FF4">
        <w:rPr>
          <w:rFonts w:asciiTheme="minorHAnsi" w:hAnsiTheme="minorHAnsi" w:cstheme="minorHAnsi"/>
          <w:i/>
          <w:szCs w:val="22"/>
        </w:rPr>
        <w:t>Government salaries</w:t>
      </w:r>
    </w:p>
    <w:p w:rsidR="008F7F31" w:rsidRPr="005921E6" w:rsidRDefault="008F7F31" w:rsidP="008F7F31">
      <w:pPr>
        <w:jc w:val="both"/>
        <w:rPr>
          <w:rFonts w:cstheme="minorHAnsi"/>
          <w:szCs w:val="22"/>
        </w:rPr>
      </w:pPr>
      <w:r w:rsidRPr="005921E6">
        <w:rPr>
          <w:rFonts w:cstheme="minorHAnsi"/>
          <w:szCs w:val="22"/>
        </w:rPr>
        <w:t>Only a very small percentage of health staff receive</w:t>
      </w:r>
      <w:r>
        <w:rPr>
          <w:rFonts w:cstheme="minorHAnsi"/>
          <w:szCs w:val="22"/>
        </w:rPr>
        <w:t>d</w:t>
      </w:r>
      <w:r w:rsidRPr="005921E6">
        <w:rPr>
          <w:rFonts w:cstheme="minorHAnsi"/>
          <w:szCs w:val="22"/>
        </w:rPr>
        <w:t xml:space="preserve"> a salary from the government.  In order to be listed on the government payroll, health workers must have been assigned a matriculation number</w:t>
      </w:r>
      <w:r>
        <w:rPr>
          <w:rFonts w:cstheme="minorHAnsi"/>
          <w:szCs w:val="22"/>
        </w:rPr>
        <w:t xml:space="preserve"> (thereby becoming </w:t>
      </w:r>
      <w:r w:rsidRPr="00944DEB">
        <w:rPr>
          <w:rFonts w:cstheme="minorHAnsi"/>
          <w:i/>
          <w:szCs w:val="22"/>
        </w:rPr>
        <w:t>mechanised</w:t>
      </w:r>
      <w:r>
        <w:rPr>
          <w:rFonts w:cstheme="minorHAnsi"/>
          <w:szCs w:val="22"/>
        </w:rPr>
        <w:t>)</w:t>
      </w:r>
      <w:r w:rsidRPr="005921E6">
        <w:rPr>
          <w:rFonts w:cstheme="minorHAnsi"/>
          <w:szCs w:val="22"/>
        </w:rPr>
        <w:t>, though even among those who ha</w:t>
      </w:r>
      <w:r>
        <w:rPr>
          <w:rFonts w:cstheme="minorHAnsi"/>
          <w:szCs w:val="22"/>
        </w:rPr>
        <w:t>d</w:t>
      </w:r>
      <w:r w:rsidRPr="005921E6">
        <w:rPr>
          <w:rFonts w:cstheme="minorHAnsi"/>
          <w:szCs w:val="22"/>
        </w:rPr>
        <w:t>, few ha</w:t>
      </w:r>
      <w:r>
        <w:rPr>
          <w:rFonts w:cstheme="minorHAnsi"/>
          <w:szCs w:val="22"/>
        </w:rPr>
        <w:t>d</w:t>
      </w:r>
      <w:r w:rsidRPr="005921E6">
        <w:rPr>
          <w:rFonts w:cstheme="minorHAnsi"/>
          <w:szCs w:val="22"/>
        </w:rPr>
        <w:t xml:space="preserve"> been paid a salary from the government.  </w:t>
      </w:r>
      <w:r>
        <w:rPr>
          <w:rFonts w:cstheme="minorHAnsi"/>
          <w:szCs w:val="22"/>
        </w:rPr>
        <w:t>A</w:t>
      </w:r>
      <w:r w:rsidRPr="005921E6">
        <w:rPr>
          <w:rFonts w:cstheme="minorHAnsi"/>
          <w:szCs w:val="22"/>
        </w:rPr>
        <w:t>mong the respondents, only 4 receive</w:t>
      </w:r>
      <w:r>
        <w:rPr>
          <w:rFonts w:cstheme="minorHAnsi"/>
          <w:szCs w:val="22"/>
        </w:rPr>
        <w:t>d</w:t>
      </w:r>
      <w:r w:rsidRPr="005921E6">
        <w:rPr>
          <w:rFonts w:cstheme="minorHAnsi"/>
          <w:szCs w:val="22"/>
        </w:rPr>
        <w:t xml:space="preserve"> a salary from the government (6%), which </w:t>
      </w:r>
      <w:r>
        <w:rPr>
          <w:rFonts w:cstheme="minorHAnsi"/>
          <w:szCs w:val="22"/>
        </w:rPr>
        <w:t>was</w:t>
      </w:r>
      <w:r w:rsidRPr="005921E6">
        <w:rPr>
          <w:rFonts w:cstheme="minorHAnsi"/>
          <w:szCs w:val="22"/>
        </w:rPr>
        <w:t xml:space="preserve"> far fewer than the number mechanised (36%).  All four reported that their salary rarely c</w:t>
      </w:r>
      <w:r>
        <w:rPr>
          <w:rFonts w:cstheme="minorHAnsi"/>
          <w:szCs w:val="22"/>
        </w:rPr>
        <w:t>ame</w:t>
      </w:r>
      <w:r w:rsidRPr="005921E6">
        <w:rPr>
          <w:rFonts w:cstheme="minorHAnsi"/>
          <w:szCs w:val="22"/>
        </w:rPr>
        <w:t xml:space="preserve"> on time and each reported to </w:t>
      </w:r>
      <w:r>
        <w:rPr>
          <w:rFonts w:cstheme="minorHAnsi"/>
          <w:szCs w:val="22"/>
        </w:rPr>
        <w:t>have missed</w:t>
      </w:r>
      <w:r w:rsidRPr="005921E6">
        <w:rPr>
          <w:rFonts w:cstheme="minorHAnsi"/>
          <w:szCs w:val="22"/>
        </w:rPr>
        <w:t xml:space="preserve"> between one and 3 months of their salary since the beginning of the year.  </w:t>
      </w:r>
    </w:p>
    <w:p w:rsidR="008F7F31" w:rsidRPr="005921E6" w:rsidRDefault="008F7F31" w:rsidP="008F7F31">
      <w:pPr>
        <w:jc w:val="both"/>
        <w:rPr>
          <w:rFonts w:cstheme="minorHAnsi"/>
          <w:szCs w:val="22"/>
        </w:rPr>
      </w:pPr>
    </w:p>
    <w:p w:rsidR="008F7F31" w:rsidRPr="00E71B02" w:rsidRDefault="008F7F31" w:rsidP="008F7F31">
      <w:pPr>
        <w:jc w:val="both"/>
        <w:rPr>
          <w:rFonts w:cstheme="minorHAnsi"/>
          <w:i/>
          <w:szCs w:val="22"/>
        </w:rPr>
      </w:pPr>
      <w:r w:rsidRPr="00196FF4">
        <w:rPr>
          <w:rFonts w:cstheme="minorHAnsi"/>
          <w:i/>
          <w:szCs w:val="22"/>
        </w:rPr>
        <w:t xml:space="preserve">Risk </w:t>
      </w:r>
      <w:r>
        <w:rPr>
          <w:rFonts w:cstheme="minorHAnsi"/>
          <w:i/>
          <w:szCs w:val="22"/>
        </w:rPr>
        <w:t>a</w:t>
      </w:r>
      <w:r w:rsidRPr="00196FF4">
        <w:rPr>
          <w:rFonts w:cstheme="minorHAnsi"/>
          <w:i/>
          <w:szCs w:val="22"/>
        </w:rPr>
        <w:t>llowances</w:t>
      </w:r>
    </w:p>
    <w:p w:rsidR="008F7F31" w:rsidRPr="005921E6" w:rsidRDefault="008F7F31" w:rsidP="008F7F31">
      <w:pPr>
        <w:jc w:val="both"/>
        <w:rPr>
          <w:rFonts w:cstheme="minorHAnsi"/>
          <w:szCs w:val="22"/>
        </w:rPr>
      </w:pPr>
    </w:p>
    <w:p w:rsidR="008F7F31" w:rsidRDefault="008F7F31" w:rsidP="008F7F31">
      <w:pPr>
        <w:jc w:val="both"/>
        <w:rPr>
          <w:rFonts w:cstheme="minorHAnsi"/>
          <w:szCs w:val="22"/>
        </w:rPr>
      </w:pPr>
      <w:r w:rsidRPr="005921E6">
        <w:rPr>
          <w:rFonts w:cstheme="minorHAnsi"/>
          <w:szCs w:val="22"/>
        </w:rPr>
        <w:t>In addition to salaries, the government also provide</w:t>
      </w:r>
      <w:r>
        <w:rPr>
          <w:rFonts w:cstheme="minorHAnsi"/>
          <w:szCs w:val="22"/>
        </w:rPr>
        <w:t>d</w:t>
      </w:r>
      <w:r w:rsidRPr="005921E6">
        <w:rPr>
          <w:rFonts w:cstheme="minorHAnsi"/>
          <w:szCs w:val="22"/>
        </w:rPr>
        <w:t xml:space="preserve"> a payment to health workers in the form of a monthly allowance known as </w:t>
      </w:r>
      <w:r w:rsidRPr="005921E6">
        <w:rPr>
          <w:rFonts w:cstheme="minorHAnsi"/>
          <w:i/>
          <w:szCs w:val="22"/>
        </w:rPr>
        <w:t>prime de risque</w:t>
      </w:r>
      <w:r w:rsidRPr="005921E6">
        <w:rPr>
          <w:rFonts w:cstheme="minorHAnsi"/>
          <w:szCs w:val="22"/>
        </w:rPr>
        <w:t xml:space="preserve"> or risk allowance.  This is paid to a wider number of staff than those who receive a salary and does not require staff to be mechanised.  Among those interviewed across the three districts, just under half (49%) of respondents receive</w:t>
      </w:r>
      <w:r>
        <w:rPr>
          <w:rFonts w:cstheme="minorHAnsi"/>
          <w:szCs w:val="22"/>
        </w:rPr>
        <w:t>d</w:t>
      </w:r>
      <w:r w:rsidRPr="005921E6">
        <w:rPr>
          <w:rFonts w:cstheme="minorHAnsi"/>
          <w:szCs w:val="22"/>
        </w:rPr>
        <w:t xml:space="preserve"> a risk allowance, and the average amount received </w:t>
      </w:r>
      <w:r>
        <w:rPr>
          <w:rFonts w:cstheme="minorHAnsi"/>
          <w:szCs w:val="22"/>
        </w:rPr>
        <w:t>was</w:t>
      </w:r>
      <w:r w:rsidRPr="005921E6">
        <w:rPr>
          <w:rFonts w:cstheme="minorHAnsi"/>
          <w:szCs w:val="22"/>
        </w:rPr>
        <w:t xml:space="preserve"> 8,307 </w:t>
      </w:r>
      <w:r w:rsidR="00C43F8D">
        <w:rPr>
          <w:rFonts w:cstheme="minorHAnsi"/>
          <w:szCs w:val="22"/>
        </w:rPr>
        <w:t>CDF</w:t>
      </w:r>
      <w:r w:rsidRPr="005921E6">
        <w:rPr>
          <w:rFonts w:cstheme="minorHAnsi"/>
          <w:szCs w:val="22"/>
        </w:rPr>
        <w:t xml:space="preserve"> (US$9).</w:t>
      </w:r>
    </w:p>
    <w:p w:rsidR="008F7F31" w:rsidRDefault="008F7F31" w:rsidP="008F7F31">
      <w:pPr>
        <w:jc w:val="both"/>
        <w:rPr>
          <w:rFonts w:cstheme="minorHAnsi"/>
          <w:szCs w:val="22"/>
        </w:rPr>
      </w:pPr>
    </w:p>
    <w:p w:rsidR="008F7F31" w:rsidRPr="00A65914" w:rsidRDefault="008F7F31" w:rsidP="008F7F31">
      <w:pPr>
        <w:jc w:val="both"/>
        <w:rPr>
          <w:rFonts w:cstheme="minorHAnsi"/>
          <w:szCs w:val="22"/>
          <w:lang w:val="en-US"/>
        </w:rPr>
      </w:pPr>
      <w:r>
        <w:rPr>
          <w:rFonts w:cstheme="minorHAnsi"/>
          <w:szCs w:val="22"/>
        </w:rPr>
        <w:t xml:space="preserve">A manual exercise matching the central MoH list of health staff with zonal and provincial lists found 21% of health workers not matched, indicating a substantial number of people who are working at local level but not being paid. The reverse </w:t>
      </w:r>
      <w:r w:rsidR="00D943CE">
        <w:rPr>
          <w:rFonts w:cstheme="minorHAnsi"/>
          <w:szCs w:val="22"/>
        </w:rPr>
        <w:t xml:space="preserve">(people who are listed but not working at local level) </w:t>
      </w:r>
      <w:r>
        <w:rPr>
          <w:rFonts w:cstheme="minorHAnsi"/>
          <w:szCs w:val="22"/>
        </w:rPr>
        <w:t xml:space="preserve">is also likely to be </w:t>
      </w:r>
      <w:r w:rsidR="00D943CE">
        <w:rPr>
          <w:rFonts w:cstheme="minorHAnsi"/>
          <w:szCs w:val="22"/>
        </w:rPr>
        <w:t>an issue</w:t>
      </w:r>
      <w:r>
        <w:rPr>
          <w:rFonts w:cstheme="minorHAnsi"/>
          <w:szCs w:val="22"/>
        </w:rPr>
        <w:t xml:space="preserve">, though this was not checked </w:t>
      </w:r>
    </w:p>
    <w:p w:rsidR="008F7F31" w:rsidRPr="005921E6" w:rsidRDefault="008F7F31" w:rsidP="008F7F31">
      <w:pPr>
        <w:jc w:val="both"/>
        <w:rPr>
          <w:rFonts w:cstheme="minorHAnsi"/>
          <w:szCs w:val="22"/>
        </w:rPr>
      </w:pPr>
    </w:p>
    <w:p w:rsidR="008F7F31" w:rsidRPr="00E71B02" w:rsidRDefault="008F7F31" w:rsidP="008F7F31">
      <w:pPr>
        <w:jc w:val="both"/>
        <w:rPr>
          <w:rFonts w:cstheme="minorHAnsi"/>
          <w:i/>
          <w:szCs w:val="22"/>
        </w:rPr>
      </w:pPr>
      <w:r w:rsidRPr="00196FF4">
        <w:rPr>
          <w:rFonts w:cstheme="minorHAnsi"/>
          <w:i/>
          <w:szCs w:val="22"/>
        </w:rPr>
        <w:t>Local allowance</w:t>
      </w:r>
    </w:p>
    <w:p w:rsidR="008F7F31" w:rsidRPr="005921E6" w:rsidRDefault="008F7F31" w:rsidP="008F7F31">
      <w:pPr>
        <w:jc w:val="both"/>
        <w:rPr>
          <w:rFonts w:cstheme="minorHAnsi"/>
          <w:szCs w:val="22"/>
        </w:rPr>
      </w:pPr>
    </w:p>
    <w:p w:rsidR="008F7F31" w:rsidRPr="005921E6" w:rsidRDefault="008F7F31" w:rsidP="008F7F31">
      <w:pPr>
        <w:jc w:val="both"/>
        <w:rPr>
          <w:rFonts w:cstheme="minorHAnsi"/>
          <w:szCs w:val="22"/>
        </w:rPr>
      </w:pPr>
      <w:r w:rsidRPr="005921E6">
        <w:rPr>
          <w:rFonts w:cstheme="minorHAnsi"/>
          <w:szCs w:val="22"/>
        </w:rPr>
        <w:t>The majority of health workers in Katanga (88% in our study) receive</w:t>
      </w:r>
      <w:r>
        <w:rPr>
          <w:rFonts w:cstheme="minorHAnsi"/>
          <w:szCs w:val="22"/>
        </w:rPr>
        <w:t>d</w:t>
      </w:r>
      <w:r w:rsidRPr="005921E6">
        <w:rPr>
          <w:rFonts w:cstheme="minorHAnsi"/>
          <w:szCs w:val="22"/>
        </w:rPr>
        <w:t xml:space="preserve"> an additional source of income in the form of an apportionment of the user fees taken in by the facility.  The amount received varies each month according to the total receipts of the health facility and the manner in which it is shared among staff, which is usually agreed locally.    In most cases this allowance </w:t>
      </w:r>
      <w:r>
        <w:rPr>
          <w:rFonts w:cstheme="minorHAnsi"/>
          <w:szCs w:val="22"/>
        </w:rPr>
        <w:t>was</w:t>
      </w:r>
      <w:r w:rsidRPr="005921E6">
        <w:rPr>
          <w:rFonts w:cstheme="minorHAnsi"/>
          <w:szCs w:val="22"/>
        </w:rPr>
        <w:t xml:space="preserve"> divided up among the staff according to their level of qualification, responsibilities or other criteria, though there </w:t>
      </w:r>
      <w:r>
        <w:rPr>
          <w:rFonts w:cstheme="minorHAnsi"/>
          <w:szCs w:val="22"/>
        </w:rPr>
        <w:t>were</w:t>
      </w:r>
      <w:r w:rsidRPr="005921E6">
        <w:rPr>
          <w:rFonts w:cstheme="minorHAnsi"/>
          <w:szCs w:val="22"/>
        </w:rPr>
        <w:t xml:space="preserve"> cases where all staff </w:t>
      </w:r>
      <w:r>
        <w:rPr>
          <w:rFonts w:cstheme="minorHAnsi"/>
          <w:szCs w:val="22"/>
        </w:rPr>
        <w:t>were</w:t>
      </w:r>
      <w:r w:rsidRPr="005921E6">
        <w:rPr>
          <w:rFonts w:cstheme="minorHAnsi"/>
          <w:szCs w:val="22"/>
        </w:rPr>
        <w:t xml:space="preserve"> given an equal portion.  Comparing the local allowance across the three districts in our study we found that, on average, health workers in Lualaba receive</w:t>
      </w:r>
      <w:r>
        <w:rPr>
          <w:rFonts w:cstheme="minorHAnsi"/>
          <w:szCs w:val="22"/>
        </w:rPr>
        <w:t>d</w:t>
      </w:r>
      <w:r w:rsidRPr="005921E6">
        <w:rPr>
          <w:rFonts w:cstheme="minorHAnsi"/>
          <w:szCs w:val="22"/>
        </w:rPr>
        <w:t xml:space="preserve"> considerably less than the other two districts, with the variation much more pronounced among higher cadres of staff. </w:t>
      </w:r>
    </w:p>
    <w:p w:rsidR="008F7F31" w:rsidRPr="005921E6" w:rsidRDefault="008F7F31" w:rsidP="008F7F31">
      <w:pPr>
        <w:jc w:val="both"/>
        <w:rPr>
          <w:rFonts w:cstheme="minorHAnsi"/>
          <w:szCs w:val="22"/>
        </w:rPr>
      </w:pPr>
    </w:p>
    <w:p w:rsidR="008F7F31" w:rsidRPr="00931483" w:rsidRDefault="008F7F31" w:rsidP="008F7F31">
      <w:pPr>
        <w:jc w:val="both"/>
        <w:rPr>
          <w:rFonts w:cstheme="minorHAnsi"/>
          <w:i/>
          <w:szCs w:val="22"/>
        </w:rPr>
      </w:pPr>
      <w:r w:rsidRPr="00196FF4">
        <w:rPr>
          <w:rFonts w:cstheme="minorHAnsi"/>
          <w:i/>
          <w:szCs w:val="22"/>
        </w:rPr>
        <w:t>Total remuneration of health workers</w:t>
      </w:r>
    </w:p>
    <w:p w:rsidR="008F7F31" w:rsidRPr="005921E6" w:rsidRDefault="008F7F31" w:rsidP="008F7F31">
      <w:pPr>
        <w:jc w:val="both"/>
        <w:rPr>
          <w:rFonts w:cstheme="minorHAnsi"/>
          <w:szCs w:val="22"/>
        </w:rPr>
      </w:pPr>
    </w:p>
    <w:p w:rsidR="008F7F31" w:rsidRPr="005921E6" w:rsidRDefault="008F7F31" w:rsidP="008F7F31">
      <w:pPr>
        <w:jc w:val="both"/>
        <w:rPr>
          <w:rFonts w:cstheme="minorHAnsi"/>
          <w:szCs w:val="22"/>
          <w:lang w:val="en-US"/>
        </w:rPr>
      </w:pPr>
      <w:r w:rsidRPr="005921E6">
        <w:rPr>
          <w:rFonts w:cstheme="minorHAnsi"/>
          <w:szCs w:val="22"/>
        </w:rPr>
        <w:t>T</w:t>
      </w:r>
      <w:r>
        <w:rPr>
          <w:rFonts w:cstheme="minorHAnsi"/>
          <w:szCs w:val="22"/>
          <w:lang w:val="en-US"/>
        </w:rPr>
        <w:t>here was</w:t>
      </w:r>
      <w:r w:rsidRPr="005921E6">
        <w:rPr>
          <w:rFonts w:cstheme="minorHAnsi"/>
          <w:szCs w:val="22"/>
          <w:lang w:val="en-US"/>
        </w:rPr>
        <w:t xml:space="preserve"> a huge variation in the total amounts received by the health workers within and across the three districts</w:t>
      </w:r>
      <w:r>
        <w:rPr>
          <w:rFonts w:cstheme="minorHAnsi"/>
          <w:szCs w:val="22"/>
          <w:lang w:val="en-US"/>
        </w:rPr>
        <w:t>,</w:t>
      </w:r>
      <w:r w:rsidRPr="005921E6">
        <w:rPr>
          <w:rFonts w:cstheme="minorHAnsi"/>
          <w:szCs w:val="22"/>
          <w:lang w:val="en-US"/>
        </w:rPr>
        <w:t xml:space="preserve"> and this </w:t>
      </w:r>
      <w:r>
        <w:rPr>
          <w:rFonts w:cstheme="minorHAnsi"/>
          <w:szCs w:val="22"/>
          <w:lang w:val="en-US"/>
        </w:rPr>
        <w:t>was</w:t>
      </w:r>
      <w:r w:rsidRPr="005921E6">
        <w:rPr>
          <w:rFonts w:cstheme="minorHAnsi"/>
          <w:szCs w:val="22"/>
          <w:lang w:val="en-US"/>
        </w:rPr>
        <w:t xml:space="preserve"> only partially accounted for by the different qualification and cadres of staff.  While 49% of respondents received risk allowances and 20% a gift from patients, the relative size of these payments </w:t>
      </w:r>
      <w:r>
        <w:rPr>
          <w:rFonts w:cstheme="minorHAnsi"/>
          <w:szCs w:val="22"/>
          <w:lang w:val="en-US"/>
        </w:rPr>
        <w:t>was</w:t>
      </w:r>
      <w:r w:rsidRPr="005921E6">
        <w:rPr>
          <w:rFonts w:cstheme="minorHAnsi"/>
          <w:szCs w:val="22"/>
          <w:lang w:val="en-US"/>
        </w:rPr>
        <w:t xml:space="preserve"> generally low in comparison to other sources of income. Government salaries </w:t>
      </w:r>
      <w:r>
        <w:rPr>
          <w:rFonts w:cstheme="minorHAnsi"/>
          <w:szCs w:val="22"/>
          <w:lang w:val="en-US"/>
        </w:rPr>
        <w:t>were</w:t>
      </w:r>
      <w:r w:rsidRPr="005921E6">
        <w:rPr>
          <w:rFonts w:cstheme="minorHAnsi"/>
          <w:szCs w:val="22"/>
          <w:lang w:val="en-US"/>
        </w:rPr>
        <w:t xml:space="preserve"> comparably higher but are only received by 4 people in the sample.  </w:t>
      </w:r>
      <w:r>
        <w:rPr>
          <w:rFonts w:cstheme="minorHAnsi"/>
          <w:szCs w:val="22"/>
          <w:lang w:val="en-US"/>
        </w:rPr>
        <w:t>O</w:t>
      </w:r>
      <w:r w:rsidRPr="005921E6">
        <w:rPr>
          <w:rFonts w:cstheme="minorHAnsi"/>
          <w:szCs w:val="22"/>
          <w:lang w:val="en-US"/>
        </w:rPr>
        <w:t xml:space="preserve">verall, across the three districts, the health workers in </w:t>
      </w:r>
      <w:r>
        <w:rPr>
          <w:rFonts w:cstheme="minorHAnsi"/>
          <w:szCs w:val="22"/>
          <w:lang w:val="en-US"/>
        </w:rPr>
        <w:t>this sample relied</w:t>
      </w:r>
      <w:r w:rsidRPr="005921E6">
        <w:rPr>
          <w:rFonts w:cstheme="minorHAnsi"/>
          <w:szCs w:val="22"/>
          <w:lang w:val="en-US"/>
        </w:rPr>
        <w:t xml:space="preserve"> mostly on the ‘local allowance’ or payments from partners for their income.  </w:t>
      </w:r>
    </w:p>
    <w:p w:rsidR="008F7F31" w:rsidRPr="005921E6" w:rsidRDefault="008F7F31" w:rsidP="008F7F31">
      <w:pPr>
        <w:jc w:val="both"/>
        <w:rPr>
          <w:rFonts w:cstheme="minorHAnsi"/>
          <w:szCs w:val="22"/>
          <w:lang w:val="en-US"/>
        </w:rPr>
      </w:pPr>
    </w:p>
    <w:p w:rsidR="008F7F31" w:rsidRDefault="008F7F31" w:rsidP="008F7F31">
      <w:pPr>
        <w:pStyle w:val="BodyText1"/>
        <w:rPr>
          <w:rFonts w:asciiTheme="minorHAnsi" w:hAnsiTheme="minorHAnsi" w:cstheme="minorHAnsi"/>
          <w:szCs w:val="22"/>
        </w:rPr>
      </w:pPr>
      <w:r w:rsidRPr="005921E6">
        <w:rPr>
          <w:rFonts w:asciiTheme="minorHAnsi" w:hAnsiTheme="minorHAnsi" w:cstheme="minorHAnsi"/>
          <w:szCs w:val="22"/>
          <w:lang w:val="en-US"/>
        </w:rPr>
        <w:t xml:space="preserve">Generally speaking, health workers </w:t>
      </w:r>
      <w:r>
        <w:rPr>
          <w:rFonts w:asciiTheme="minorHAnsi" w:hAnsiTheme="minorHAnsi" w:cstheme="minorHAnsi"/>
          <w:szCs w:val="22"/>
          <w:lang w:val="en-US"/>
        </w:rPr>
        <w:t xml:space="preserve">were </w:t>
      </w:r>
      <w:r w:rsidRPr="005921E6">
        <w:rPr>
          <w:rFonts w:asciiTheme="minorHAnsi" w:hAnsiTheme="minorHAnsi" w:cstheme="minorHAnsi"/>
          <w:szCs w:val="22"/>
          <w:lang w:val="en-US"/>
        </w:rPr>
        <w:t>best remunerated in Haut Katanga district, and this</w:t>
      </w:r>
      <w:r>
        <w:rPr>
          <w:rFonts w:asciiTheme="minorHAnsi" w:hAnsiTheme="minorHAnsi" w:cstheme="minorHAnsi"/>
          <w:szCs w:val="22"/>
          <w:lang w:val="en-US"/>
        </w:rPr>
        <w:t xml:space="preserve"> was</w:t>
      </w:r>
      <w:r w:rsidRPr="005921E6">
        <w:rPr>
          <w:rFonts w:asciiTheme="minorHAnsi" w:hAnsiTheme="minorHAnsi" w:cstheme="minorHAnsi"/>
          <w:szCs w:val="22"/>
          <w:lang w:val="en-US"/>
        </w:rPr>
        <w:t xml:space="preserve"> primarily due to the payment of the </w:t>
      </w:r>
      <w:r>
        <w:rPr>
          <w:rFonts w:asciiTheme="minorHAnsi" w:hAnsiTheme="minorHAnsi" w:cstheme="minorHAnsi"/>
          <w:szCs w:val="22"/>
          <w:lang w:val="en-US"/>
        </w:rPr>
        <w:t>HSRSP</w:t>
      </w:r>
      <w:r w:rsidRPr="005921E6">
        <w:rPr>
          <w:rFonts w:asciiTheme="minorHAnsi" w:hAnsiTheme="minorHAnsi" w:cstheme="minorHAnsi"/>
          <w:szCs w:val="22"/>
          <w:lang w:val="en-US"/>
        </w:rPr>
        <w:t xml:space="preserve"> allowances through IRC</w:t>
      </w:r>
      <w:r>
        <w:rPr>
          <w:rFonts w:asciiTheme="minorHAnsi" w:hAnsiTheme="minorHAnsi" w:cstheme="minorHAnsi"/>
          <w:szCs w:val="22"/>
          <w:lang w:val="en-US"/>
        </w:rPr>
        <w:t>, which were</w:t>
      </w:r>
      <w:r w:rsidRPr="005921E6">
        <w:rPr>
          <w:rFonts w:asciiTheme="minorHAnsi" w:hAnsiTheme="minorHAnsi" w:cstheme="minorHAnsi"/>
          <w:szCs w:val="22"/>
          <w:lang w:val="en-US"/>
        </w:rPr>
        <w:t xml:space="preserve"> higher than the amount paid in Lualaba through </w:t>
      </w:r>
      <w:r>
        <w:rPr>
          <w:rFonts w:asciiTheme="minorHAnsi" w:hAnsiTheme="minorHAnsi" w:cstheme="minorHAnsi"/>
          <w:szCs w:val="22"/>
          <w:lang w:val="en-US"/>
        </w:rPr>
        <w:t>GIZ (figure 1).</w:t>
      </w:r>
      <w:r w:rsidRPr="005921E6">
        <w:rPr>
          <w:rFonts w:asciiTheme="minorHAnsi" w:hAnsiTheme="minorHAnsi" w:cstheme="minorHAnsi"/>
          <w:szCs w:val="22"/>
          <w:lang w:val="en-US"/>
        </w:rPr>
        <w:t xml:space="preserve"> Health workers in Tangan</w:t>
      </w:r>
      <w:r w:rsidR="00D17B38">
        <w:rPr>
          <w:rFonts w:asciiTheme="minorHAnsi" w:hAnsiTheme="minorHAnsi" w:cstheme="minorHAnsi"/>
          <w:szCs w:val="22"/>
          <w:lang w:val="en-US"/>
        </w:rPr>
        <w:t>y</w:t>
      </w:r>
      <w:r w:rsidRPr="005921E6">
        <w:rPr>
          <w:rFonts w:asciiTheme="minorHAnsi" w:hAnsiTheme="minorHAnsi" w:cstheme="minorHAnsi"/>
          <w:szCs w:val="22"/>
          <w:lang w:val="en-US"/>
        </w:rPr>
        <w:t>ika, on the other hand, rel</w:t>
      </w:r>
      <w:r>
        <w:rPr>
          <w:rFonts w:asciiTheme="minorHAnsi" w:hAnsiTheme="minorHAnsi" w:cstheme="minorHAnsi"/>
          <w:szCs w:val="22"/>
          <w:lang w:val="en-US"/>
        </w:rPr>
        <w:t>ied</w:t>
      </w:r>
      <w:r w:rsidRPr="005921E6">
        <w:rPr>
          <w:rFonts w:asciiTheme="minorHAnsi" w:hAnsiTheme="minorHAnsi" w:cstheme="minorHAnsi"/>
          <w:szCs w:val="22"/>
          <w:lang w:val="en-US"/>
        </w:rPr>
        <w:t xml:space="preserve"> mostly on the fees collected from patients for their income, though some d</w:t>
      </w:r>
      <w:r>
        <w:rPr>
          <w:rFonts w:asciiTheme="minorHAnsi" w:hAnsiTheme="minorHAnsi" w:cstheme="minorHAnsi"/>
          <w:szCs w:val="22"/>
          <w:lang w:val="en-US"/>
        </w:rPr>
        <w:t>id</w:t>
      </w:r>
      <w:r w:rsidRPr="005921E6">
        <w:rPr>
          <w:rFonts w:asciiTheme="minorHAnsi" w:hAnsiTheme="minorHAnsi" w:cstheme="minorHAnsi"/>
          <w:szCs w:val="22"/>
          <w:lang w:val="en-US"/>
        </w:rPr>
        <w:t xml:space="preserve"> receive substantial proportions of their salary from </w:t>
      </w:r>
      <w:r>
        <w:rPr>
          <w:rFonts w:asciiTheme="minorHAnsi" w:hAnsiTheme="minorHAnsi" w:cstheme="minorHAnsi"/>
          <w:szCs w:val="22"/>
          <w:lang w:val="en-US"/>
        </w:rPr>
        <w:t xml:space="preserve">another donor, </w:t>
      </w:r>
      <w:r w:rsidRPr="005921E6">
        <w:rPr>
          <w:rFonts w:asciiTheme="minorHAnsi" w:hAnsiTheme="minorHAnsi" w:cstheme="minorHAnsi"/>
          <w:szCs w:val="22"/>
          <w:lang w:val="en-US"/>
        </w:rPr>
        <w:t>AHA</w:t>
      </w:r>
      <w:r>
        <w:rPr>
          <w:rFonts w:asciiTheme="minorHAnsi" w:hAnsiTheme="minorHAnsi" w:cstheme="minorHAnsi"/>
          <w:szCs w:val="22"/>
          <w:lang w:val="en-US"/>
        </w:rPr>
        <w:t xml:space="preserve"> </w:t>
      </w:r>
      <w:r w:rsidRPr="000D528D">
        <w:rPr>
          <w:rFonts w:asciiTheme="minorHAnsi" w:hAnsiTheme="minorHAnsi" w:cstheme="minorHAnsi"/>
          <w:szCs w:val="22"/>
          <w:lang w:val="en-US"/>
        </w:rPr>
        <w:t>(</w:t>
      </w:r>
      <w:r>
        <w:rPr>
          <w:rFonts w:asciiTheme="minorHAnsi" w:hAnsiTheme="minorHAnsi" w:cstheme="minorHAnsi"/>
          <w:szCs w:val="22"/>
          <w:lang w:val="en-US"/>
        </w:rPr>
        <w:t>Humanitarian Action for Africa</w:t>
      </w:r>
      <w:r>
        <w:rPr>
          <w:rFonts w:asciiTheme="minorHAnsi" w:hAnsiTheme="minorHAnsi" w:cstheme="minorHAnsi"/>
          <w:bCs/>
          <w:szCs w:val="22"/>
          <w:lang w:eastAsia="en-GB"/>
        </w:rPr>
        <w:t>).</w:t>
      </w:r>
      <w:r w:rsidRPr="000D528D">
        <w:rPr>
          <w:rFonts w:asciiTheme="minorHAnsi" w:hAnsiTheme="minorHAnsi" w:cstheme="minorHAnsi"/>
          <w:szCs w:val="22"/>
          <w:lang w:val="en-US"/>
        </w:rPr>
        <w:t xml:space="preserve"> </w:t>
      </w:r>
      <w:r w:rsidRPr="005921E6">
        <w:rPr>
          <w:rFonts w:asciiTheme="minorHAnsi" w:hAnsiTheme="minorHAnsi" w:cstheme="minorHAnsi"/>
          <w:szCs w:val="22"/>
        </w:rPr>
        <w:t xml:space="preserve">However, there </w:t>
      </w:r>
      <w:r>
        <w:rPr>
          <w:rFonts w:asciiTheme="minorHAnsi" w:hAnsiTheme="minorHAnsi" w:cstheme="minorHAnsi"/>
          <w:szCs w:val="22"/>
        </w:rPr>
        <w:t>were</w:t>
      </w:r>
      <w:r w:rsidRPr="005921E6">
        <w:rPr>
          <w:rFonts w:asciiTheme="minorHAnsi" w:hAnsiTheme="minorHAnsi" w:cstheme="minorHAnsi"/>
          <w:szCs w:val="22"/>
        </w:rPr>
        <w:t xml:space="preserve"> also major differences in the number of hours worked across districts.  Adjusting remuneration for the number of hours worked </w:t>
      </w:r>
      <w:r>
        <w:rPr>
          <w:rFonts w:asciiTheme="minorHAnsi" w:hAnsiTheme="minorHAnsi" w:cstheme="minorHAnsi"/>
          <w:szCs w:val="22"/>
        </w:rPr>
        <w:t xml:space="preserve">reduces the differential for lower grades, though not the higher ones. </w:t>
      </w:r>
    </w:p>
    <w:p w:rsidR="00CD67FE" w:rsidRDefault="00CD67FE">
      <w:pPr>
        <w:spacing w:after="200" w:line="276" w:lineRule="auto"/>
        <w:rPr>
          <w:rFonts w:ascii="Arial" w:hAnsi="Arial"/>
          <w:b/>
          <w:bCs/>
          <w:color w:val="4F81BD" w:themeColor="accent1"/>
          <w:sz w:val="18"/>
          <w:szCs w:val="18"/>
        </w:rPr>
      </w:pPr>
      <w:bookmarkStart w:id="1" w:name="_Ref315867524"/>
      <w:r>
        <w:br w:type="page"/>
      </w:r>
    </w:p>
    <w:p w:rsidR="008F7F31" w:rsidRPr="005921E6" w:rsidRDefault="008F7F31" w:rsidP="008F7F31">
      <w:pPr>
        <w:pStyle w:val="Caption"/>
        <w:rPr>
          <w:rFonts w:asciiTheme="minorHAnsi" w:hAnsiTheme="minorHAnsi" w:cstheme="minorHAnsi"/>
          <w:szCs w:val="22"/>
          <w:lang w:val="en-US"/>
        </w:rPr>
      </w:pPr>
      <w:r>
        <w:t xml:space="preserve">Figure </w:t>
      </w:r>
      <w:r w:rsidR="001B116C">
        <w:fldChar w:fldCharType="begin"/>
      </w:r>
      <w:r>
        <w:instrText xml:space="preserve"> SEQ Figure \* ARABIC </w:instrText>
      </w:r>
      <w:r w:rsidR="001B116C">
        <w:fldChar w:fldCharType="separate"/>
      </w:r>
      <w:r>
        <w:rPr>
          <w:noProof/>
        </w:rPr>
        <w:t>1</w:t>
      </w:r>
      <w:r w:rsidR="001B116C">
        <w:fldChar w:fldCharType="end"/>
      </w:r>
      <w:bookmarkEnd w:id="1"/>
      <w:r>
        <w:t xml:space="preserve"> Total remuneration, nurse-in-charges, three districts, Katanga, 2010</w:t>
      </w:r>
    </w:p>
    <w:p w:rsidR="008F7F31" w:rsidRPr="000A352C" w:rsidRDefault="002156B6" w:rsidP="008F7F31">
      <w:pPr>
        <w:pStyle w:val="BodyText1"/>
        <w:rPr>
          <w:rFonts w:asciiTheme="minorHAnsi" w:hAnsiTheme="minorHAnsi" w:cstheme="minorHAnsi"/>
          <w:szCs w:val="22"/>
          <w:lang w:val="en-US"/>
        </w:rPr>
      </w:pPr>
      <w:r w:rsidRPr="002156B6">
        <w:rPr>
          <w:rFonts w:asciiTheme="minorHAnsi" w:hAnsiTheme="minorHAnsi" w:cstheme="minorHAnsi"/>
          <w:noProof/>
          <w:szCs w:val="22"/>
          <w:lang w:eastAsia="en-GB"/>
        </w:rPr>
        <w:drawing>
          <wp:inline distT="0" distB="0" distL="0" distR="0">
            <wp:extent cx="5731510" cy="2363843"/>
            <wp:effectExtent l="19050" t="0" r="2540" b="0"/>
            <wp:docPr id="4" name="Picture 4" descr="C:\Users\sfox\AppData\Local\Microsoft\Windows\Temporary Internet Files\Content.Word\New Picture (3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fox\AppData\Local\Microsoft\Windows\Temporary Internet Files\Content.Word\New Picture (39).bmp"/>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2363843"/>
                    </a:xfrm>
                    <a:prstGeom prst="rect">
                      <a:avLst/>
                    </a:prstGeom>
                    <a:noFill/>
                    <a:ln>
                      <a:noFill/>
                    </a:ln>
                  </pic:spPr>
                </pic:pic>
              </a:graphicData>
            </a:graphic>
          </wp:inline>
        </w:drawing>
      </w:r>
    </w:p>
    <w:p w:rsidR="008F7F31" w:rsidRPr="00E71B02" w:rsidRDefault="008F7F31" w:rsidP="008F7F31">
      <w:pPr>
        <w:pStyle w:val="BodyText1"/>
        <w:rPr>
          <w:rFonts w:asciiTheme="minorHAnsi" w:hAnsiTheme="minorHAnsi" w:cstheme="minorHAnsi"/>
          <w:i/>
          <w:szCs w:val="22"/>
        </w:rPr>
      </w:pPr>
      <w:r w:rsidRPr="00196FF4">
        <w:rPr>
          <w:rFonts w:asciiTheme="minorHAnsi" w:hAnsiTheme="minorHAnsi" w:cstheme="minorHAnsi"/>
          <w:i/>
          <w:szCs w:val="22"/>
        </w:rPr>
        <w:t>Perceptions of health workers</w:t>
      </w:r>
    </w:p>
    <w:p w:rsidR="008F7F31" w:rsidRPr="005921E6" w:rsidRDefault="008F7F31" w:rsidP="008F7F31">
      <w:pPr>
        <w:pStyle w:val="BodyText1"/>
        <w:rPr>
          <w:rFonts w:asciiTheme="minorHAnsi" w:hAnsiTheme="minorHAnsi" w:cstheme="minorHAnsi"/>
          <w:szCs w:val="22"/>
        </w:rPr>
      </w:pPr>
      <w:r w:rsidRPr="005921E6">
        <w:rPr>
          <w:rFonts w:asciiTheme="minorHAnsi" w:hAnsiTheme="minorHAnsi" w:cstheme="minorHAnsi"/>
          <w:szCs w:val="22"/>
        </w:rPr>
        <w:t>The qualitative interviews revealed that many respondents that received an allowance from partners did not feel that they were adequately compensated for the work that they were expected to carry out.</w:t>
      </w:r>
      <w:r w:rsidRPr="00BB3571">
        <w:rPr>
          <w:rFonts w:asciiTheme="minorHAnsi" w:hAnsiTheme="minorHAnsi" w:cstheme="minorHAnsi"/>
          <w:szCs w:val="22"/>
        </w:rPr>
        <w:t xml:space="preserve"> </w:t>
      </w:r>
      <w:r w:rsidRPr="005921E6">
        <w:rPr>
          <w:rFonts w:asciiTheme="minorHAnsi" w:hAnsiTheme="minorHAnsi" w:cstheme="minorHAnsi"/>
          <w:szCs w:val="22"/>
        </w:rPr>
        <w:t>Another major source of dissatisfaction is that</w:t>
      </w:r>
      <w:r>
        <w:rPr>
          <w:rFonts w:asciiTheme="minorHAnsi" w:hAnsiTheme="minorHAnsi" w:cstheme="minorHAnsi"/>
          <w:szCs w:val="22"/>
        </w:rPr>
        <w:t>,</w:t>
      </w:r>
      <w:r w:rsidRPr="005921E6">
        <w:rPr>
          <w:rFonts w:asciiTheme="minorHAnsi" w:hAnsiTheme="minorHAnsi" w:cstheme="minorHAnsi"/>
          <w:szCs w:val="22"/>
        </w:rPr>
        <w:t xml:space="preserve"> as agents of the state, health workers feel that they are entitled to a salary that is paid by the government in recognition for the work that they do.</w:t>
      </w:r>
      <w:r>
        <w:rPr>
          <w:rFonts w:asciiTheme="minorHAnsi" w:hAnsiTheme="minorHAnsi" w:cstheme="minorHAnsi"/>
          <w:szCs w:val="22"/>
        </w:rPr>
        <w:t xml:space="preserve"> In relation to the risk allowances, one </w:t>
      </w:r>
      <w:r w:rsidRPr="005921E6">
        <w:rPr>
          <w:rFonts w:asciiTheme="minorHAnsi" w:hAnsiTheme="minorHAnsi" w:cstheme="minorHAnsi"/>
          <w:szCs w:val="22"/>
        </w:rPr>
        <w:t xml:space="preserve">of the main constraints revealed during discussions </w:t>
      </w:r>
      <w:r>
        <w:rPr>
          <w:rFonts w:asciiTheme="minorHAnsi" w:hAnsiTheme="minorHAnsi" w:cstheme="minorHAnsi"/>
          <w:szCs w:val="22"/>
        </w:rPr>
        <w:t>were</w:t>
      </w:r>
      <w:r w:rsidRPr="005921E6">
        <w:rPr>
          <w:rFonts w:asciiTheme="minorHAnsi" w:hAnsiTheme="minorHAnsi" w:cstheme="minorHAnsi"/>
          <w:szCs w:val="22"/>
        </w:rPr>
        <w:t xml:space="preserve"> the costs and time taken to travel to collect </w:t>
      </w:r>
      <w:r>
        <w:rPr>
          <w:rFonts w:asciiTheme="minorHAnsi" w:hAnsiTheme="minorHAnsi" w:cstheme="minorHAnsi"/>
          <w:szCs w:val="22"/>
        </w:rPr>
        <w:t>the allowances,</w:t>
      </w:r>
      <w:r w:rsidRPr="005921E6">
        <w:rPr>
          <w:rFonts w:asciiTheme="minorHAnsi" w:hAnsiTheme="minorHAnsi" w:cstheme="minorHAnsi"/>
          <w:szCs w:val="22"/>
        </w:rPr>
        <w:t xml:space="preserve"> </w:t>
      </w:r>
      <w:r>
        <w:rPr>
          <w:rFonts w:asciiTheme="minorHAnsi" w:hAnsiTheme="minorHAnsi" w:cstheme="minorHAnsi"/>
          <w:szCs w:val="22"/>
        </w:rPr>
        <w:t xml:space="preserve">and </w:t>
      </w:r>
      <w:r w:rsidRPr="005921E6">
        <w:rPr>
          <w:rFonts w:asciiTheme="minorHAnsi" w:hAnsiTheme="minorHAnsi" w:cstheme="minorHAnsi"/>
          <w:szCs w:val="22"/>
        </w:rPr>
        <w:t>the level and irregularity of the allowance</w:t>
      </w:r>
      <w:r>
        <w:rPr>
          <w:rFonts w:asciiTheme="minorHAnsi" w:hAnsiTheme="minorHAnsi" w:cstheme="minorHAnsi"/>
          <w:szCs w:val="22"/>
        </w:rPr>
        <w:t>. I</w:t>
      </w:r>
      <w:r w:rsidRPr="005921E6">
        <w:rPr>
          <w:rFonts w:asciiTheme="minorHAnsi" w:hAnsiTheme="minorHAnsi" w:cstheme="minorHAnsi"/>
          <w:szCs w:val="22"/>
        </w:rPr>
        <w:t xml:space="preserve">n some cases a portion of the allowance </w:t>
      </w:r>
      <w:r>
        <w:rPr>
          <w:rFonts w:asciiTheme="minorHAnsi" w:hAnsiTheme="minorHAnsi" w:cstheme="minorHAnsi"/>
          <w:szCs w:val="22"/>
        </w:rPr>
        <w:t>was</w:t>
      </w:r>
      <w:r w:rsidRPr="005921E6">
        <w:rPr>
          <w:rFonts w:asciiTheme="minorHAnsi" w:hAnsiTheme="minorHAnsi" w:cstheme="minorHAnsi"/>
          <w:szCs w:val="22"/>
        </w:rPr>
        <w:t xml:space="preserve"> kept to cover the transport costs of the accountant, further reducing the amount received by health staff.  </w:t>
      </w:r>
      <w:r>
        <w:rPr>
          <w:rFonts w:asciiTheme="minorHAnsi" w:hAnsiTheme="minorHAnsi" w:cstheme="minorHAnsi"/>
          <w:szCs w:val="22"/>
        </w:rPr>
        <w:t>For the local allowance, overall</w:t>
      </w:r>
      <w:r w:rsidRPr="005921E6">
        <w:rPr>
          <w:rFonts w:asciiTheme="minorHAnsi" w:hAnsiTheme="minorHAnsi" w:cstheme="minorHAnsi"/>
          <w:szCs w:val="22"/>
        </w:rPr>
        <w:t xml:space="preserve"> </w:t>
      </w:r>
      <w:r>
        <w:rPr>
          <w:rFonts w:asciiTheme="minorHAnsi" w:hAnsiTheme="minorHAnsi" w:cstheme="minorHAnsi"/>
          <w:szCs w:val="22"/>
        </w:rPr>
        <w:t>satisfaction was</w:t>
      </w:r>
      <w:r w:rsidRPr="005921E6">
        <w:rPr>
          <w:rFonts w:asciiTheme="minorHAnsi" w:hAnsiTheme="minorHAnsi" w:cstheme="minorHAnsi"/>
          <w:szCs w:val="22"/>
        </w:rPr>
        <w:t xml:space="preserve"> high.  </w:t>
      </w:r>
      <w:r>
        <w:rPr>
          <w:rFonts w:asciiTheme="minorHAnsi" w:hAnsiTheme="minorHAnsi" w:cstheme="minorHAnsi"/>
          <w:szCs w:val="22"/>
        </w:rPr>
        <w:t>W</w:t>
      </w:r>
      <w:r w:rsidRPr="005921E6">
        <w:rPr>
          <w:rFonts w:asciiTheme="minorHAnsi" w:hAnsiTheme="minorHAnsi" w:cstheme="minorHAnsi"/>
          <w:szCs w:val="22"/>
        </w:rPr>
        <w:t>hile the amount m</w:t>
      </w:r>
      <w:r>
        <w:rPr>
          <w:rFonts w:asciiTheme="minorHAnsi" w:hAnsiTheme="minorHAnsi" w:cstheme="minorHAnsi"/>
          <w:szCs w:val="22"/>
        </w:rPr>
        <w:t>ight be small, it was</w:t>
      </w:r>
      <w:r w:rsidRPr="005921E6">
        <w:rPr>
          <w:rFonts w:asciiTheme="minorHAnsi" w:hAnsiTheme="minorHAnsi" w:cstheme="minorHAnsi"/>
          <w:szCs w:val="22"/>
        </w:rPr>
        <w:t xml:space="preserve"> seen as a regular source of income </w:t>
      </w:r>
      <w:r>
        <w:rPr>
          <w:rFonts w:asciiTheme="minorHAnsi" w:hAnsiTheme="minorHAnsi" w:cstheme="minorHAnsi"/>
          <w:szCs w:val="22"/>
        </w:rPr>
        <w:t>on which</w:t>
      </w:r>
      <w:r w:rsidRPr="005921E6">
        <w:rPr>
          <w:rFonts w:asciiTheme="minorHAnsi" w:hAnsiTheme="minorHAnsi" w:cstheme="minorHAnsi"/>
          <w:szCs w:val="22"/>
        </w:rPr>
        <w:t xml:space="preserve"> staff c</w:t>
      </w:r>
      <w:r>
        <w:rPr>
          <w:rFonts w:asciiTheme="minorHAnsi" w:hAnsiTheme="minorHAnsi" w:cstheme="minorHAnsi"/>
          <w:szCs w:val="22"/>
        </w:rPr>
        <w:t>ould</w:t>
      </w:r>
      <w:r w:rsidRPr="005921E6">
        <w:rPr>
          <w:rFonts w:asciiTheme="minorHAnsi" w:hAnsiTheme="minorHAnsi" w:cstheme="minorHAnsi"/>
          <w:szCs w:val="22"/>
        </w:rPr>
        <w:t xml:space="preserve"> depend.  There were </w:t>
      </w:r>
      <w:r>
        <w:rPr>
          <w:rFonts w:asciiTheme="minorHAnsi" w:hAnsiTheme="minorHAnsi" w:cstheme="minorHAnsi"/>
          <w:szCs w:val="22"/>
        </w:rPr>
        <w:t>however some concerns, including about</w:t>
      </w:r>
      <w:r w:rsidRPr="005921E6">
        <w:rPr>
          <w:rFonts w:asciiTheme="minorHAnsi" w:hAnsiTheme="minorHAnsi" w:cstheme="minorHAnsi"/>
          <w:szCs w:val="22"/>
        </w:rPr>
        <w:t xml:space="preserve"> variation in the amounts received each month and </w:t>
      </w:r>
      <w:r>
        <w:rPr>
          <w:rFonts w:asciiTheme="minorHAnsi" w:hAnsiTheme="minorHAnsi" w:cstheme="minorHAnsi"/>
          <w:szCs w:val="22"/>
        </w:rPr>
        <w:t xml:space="preserve">that the </w:t>
      </w:r>
      <w:r w:rsidRPr="005921E6">
        <w:rPr>
          <w:rFonts w:asciiTheme="minorHAnsi" w:hAnsiTheme="minorHAnsi" w:cstheme="minorHAnsi"/>
          <w:szCs w:val="22"/>
        </w:rPr>
        <w:t xml:space="preserve">allocation of the allowance across staff </w:t>
      </w:r>
      <w:r>
        <w:rPr>
          <w:rFonts w:asciiTheme="minorHAnsi" w:hAnsiTheme="minorHAnsi" w:cstheme="minorHAnsi"/>
          <w:szCs w:val="22"/>
        </w:rPr>
        <w:t>was</w:t>
      </w:r>
      <w:r w:rsidRPr="005921E6">
        <w:rPr>
          <w:rFonts w:asciiTheme="minorHAnsi" w:hAnsiTheme="minorHAnsi" w:cstheme="minorHAnsi"/>
          <w:szCs w:val="22"/>
        </w:rPr>
        <w:t xml:space="preserve"> not fair.</w:t>
      </w:r>
    </w:p>
    <w:p w:rsidR="008F7F31" w:rsidRPr="005921E6" w:rsidRDefault="008F7F31" w:rsidP="008F7F31">
      <w:pPr>
        <w:pStyle w:val="BodyText1"/>
        <w:rPr>
          <w:rFonts w:asciiTheme="minorHAnsi" w:hAnsiTheme="minorHAnsi" w:cstheme="minorHAnsi"/>
          <w:szCs w:val="22"/>
        </w:rPr>
      </w:pPr>
      <w:r w:rsidRPr="005921E6">
        <w:rPr>
          <w:rFonts w:asciiTheme="minorHAnsi" w:hAnsiTheme="minorHAnsi" w:cstheme="minorHAnsi"/>
          <w:szCs w:val="22"/>
        </w:rPr>
        <w:t xml:space="preserve">Some issues relating to the allowances from </w:t>
      </w:r>
      <w:r>
        <w:rPr>
          <w:rFonts w:asciiTheme="minorHAnsi" w:hAnsiTheme="minorHAnsi" w:cstheme="minorHAnsi"/>
          <w:szCs w:val="22"/>
        </w:rPr>
        <w:t xml:space="preserve">donors </w:t>
      </w:r>
      <w:r w:rsidRPr="005921E6">
        <w:rPr>
          <w:rFonts w:asciiTheme="minorHAnsi" w:hAnsiTheme="minorHAnsi" w:cstheme="minorHAnsi"/>
          <w:szCs w:val="22"/>
        </w:rPr>
        <w:t>that serve</w:t>
      </w:r>
      <w:r>
        <w:rPr>
          <w:rFonts w:asciiTheme="minorHAnsi" w:hAnsiTheme="minorHAnsi" w:cstheme="minorHAnsi"/>
          <w:szCs w:val="22"/>
        </w:rPr>
        <w:t>d</w:t>
      </w:r>
      <w:r w:rsidRPr="005921E6">
        <w:rPr>
          <w:rFonts w:asciiTheme="minorHAnsi" w:hAnsiTheme="minorHAnsi" w:cstheme="minorHAnsi"/>
          <w:szCs w:val="22"/>
        </w:rPr>
        <w:t xml:space="preserve"> to demotivate staff include</w:t>
      </w:r>
      <w:r>
        <w:rPr>
          <w:rFonts w:asciiTheme="minorHAnsi" w:hAnsiTheme="minorHAnsi" w:cstheme="minorHAnsi"/>
          <w:szCs w:val="22"/>
        </w:rPr>
        <w:t>d</w:t>
      </w:r>
      <w:r w:rsidRPr="005921E6">
        <w:rPr>
          <w:rFonts w:asciiTheme="minorHAnsi" w:hAnsiTheme="minorHAnsi" w:cstheme="minorHAnsi"/>
          <w:szCs w:val="22"/>
        </w:rPr>
        <w:t>:</w:t>
      </w:r>
    </w:p>
    <w:p w:rsidR="008F7F31" w:rsidRPr="005921E6" w:rsidRDefault="008F7F31" w:rsidP="008F7F31">
      <w:pPr>
        <w:pStyle w:val="BodyText1"/>
        <w:numPr>
          <w:ilvl w:val="0"/>
          <w:numId w:val="13"/>
        </w:numPr>
        <w:rPr>
          <w:rFonts w:asciiTheme="minorHAnsi" w:hAnsiTheme="minorHAnsi" w:cstheme="minorHAnsi"/>
          <w:szCs w:val="22"/>
        </w:rPr>
      </w:pPr>
      <w:r w:rsidRPr="005921E6">
        <w:rPr>
          <w:rFonts w:asciiTheme="minorHAnsi" w:hAnsiTheme="minorHAnsi" w:cstheme="minorHAnsi"/>
          <w:b/>
          <w:szCs w:val="22"/>
        </w:rPr>
        <w:t>Irregularity of payment</w:t>
      </w:r>
      <w:r w:rsidRPr="005921E6">
        <w:rPr>
          <w:rFonts w:asciiTheme="minorHAnsi" w:hAnsiTheme="minorHAnsi" w:cstheme="minorHAnsi"/>
          <w:szCs w:val="22"/>
        </w:rPr>
        <w:t>: almost all respondents interviewed claimed that they never receive their allowance on time and these delays appear to be more</w:t>
      </w:r>
      <w:r>
        <w:rPr>
          <w:rFonts w:asciiTheme="minorHAnsi" w:hAnsiTheme="minorHAnsi" w:cstheme="minorHAnsi"/>
          <w:szCs w:val="22"/>
        </w:rPr>
        <w:t xml:space="preserve"> pronounced for the performance-</w:t>
      </w:r>
      <w:r w:rsidRPr="005921E6">
        <w:rPr>
          <w:rFonts w:asciiTheme="minorHAnsi" w:hAnsiTheme="minorHAnsi" w:cstheme="minorHAnsi"/>
          <w:szCs w:val="22"/>
        </w:rPr>
        <w:t>based component of the allowance, where this exists.</w:t>
      </w:r>
    </w:p>
    <w:p w:rsidR="008F7F31" w:rsidRPr="005921E6" w:rsidRDefault="008F7F31" w:rsidP="008F7F31">
      <w:pPr>
        <w:pStyle w:val="BodyText1"/>
        <w:numPr>
          <w:ilvl w:val="0"/>
          <w:numId w:val="13"/>
        </w:numPr>
        <w:rPr>
          <w:rFonts w:asciiTheme="minorHAnsi" w:hAnsiTheme="minorHAnsi" w:cstheme="minorHAnsi"/>
          <w:szCs w:val="22"/>
        </w:rPr>
      </w:pPr>
      <w:r w:rsidRPr="005921E6">
        <w:rPr>
          <w:rFonts w:asciiTheme="minorHAnsi" w:hAnsiTheme="minorHAnsi" w:cstheme="minorHAnsi"/>
          <w:b/>
          <w:szCs w:val="22"/>
        </w:rPr>
        <w:t xml:space="preserve">Lack of clarity on the rules of the game:  </w:t>
      </w:r>
      <w:r w:rsidRPr="005921E6">
        <w:rPr>
          <w:rFonts w:asciiTheme="minorHAnsi" w:hAnsiTheme="minorHAnsi" w:cstheme="minorHAnsi"/>
          <w:szCs w:val="22"/>
        </w:rPr>
        <w:t>Among the 3</w:t>
      </w:r>
      <w:r>
        <w:rPr>
          <w:rFonts w:asciiTheme="minorHAnsi" w:hAnsiTheme="minorHAnsi" w:cstheme="minorHAnsi"/>
          <w:szCs w:val="22"/>
        </w:rPr>
        <w:t>8</w:t>
      </w:r>
      <w:r w:rsidRPr="005921E6">
        <w:rPr>
          <w:rFonts w:asciiTheme="minorHAnsi" w:hAnsiTheme="minorHAnsi" w:cstheme="minorHAnsi"/>
          <w:szCs w:val="22"/>
        </w:rPr>
        <w:t xml:space="preserve"> respondents who receive</w:t>
      </w:r>
      <w:r>
        <w:rPr>
          <w:rFonts w:asciiTheme="minorHAnsi" w:hAnsiTheme="minorHAnsi" w:cstheme="minorHAnsi"/>
          <w:szCs w:val="22"/>
        </w:rPr>
        <w:t>d</w:t>
      </w:r>
      <w:r w:rsidRPr="005921E6">
        <w:rPr>
          <w:rFonts w:asciiTheme="minorHAnsi" w:hAnsiTheme="minorHAnsi" w:cstheme="minorHAnsi"/>
          <w:szCs w:val="22"/>
        </w:rPr>
        <w:t xml:space="preserve"> the allowance from </w:t>
      </w:r>
      <w:r>
        <w:rPr>
          <w:rFonts w:asciiTheme="minorHAnsi" w:hAnsiTheme="minorHAnsi" w:cstheme="minorHAnsi"/>
          <w:szCs w:val="22"/>
        </w:rPr>
        <w:t>the World Bank project</w:t>
      </w:r>
      <w:r w:rsidRPr="005921E6">
        <w:rPr>
          <w:rFonts w:asciiTheme="minorHAnsi" w:hAnsiTheme="minorHAnsi" w:cstheme="minorHAnsi"/>
          <w:szCs w:val="22"/>
        </w:rPr>
        <w:t>, 18 (46%) indicate</w:t>
      </w:r>
      <w:r>
        <w:rPr>
          <w:rFonts w:asciiTheme="minorHAnsi" w:hAnsiTheme="minorHAnsi" w:cstheme="minorHAnsi"/>
          <w:szCs w:val="22"/>
        </w:rPr>
        <w:t>d</w:t>
      </w:r>
      <w:r w:rsidRPr="005921E6">
        <w:rPr>
          <w:rFonts w:asciiTheme="minorHAnsi" w:hAnsiTheme="minorHAnsi" w:cstheme="minorHAnsi"/>
          <w:szCs w:val="22"/>
        </w:rPr>
        <w:t xml:space="preserve"> they d</w:t>
      </w:r>
      <w:r>
        <w:rPr>
          <w:rFonts w:asciiTheme="minorHAnsi" w:hAnsiTheme="minorHAnsi" w:cstheme="minorHAnsi"/>
          <w:szCs w:val="22"/>
        </w:rPr>
        <w:t>id not</w:t>
      </w:r>
      <w:r w:rsidRPr="005921E6">
        <w:rPr>
          <w:rFonts w:asciiTheme="minorHAnsi" w:hAnsiTheme="minorHAnsi" w:cstheme="minorHAnsi"/>
          <w:szCs w:val="22"/>
        </w:rPr>
        <w:t xml:space="preserve"> know how the amounts </w:t>
      </w:r>
      <w:r>
        <w:rPr>
          <w:rFonts w:asciiTheme="minorHAnsi" w:hAnsiTheme="minorHAnsi" w:cstheme="minorHAnsi"/>
          <w:szCs w:val="22"/>
        </w:rPr>
        <w:t>were</w:t>
      </w:r>
      <w:r w:rsidRPr="005921E6">
        <w:rPr>
          <w:rFonts w:asciiTheme="minorHAnsi" w:hAnsiTheme="minorHAnsi" w:cstheme="minorHAnsi"/>
          <w:szCs w:val="22"/>
        </w:rPr>
        <w:t xml:space="preserve"> determined, though some were aware that they </w:t>
      </w:r>
      <w:r>
        <w:rPr>
          <w:rFonts w:asciiTheme="minorHAnsi" w:hAnsiTheme="minorHAnsi" w:cstheme="minorHAnsi"/>
          <w:szCs w:val="22"/>
        </w:rPr>
        <w:t>were</w:t>
      </w:r>
      <w:r w:rsidRPr="005921E6">
        <w:rPr>
          <w:rFonts w:asciiTheme="minorHAnsi" w:hAnsiTheme="minorHAnsi" w:cstheme="minorHAnsi"/>
          <w:szCs w:val="22"/>
        </w:rPr>
        <w:t xml:space="preserve"> linked to some kind of indictors.</w:t>
      </w:r>
    </w:p>
    <w:p w:rsidR="008F7F31" w:rsidRPr="005921E6" w:rsidRDefault="008F7F31" w:rsidP="008F7F31">
      <w:pPr>
        <w:pStyle w:val="BodyText1"/>
        <w:numPr>
          <w:ilvl w:val="0"/>
          <w:numId w:val="13"/>
        </w:numPr>
        <w:rPr>
          <w:rFonts w:asciiTheme="minorHAnsi" w:hAnsiTheme="minorHAnsi" w:cstheme="minorHAnsi"/>
          <w:szCs w:val="22"/>
        </w:rPr>
      </w:pPr>
      <w:r>
        <w:rPr>
          <w:rFonts w:asciiTheme="minorHAnsi" w:hAnsiTheme="minorHAnsi" w:cstheme="minorHAnsi"/>
          <w:b/>
          <w:szCs w:val="22"/>
        </w:rPr>
        <w:t>Perceived ine</w:t>
      </w:r>
      <w:r w:rsidRPr="005921E6">
        <w:rPr>
          <w:rFonts w:asciiTheme="minorHAnsi" w:hAnsiTheme="minorHAnsi" w:cstheme="minorHAnsi"/>
          <w:b/>
          <w:szCs w:val="22"/>
        </w:rPr>
        <w:t>qu</w:t>
      </w:r>
      <w:r>
        <w:rPr>
          <w:rFonts w:asciiTheme="minorHAnsi" w:hAnsiTheme="minorHAnsi" w:cstheme="minorHAnsi"/>
          <w:b/>
          <w:szCs w:val="22"/>
        </w:rPr>
        <w:t>ity in d</w:t>
      </w:r>
      <w:r w:rsidRPr="005921E6">
        <w:rPr>
          <w:rFonts w:asciiTheme="minorHAnsi" w:hAnsiTheme="minorHAnsi" w:cstheme="minorHAnsi"/>
          <w:b/>
          <w:szCs w:val="22"/>
        </w:rPr>
        <w:t xml:space="preserve">istribution:  </w:t>
      </w:r>
      <w:r w:rsidRPr="005921E6">
        <w:rPr>
          <w:rFonts w:asciiTheme="minorHAnsi" w:hAnsiTheme="minorHAnsi" w:cstheme="minorHAnsi"/>
          <w:szCs w:val="22"/>
        </w:rPr>
        <w:t xml:space="preserve">  </w:t>
      </w:r>
      <w:r>
        <w:rPr>
          <w:rFonts w:asciiTheme="minorHAnsi" w:hAnsiTheme="minorHAnsi" w:cstheme="minorHAnsi"/>
          <w:szCs w:val="22"/>
        </w:rPr>
        <w:t>O</w:t>
      </w:r>
      <w:r w:rsidRPr="005921E6">
        <w:rPr>
          <w:rFonts w:asciiTheme="minorHAnsi" w:hAnsiTheme="minorHAnsi" w:cstheme="minorHAnsi"/>
          <w:szCs w:val="22"/>
        </w:rPr>
        <w:t xml:space="preserve">f </w:t>
      </w:r>
      <w:r>
        <w:rPr>
          <w:rFonts w:asciiTheme="minorHAnsi" w:hAnsiTheme="minorHAnsi" w:cstheme="minorHAnsi"/>
          <w:szCs w:val="22"/>
        </w:rPr>
        <w:t xml:space="preserve">the </w:t>
      </w:r>
      <w:r w:rsidRPr="005921E6">
        <w:rPr>
          <w:rFonts w:asciiTheme="minorHAnsi" w:hAnsiTheme="minorHAnsi" w:cstheme="minorHAnsi"/>
          <w:szCs w:val="22"/>
        </w:rPr>
        <w:t>health workers who receive</w:t>
      </w:r>
      <w:r>
        <w:rPr>
          <w:rFonts w:asciiTheme="minorHAnsi" w:hAnsiTheme="minorHAnsi" w:cstheme="minorHAnsi"/>
          <w:szCs w:val="22"/>
        </w:rPr>
        <w:t>d</w:t>
      </w:r>
      <w:r w:rsidRPr="005921E6">
        <w:rPr>
          <w:rFonts w:asciiTheme="minorHAnsi" w:hAnsiTheme="minorHAnsi" w:cstheme="minorHAnsi"/>
          <w:szCs w:val="22"/>
        </w:rPr>
        <w:t xml:space="preserve"> a performance based incentive in Haut Katanga and Lualaba, a significant portion of those interviewed claimed that the method of allocating the allowances </w:t>
      </w:r>
      <w:r>
        <w:rPr>
          <w:rFonts w:asciiTheme="minorHAnsi" w:hAnsiTheme="minorHAnsi" w:cstheme="minorHAnsi"/>
          <w:szCs w:val="22"/>
        </w:rPr>
        <w:t>was</w:t>
      </w:r>
      <w:r w:rsidRPr="005921E6">
        <w:rPr>
          <w:rFonts w:asciiTheme="minorHAnsi" w:hAnsiTheme="minorHAnsi" w:cstheme="minorHAnsi"/>
          <w:szCs w:val="22"/>
        </w:rPr>
        <w:t xml:space="preserve"> not fair</w:t>
      </w:r>
      <w:r>
        <w:rPr>
          <w:rFonts w:asciiTheme="minorHAnsi" w:hAnsiTheme="minorHAnsi" w:cstheme="minorHAnsi"/>
          <w:szCs w:val="22"/>
        </w:rPr>
        <w:t>.</w:t>
      </w:r>
    </w:p>
    <w:p w:rsidR="008F7F31" w:rsidRPr="005921E6" w:rsidRDefault="008F7F31" w:rsidP="008F7F31">
      <w:pPr>
        <w:pStyle w:val="Heading1NONUM"/>
        <w:rPr>
          <w:rFonts w:asciiTheme="minorHAnsi" w:hAnsiTheme="minorHAnsi" w:cstheme="minorHAnsi"/>
          <w:sz w:val="22"/>
          <w:szCs w:val="22"/>
        </w:rPr>
      </w:pPr>
      <w:r w:rsidRPr="005921E6">
        <w:rPr>
          <w:rFonts w:asciiTheme="minorHAnsi" w:hAnsiTheme="minorHAnsi" w:cstheme="minorHAnsi"/>
          <w:sz w:val="22"/>
          <w:szCs w:val="22"/>
        </w:rPr>
        <w:t>Discussion</w:t>
      </w:r>
    </w:p>
    <w:p w:rsidR="008F7F31" w:rsidRPr="008076DA" w:rsidRDefault="008F7F31" w:rsidP="008F7F31">
      <w:pPr>
        <w:pStyle w:val="BodyText1"/>
        <w:rPr>
          <w:rFonts w:asciiTheme="minorHAnsi" w:hAnsiTheme="minorHAnsi" w:cstheme="minorHAnsi"/>
          <w:szCs w:val="22"/>
        </w:rPr>
      </w:pPr>
      <w:r w:rsidRPr="005F0C86">
        <w:rPr>
          <w:rFonts w:asciiTheme="minorHAnsi" w:hAnsiTheme="minorHAnsi" w:cstheme="minorHAnsi"/>
          <w:szCs w:val="22"/>
        </w:rPr>
        <w:t xml:space="preserve">The study faced a number of challenges accessing full datasets, which are highlighted above. It also faced design challenges: the facilities supported by the HSRSP were meant to be selected randomly, but without ‘before’ data for these facilities, it is not possible to attribute current results to particular funding modalities – there may have been pre-existing differences, compared to unsupported facilities. The study is primarily cross-sectional. Associations can also run in both directions – for the multivariate modelling, for example, the distribution of user fees can encourage broader service provision, but equally, the range of services can support fees for distribution. In addition, all of the local data came from a few districts of Katanga Province; given the diverse nature of the DRC, they cannot be assumed to be general. Some of the data (the QSDS survey) was also collected at an early stage of the HSRSP, when not all elements were fully operational. Nevertheless, by combining results from a number of research methods, both qualitative and quantitative, at national level and lower levels, the study has been able to generate some useful insights on overall health financing and </w:t>
      </w:r>
      <w:r w:rsidR="00ED402B">
        <w:rPr>
          <w:rFonts w:asciiTheme="minorHAnsi" w:hAnsiTheme="minorHAnsi" w:cstheme="minorHAnsi"/>
          <w:szCs w:val="22"/>
        </w:rPr>
        <w:t>design</w:t>
      </w:r>
      <w:r w:rsidR="001133BD">
        <w:rPr>
          <w:rFonts w:asciiTheme="minorHAnsi" w:hAnsiTheme="minorHAnsi" w:cstheme="minorHAnsi"/>
          <w:szCs w:val="22"/>
        </w:rPr>
        <w:t xml:space="preserve"> and implementation</w:t>
      </w:r>
      <w:r w:rsidR="00ED402B">
        <w:rPr>
          <w:rFonts w:asciiTheme="minorHAnsi" w:hAnsiTheme="minorHAnsi" w:cstheme="minorHAnsi"/>
          <w:szCs w:val="22"/>
        </w:rPr>
        <w:t xml:space="preserve"> issues in relation to P4P</w:t>
      </w:r>
      <w:r w:rsidR="0053233A">
        <w:rPr>
          <w:rFonts w:asciiTheme="minorHAnsi" w:hAnsiTheme="minorHAnsi" w:cstheme="minorHAnsi"/>
          <w:szCs w:val="22"/>
        </w:rPr>
        <w:t>,</w:t>
      </w:r>
      <w:r w:rsidRPr="005F0C86">
        <w:rPr>
          <w:rFonts w:asciiTheme="minorHAnsi" w:hAnsiTheme="minorHAnsi" w:cstheme="minorHAnsi"/>
          <w:szCs w:val="22"/>
        </w:rPr>
        <w:t xml:space="preserve"> in particular in this part of the DRC.</w:t>
      </w:r>
      <w:r>
        <w:rPr>
          <w:rFonts w:asciiTheme="minorHAnsi" w:hAnsiTheme="minorHAnsi" w:cstheme="minorHAnsi"/>
          <w:szCs w:val="22"/>
        </w:rPr>
        <w:t xml:space="preserve"> </w:t>
      </w:r>
    </w:p>
    <w:p w:rsidR="008F7F31" w:rsidRPr="008076DA" w:rsidRDefault="008F7F31" w:rsidP="008F7F31">
      <w:pPr>
        <w:pStyle w:val="CommentText"/>
        <w:spacing w:line="240" w:lineRule="auto"/>
        <w:rPr>
          <w:rFonts w:asciiTheme="minorHAnsi" w:hAnsiTheme="minorHAnsi" w:cstheme="minorHAnsi"/>
          <w:sz w:val="22"/>
          <w:szCs w:val="22"/>
        </w:rPr>
      </w:pPr>
      <w:r w:rsidRPr="008076DA">
        <w:rPr>
          <w:rFonts w:asciiTheme="minorHAnsi" w:hAnsiTheme="minorHAnsi" w:cstheme="minorHAnsi"/>
          <w:sz w:val="22"/>
          <w:szCs w:val="22"/>
        </w:rPr>
        <w:t>The context in the DRC presents an extreme example of a fragile state – in particular, in relation to its low public investment in health, its dependence on donor support and, even more, on user fees, and the degree to which its donors operate in an uncoordinated way, commonly bypassing public systems. The total annual health expenditure per person was estimated at $13 in 2009, of which public investment was just 12% (</w:t>
      </w:r>
      <w:r w:rsidR="001562AE">
        <w:rPr>
          <w:rFonts w:asciiTheme="minorHAnsi" w:hAnsiTheme="minorHAnsi" w:cstheme="minorHAnsi"/>
          <w:sz w:val="22"/>
          <w:szCs w:val="22"/>
        </w:rPr>
        <w:t>under 5% of the total budget) (World Bank 2008)</w:t>
      </w:r>
      <w:r w:rsidRPr="008076DA">
        <w:rPr>
          <w:rFonts w:asciiTheme="minorHAnsi" w:hAnsiTheme="minorHAnsi" w:cstheme="minorHAnsi"/>
          <w:sz w:val="22"/>
          <w:szCs w:val="22"/>
        </w:rPr>
        <w:t xml:space="preserve">. This presents a challenge for health system strengthening, but also for research: the country is a patchwork in which each area receives different funds and in different modalities. Even within the same province and project, different implementing NGOs were found to be paying widely different incentive payments, for example. </w:t>
      </w:r>
    </w:p>
    <w:p w:rsidR="008F7F31" w:rsidRPr="008076DA" w:rsidRDefault="008F7F31" w:rsidP="008F7F31">
      <w:pPr>
        <w:pStyle w:val="CommentText"/>
        <w:spacing w:line="240" w:lineRule="auto"/>
        <w:rPr>
          <w:rFonts w:asciiTheme="minorHAnsi" w:hAnsiTheme="minorHAnsi" w:cstheme="minorHAnsi"/>
          <w:sz w:val="22"/>
          <w:szCs w:val="22"/>
        </w:rPr>
      </w:pPr>
    </w:p>
    <w:p w:rsidR="008F7F31" w:rsidRDefault="008F7F31" w:rsidP="008F7F31">
      <w:pPr>
        <w:pStyle w:val="BodyText1"/>
        <w:rPr>
          <w:rFonts w:asciiTheme="minorHAnsi" w:hAnsiTheme="minorHAnsi" w:cstheme="minorHAnsi"/>
          <w:szCs w:val="22"/>
        </w:rPr>
      </w:pPr>
      <w:r w:rsidRPr="008076DA">
        <w:rPr>
          <w:rFonts w:asciiTheme="minorHAnsi" w:hAnsiTheme="minorHAnsi" w:cstheme="minorHAnsi"/>
          <w:szCs w:val="22"/>
        </w:rPr>
        <w:t>It might be expected that injecting resources at local level which are intended to motivate health staff to perform better and to reduce the financial burden on users could only be a positive contribution. However, this study has found mixed results. It suggests that the positive effect on health</w:t>
      </w:r>
      <w:r w:rsidRPr="005921E6">
        <w:rPr>
          <w:rFonts w:asciiTheme="minorHAnsi" w:hAnsiTheme="minorHAnsi" w:cstheme="minorHAnsi"/>
          <w:szCs w:val="22"/>
        </w:rPr>
        <w:t xml:space="preserve"> worker motivation cannot be taken as a given, particularly when staff are often expected to increase their workload in order to achieve the performance objectives and when another source of income, the income from user fees, may be reduced due to a fall in the prices of services. </w:t>
      </w:r>
      <w:r>
        <w:rPr>
          <w:rFonts w:asciiTheme="minorHAnsi" w:hAnsiTheme="minorHAnsi" w:cstheme="minorHAnsi"/>
          <w:szCs w:val="22"/>
        </w:rPr>
        <w:t>Moreover, i</w:t>
      </w:r>
      <w:r w:rsidRPr="005921E6">
        <w:rPr>
          <w:rFonts w:asciiTheme="minorHAnsi" w:hAnsiTheme="minorHAnsi" w:cstheme="minorHAnsi"/>
          <w:szCs w:val="22"/>
        </w:rPr>
        <w:t xml:space="preserve">n </w:t>
      </w:r>
      <w:r>
        <w:rPr>
          <w:rFonts w:asciiTheme="minorHAnsi" w:hAnsiTheme="minorHAnsi" w:cstheme="minorHAnsi"/>
          <w:szCs w:val="22"/>
        </w:rPr>
        <w:t>a</w:t>
      </w:r>
      <w:r w:rsidRPr="005921E6">
        <w:rPr>
          <w:rFonts w:asciiTheme="minorHAnsi" w:hAnsiTheme="minorHAnsi" w:cstheme="minorHAnsi"/>
          <w:szCs w:val="22"/>
        </w:rPr>
        <w:t xml:space="preserve"> context where health workers were </w:t>
      </w:r>
      <w:r w:rsidRPr="005921E6">
        <w:rPr>
          <w:rFonts w:asciiTheme="minorHAnsi" w:hAnsiTheme="minorHAnsi" w:cstheme="minorHAnsi"/>
          <w:bCs/>
          <w:szCs w:val="22"/>
        </w:rPr>
        <w:t>already</w:t>
      </w:r>
      <w:r w:rsidRPr="005921E6">
        <w:rPr>
          <w:rFonts w:asciiTheme="minorHAnsi" w:hAnsiTheme="minorHAnsi" w:cstheme="minorHAnsi"/>
          <w:szCs w:val="22"/>
        </w:rPr>
        <w:t xml:space="preserve"> almost entirely dependent on users for their remuneration before the donor programme</w:t>
      </w:r>
      <w:r>
        <w:rPr>
          <w:rFonts w:asciiTheme="minorHAnsi" w:hAnsiTheme="minorHAnsi" w:cstheme="minorHAnsi"/>
          <w:szCs w:val="22"/>
        </w:rPr>
        <w:t xml:space="preserve"> was introduced</w:t>
      </w:r>
      <w:r w:rsidRPr="005921E6">
        <w:rPr>
          <w:rFonts w:asciiTheme="minorHAnsi" w:hAnsiTheme="minorHAnsi" w:cstheme="minorHAnsi"/>
          <w:szCs w:val="22"/>
        </w:rPr>
        <w:t>, the incentive effects of a donor-funded performance contract may be muted.</w:t>
      </w:r>
      <w:r>
        <w:rPr>
          <w:rFonts w:asciiTheme="minorHAnsi" w:hAnsiTheme="minorHAnsi" w:cstheme="minorHAnsi"/>
          <w:szCs w:val="22"/>
        </w:rPr>
        <w:t xml:space="preserve"> Staff were already paid per act, in effect, and this is one of the reasons why in the DRC, excessive and sometimes unqualified personnel are found in the health facilities.</w:t>
      </w:r>
    </w:p>
    <w:p w:rsidR="008F7F31" w:rsidRPr="00E7245C" w:rsidRDefault="008F7F31" w:rsidP="008F7F31">
      <w:pPr>
        <w:pStyle w:val="BodyText1"/>
        <w:rPr>
          <w:rFonts w:asciiTheme="minorHAnsi" w:hAnsiTheme="minorHAnsi" w:cstheme="minorHAnsi"/>
          <w:szCs w:val="22"/>
          <w:lang w:val="en-US"/>
        </w:rPr>
      </w:pPr>
      <w:r>
        <w:rPr>
          <w:rFonts w:asciiTheme="minorHAnsi" w:hAnsiTheme="minorHAnsi" w:cstheme="minorHAnsi"/>
          <w:szCs w:val="22"/>
        </w:rPr>
        <w:t xml:space="preserve">In addition, other income sources have particular value for staff, it seems – even though salaries and government </w:t>
      </w:r>
      <w:r w:rsidRPr="004A4453">
        <w:rPr>
          <w:rFonts w:asciiTheme="minorHAnsi" w:hAnsiTheme="minorHAnsi" w:cstheme="minorHAnsi"/>
          <w:i/>
          <w:szCs w:val="22"/>
        </w:rPr>
        <w:t>primes</w:t>
      </w:r>
      <w:r>
        <w:rPr>
          <w:rFonts w:asciiTheme="minorHAnsi" w:hAnsiTheme="minorHAnsi" w:cstheme="minorHAnsi"/>
          <w:szCs w:val="22"/>
        </w:rPr>
        <w:t xml:space="preserve"> were low, and frequently delayed, health workers were highly dissatisfied at not receiving them. Salaries were seen </w:t>
      </w:r>
      <w:r w:rsidRPr="005921E6">
        <w:rPr>
          <w:rFonts w:asciiTheme="minorHAnsi" w:hAnsiTheme="minorHAnsi" w:cstheme="minorHAnsi"/>
          <w:szCs w:val="22"/>
        </w:rPr>
        <w:t>as an important recognition of their role as agents of the state</w:t>
      </w:r>
      <w:r>
        <w:rPr>
          <w:rFonts w:asciiTheme="minorHAnsi" w:hAnsiTheme="minorHAnsi" w:cstheme="minorHAnsi"/>
          <w:szCs w:val="22"/>
          <w:lang w:val="en-US"/>
        </w:rPr>
        <w:t>, as well as a more reliable form of pay in the longer term.</w:t>
      </w:r>
    </w:p>
    <w:p w:rsidR="008F7F31" w:rsidRPr="005921E6" w:rsidRDefault="008F7F31" w:rsidP="008F7F31">
      <w:pPr>
        <w:pStyle w:val="BodyText1"/>
        <w:tabs>
          <w:tab w:val="left" w:pos="0"/>
        </w:tabs>
        <w:spacing w:after="0"/>
        <w:rPr>
          <w:rFonts w:asciiTheme="minorHAnsi" w:hAnsiTheme="minorHAnsi" w:cstheme="minorHAnsi"/>
          <w:szCs w:val="22"/>
        </w:rPr>
      </w:pPr>
      <w:r>
        <w:rPr>
          <w:rFonts w:asciiTheme="minorHAnsi" w:hAnsiTheme="minorHAnsi" w:cstheme="minorHAnsi"/>
          <w:szCs w:val="22"/>
        </w:rPr>
        <w:t xml:space="preserve">A number of other reflections on design </w:t>
      </w:r>
      <w:r w:rsidR="003E2387">
        <w:rPr>
          <w:rFonts w:asciiTheme="minorHAnsi" w:hAnsiTheme="minorHAnsi" w:cstheme="minorHAnsi"/>
          <w:szCs w:val="22"/>
        </w:rPr>
        <w:t xml:space="preserve">and implementation </w:t>
      </w:r>
      <w:r>
        <w:rPr>
          <w:rFonts w:asciiTheme="minorHAnsi" w:hAnsiTheme="minorHAnsi" w:cstheme="minorHAnsi"/>
          <w:szCs w:val="22"/>
        </w:rPr>
        <w:t>arise, many of which are shared with previous studies of P</w:t>
      </w:r>
      <w:r w:rsidR="00B61A92">
        <w:rPr>
          <w:rFonts w:asciiTheme="minorHAnsi" w:hAnsiTheme="minorHAnsi" w:cstheme="minorHAnsi"/>
          <w:szCs w:val="22"/>
        </w:rPr>
        <w:t>4P</w:t>
      </w:r>
      <w:r>
        <w:rPr>
          <w:rFonts w:asciiTheme="minorHAnsi" w:hAnsiTheme="minorHAnsi" w:cstheme="minorHAnsi"/>
          <w:szCs w:val="22"/>
        </w:rPr>
        <w:t xml:space="preserve"> schemes (Toonen </w:t>
      </w:r>
      <w:r>
        <w:rPr>
          <w:rFonts w:asciiTheme="minorHAnsi" w:hAnsiTheme="minorHAnsi" w:cstheme="minorHAnsi"/>
          <w:i/>
          <w:szCs w:val="22"/>
        </w:rPr>
        <w:t>et al</w:t>
      </w:r>
      <w:r>
        <w:rPr>
          <w:rFonts w:asciiTheme="minorHAnsi" w:hAnsiTheme="minorHAnsi" w:cstheme="minorHAnsi"/>
          <w:szCs w:val="22"/>
        </w:rPr>
        <w:t xml:space="preserve">, 2009; Witter </w:t>
      </w:r>
      <w:r>
        <w:rPr>
          <w:rFonts w:asciiTheme="minorHAnsi" w:hAnsiTheme="minorHAnsi" w:cstheme="minorHAnsi"/>
          <w:i/>
          <w:szCs w:val="22"/>
        </w:rPr>
        <w:t>et al</w:t>
      </w:r>
      <w:r>
        <w:rPr>
          <w:rFonts w:asciiTheme="minorHAnsi" w:hAnsiTheme="minorHAnsi" w:cstheme="minorHAnsi"/>
          <w:szCs w:val="22"/>
        </w:rPr>
        <w:t>, 2011; Witter, 2012). Firstly, w</w:t>
      </w:r>
      <w:r w:rsidRPr="005921E6">
        <w:rPr>
          <w:rFonts w:asciiTheme="minorHAnsi" w:hAnsiTheme="minorHAnsi" w:cstheme="minorHAnsi"/>
          <w:szCs w:val="22"/>
        </w:rPr>
        <w:t xml:space="preserve">ithout solid information on the full costs of </w:t>
      </w:r>
      <w:r>
        <w:rPr>
          <w:rFonts w:asciiTheme="minorHAnsi" w:hAnsiTheme="minorHAnsi" w:cstheme="minorHAnsi"/>
          <w:szCs w:val="22"/>
        </w:rPr>
        <w:t xml:space="preserve">service </w:t>
      </w:r>
      <w:r w:rsidRPr="005921E6">
        <w:rPr>
          <w:rFonts w:asciiTheme="minorHAnsi" w:hAnsiTheme="minorHAnsi" w:cstheme="minorHAnsi"/>
          <w:szCs w:val="22"/>
        </w:rPr>
        <w:t>delivery and the impact of price and volume changes on health worker pay levels, it is difficult to calibrate the incentive payments to have the desired effects.  Indeed, where they are not well calibrated, there may be some negative incentive effects</w:t>
      </w:r>
      <w:r>
        <w:rPr>
          <w:rFonts w:asciiTheme="minorHAnsi" w:hAnsiTheme="minorHAnsi" w:cstheme="minorHAnsi"/>
          <w:szCs w:val="22"/>
        </w:rPr>
        <w:t>,</w:t>
      </w:r>
      <w:r w:rsidRPr="005921E6">
        <w:rPr>
          <w:rFonts w:asciiTheme="minorHAnsi" w:hAnsiTheme="minorHAnsi" w:cstheme="minorHAnsi"/>
          <w:szCs w:val="22"/>
        </w:rPr>
        <w:t xml:space="preserve"> where workers feel they are not adequately com</w:t>
      </w:r>
      <w:r>
        <w:rPr>
          <w:rFonts w:asciiTheme="minorHAnsi" w:hAnsiTheme="minorHAnsi" w:cstheme="minorHAnsi"/>
          <w:szCs w:val="22"/>
        </w:rPr>
        <w:t>pensated for increases in workload</w:t>
      </w:r>
      <w:r w:rsidRPr="005921E6">
        <w:rPr>
          <w:rFonts w:asciiTheme="minorHAnsi" w:hAnsiTheme="minorHAnsi" w:cstheme="minorHAnsi"/>
          <w:szCs w:val="22"/>
        </w:rPr>
        <w:t>.</w:t>
      </w:r>
      <w:r w:rsidRPr="00C71CB5">
        <w:rPr>
          <w:rFonts w:asciiTheme="minorHAnsi" w:hAnsiTheme="minorHAnsi" w:cstheme="minorHAnsi"/>
          <w:szCs w:val="22"/>
        </w:rPr>
        <w:t xml:space="preserve"> </w:t>
      </w:r>
      <w:r>
        <w:rPr>
          <w:rFonts w:asciiTheme="minorHAnsi" w:hAnsiTheme="minorHAnsi" w:cstheme="minorHAnsi"/>
          <w:szCs w:val="22"/>
        </w:rPr>
        <w:t xml:space="preserve">As with a number of other PBF projects, the payments made in this project did not cover the full costs of production of services, functioning more as a marginal top-up, but with variations across staff and areas, which generated feelings of unfairness. </w:t>
      </w:r>
      <w:r w:rsidR="00AE6793">
        <w:rPr>
          <w:rFonts w:asciiTheme="minorHAnsi" w:hAnsiTheme="minorHAnsi" w:cstheme="minorHAnsi"/>
          <w:szCs w:val="22"/>
        </w:rPr>
        <w:t xml:space="preserve">It should also be emphasised that only 58% of staff received project incentive payments (which should have been universal), and payments were </w:t>
      </w:r>
      <w:r w:rsidR="00AB5B6E">
        <w:rPr>
          <w:rFonts w:asciiTheme="minorHAnsi" w:hAnsiTheme="minorHAnsi" w:cstheme="minorHAnsi"/>
          <w:szCs w:val="22"/>
        </w:rPr>
        <w:t xml:space="preserve">limited and </w:t>
      </w:r>
      <w:r w:rsidR="00AE6793">
        <w:rPr>
          <w:rFonts w:asciiTheme="minorHAnsi" w:hAnsiTheme="minorHAnsi" w:cstheme="minorHAnsi"/>
          <w:szCs w:val="22"/>
        </w:rPr>
        <w:t xml:space="preserve">irregular. </w:t>
      </w:r>
    </w:p>
    <w:p w:rsidR="008F7F31" w:rsidRDefault="008F7F31" w:rsidP="008F7F31">
      <w:pPr>
        <w:pStyle w:val="BodyText1"/>
        <w:tabs>
          <w:tab w:val="left" w:pos="0"/>
        </w:tabs>
        <w:spacing w:after="0"/>
        <w:rPr>
          <w:rFonts w:asciiTheme="minorHAnsi" w:hAnsiTheme="minorHAnsi" w:cstheme="minorHAnsi"/>
          <w:szCs w:val="22"/>
        </w:rPr>
      </w:pPr>
    </w:p>
    <w:p w:rsidR="008F7F31" w:rsidRDefault="008F7F31" w:rsidP="008F7F31">
      <w:pPr>
        <w:pStyle w:val="BodyText1"/>
        <w:tabs>
          <w:tab w:val="left" w:pos="0"/>
        </w:tabs>
        <w:spacing w:after="0"/>
        <w:rPr>
          <w:rFonts w:asciiTheme="minorHAnsi" w:hAnsiTheme="minorHAnsi" w:cstheme="minorHAnsi"/>
          <w:szCs w:val="22"/>
        </w:rPr>
      </w:pPr>
      <w:r>
        <w:rPr>
          <w:rFonts w:asciiTheme="minorHAnsi" w:hAnsiTheme="minorHAnsi" w:cstheme="minorHAnsi"/>
          <w:szCs w:val="22"/>
        </w:rPr>
        <w:t>Second, i</w:t>
      </w:r>
      <w:r w:rsidRPr="005921E6">
        <w:rPr>
          <w:rFonts w:asciiTheme="minorHAnsi" w:hAnsiTheme="minorHAnsi" w:cstheme="minorHAnsi"/>
          <w:szCs w:val="22"/>
        </w:rPr>
        <w:t>n order for a</w:t>
      </w:r>
      <w:r>
        <w:rPr>
          <w:rFonts w:asciiTheme="minorHAnsi" w:hAnsiTheme="minorHAnsi" w:cstheme="minorHAnsi"/>
          <w:szCs w:val="22"/>
        </w:rPr>
        <w:t xml:space="preserve"> P</w:t>
      </w:r>
      <w:r w:rsidR="00B61A92">
        <w:rPr>
          <w:rFonts w:asciiTheme="minorHAnsi" w:hAnsiTheme="minorHAnsi" w:cstheme="minorHAnsi"/>
          <w:szCs w:val="22"/>
        </w:rPr>
        <w:t>4P</w:t>
      </w:r>
      <w:r w:rsidRPr="005921E6">
        <w:rPr>
          <w:rFonts w:asciiTheme="minorHAnsi" w:hAnsiTheme="minorHAnsi" w:cstheme="minorHAnsi"/>
          <w:szCs w:val="22"/>
        </w:rPr>
        <w:t xml:space="preserve"> approach to have an effect on service delivery, health workers must fully understand what is expected of them, how they will be assessed and to what degree of certainty they will actually reap the reward if they do perform</w:t>
      </w:r>
      <w:r>
        <w:rPr>
          <w:rFonts w:asciiTheme="minorHAnsi" w:hAnsiTheme="minorHAnsi" w:cstheme="minorHAnsi"/>
          <w:szCs w:val="22"/>
        </w:rPr>
        <w:t xml:space="preserve"> – conditions which were not fulfilled in this case, and are</w:t>
      </w:r>
      <w:r w:rsidR="003E2387">
        <w:rPr>
          <w:rFonts w:asciiTheme="minorHAnsi" w:hAnsiTheme="minorHAnsi" w:cstheme="minorHAnsi"/>
          <w:szCs w:val="22"/>
        </w:rPr>
        <w:t xml:space="preserve"> hard to fulfil if the performance assessment is too complex</w:t>
      </w:r>
      <w:r w:rsidRPr="005921E6">
        <w:rPr>
          <w:rFonts w:asciiTheme="minorHAnsi" w:hAnsiTheme="minorHAnsi" w:cstheme="minorHAnsi"/>
          <w:szCs w:val="22"/>
        </w:rPr>
        <w:t xml:space="preserve">.  </w:t>
      </w:r>
      <w:r>
        <w:rPr>
          <w:rFonts w:asciiTheme="minorHAnsi" w:hAnsiTheme="minorHAnsi" w:cstheme="minorHAnsi"/>
          <w:szCs w:val="22"/>
        </w:rPr>
        <w:t>The performance criteria also need to be under the control of health workers, which was not true in this setting.</w:t>
      </w:r>
    </w:p>
    <w:p w:rsidR="008F7F31" w:rsidRDefault="008F7F31" w:rsidP="008F7F31">
      <w:pPr>
        <w:pStyle w:val="BodyText1"/>
        <w:tabs>
          <w:tab w:val="left" w:pos="0"/>
        </w:tabs>
        <w:spacing w:after="0"/>
        <w:rPr>
          <w:rFonts w:asciiTheme="minorHAnsi" w:hAnsiTheme="minorHAnsi" w:cstheme="minorHAnsi"/>
          <w:szCs w:val="22"/>
        </w:rPr>
      </w:pPr>
    </w:p>
    <w:p w:rsidR="008F7F31" w:rsidRDefault="008F7F31" w:rsidP="008F7F31">
      <w:pPr>
        <w:pStyle w:val="BodyText1"/>
        <w:tabs>
          <w:tab w:val="left" w:pos="0"/>
        </w:tabs>
        <w:spacing w:after="0"/>
        <w:rPr>
          <w:rFonts w:asciiTheme="minorHAnsi" w:hAnsiTheme="minorHAnsi" w:cstheme="minorHAnsi"/>
          <w:szCs w:val="22"/>
        </w:rPr>
      </w:pPr>
      <w:r>
        <w:rPr>
          <w:rFonts w:asciiTheme="minorHAnsi" w:hAnsiTheme="minorHAnsi" w:cstheme="minorHAnsi"/>
          <w:szCs w:val="22"/>
        </w:rPr>
        <w:t xml:space="preserve">Given all of these constraints, it is not surprising that despite adding considerably to facility resources (providing the majority of the resources in the case study facilities), there was no evidence of benefits in terms of any of the service inputs, processes or outputs measured. Supported facilities performed worse in relation to availability of equipment, drugs and supplies, as well as in relation to staff absenteeism, perceived quality of care, and patient understanding of symptoms. No clear trends in utilisation were found. The output mix was equivalent to non-supported facilities, as were satisfaction rates, waiting times and charges for patients. </w:t>
      </w:r>
    </w:p>
    <w:p w:rsidR="008F7F31" w:rsidRDefault="008F7F31" w:rsidP="008F7F31">
      <w:pPr>
        <w:pStyle w:val="BodyText1"/>
        <w:tabs>
          <w:tab w:val="left" w:pos="0"/>
        </w:tabs>
        <w:spacing w:after="0"/>
        <w:rPr>
          <w:rFonts w:asciiTheme="minorHAnsi" w:hAnsiTheme="minorHAnsi" w:cstheme="minorHAnsi"/>
          <w:szCs w:val="22"/>
        </w:rPr>
      </w:pPr>
    </w:p>
    <w:p w:rsidR="008F7F31" w:rsidRPr="005921E6" w:rsidRDefault="008F7F31" w:rsidP="008F7F31">
      <w:pPr>
        <w:pStyle w:val="BodyText1"/>
        <w:tabs>
          <w:tab w:val="left" w:pos="0"/>
        </w:tabs>
        <w:spacing w:after="0"/>
        <w:rPr>
          <w:rFonts w:asciiTheme="minorHAnsi" w:hAnsiTheme="minorHAnsi" w:cstheme="minorHAnsi"/>
          <w:szCs w:val="22"/>
        </w:rPr>
      </w:pPr>
      <w:r>
        <w:rPr>
          <w:rFonts w:asciiTheme="minorHAnsi" w:hAnsiTheme="minorHAnsi" w:cstheme="minorHAnsi"/>
          <w:szCs w:val="22"/>
        </w:rPr>
        <w:t>A recent review of experiences (Bertone et al. 2011) highlighted the variety of approaches and implementation of P</w:t>
      </w:r>
      <w:r w:rsidR="00EC7D7F">
        <w:rPr>
          <w:rFonts w:asciiTheme="minorHAnsi" w:hAnsiTheme="minorHAnsi" w:cstheme="minorHAnsi"/>
          <w:szCs w:val="22"/>
        </w:rPr>
        <w:t>4P</w:t>
      </w:r>
      <w:r>
        <w:rPr>
          <w:rFonts w:asciiTheme="minorHAnsi" w:hAnsiTheme="minorHAnsi" w:cstheme="minorHAnsi"/>
          <w:szCs w:val="22"/>
        </w:rPr>
        <w:t xml:space="preserve"> programmes in the DRC, and some of the ongoing operational challenges</w:t>
      </w:r>
      <w:r w:rsidR="003E2387">
        <w:rPr>
          <w:rFonts w:asciiTheme="minorHAnsi" w:hAnsiTheme="minorHAnsi" w:cstheme="minorHAnsi"/>
          <w:szCs w:val="22"/>
        </w:rPr>
        <w:t xml:space="preserve"> and lessons learned</w:t>
      </w:r>
      <w:r>
        <w:rPr>
          <w:rFonts w:asciiTheme="minorHAnsi" w:hAnsiTheme="minorHAnsi" w:cstheme="minorHAnsi"/>
          <w:szCs w:val="22"/>
        </w:rPr>
        <w:t xml:space="preserve">. Concerns about systems effects and how to sustain the patchwork of donor programmes emerge from programme reviews (Carlson et al. 2009). It is clear that the debate about </w:t>
      </w:r>
      <w:r w:rsidR="003E2387">
        <w:rPr>
          <w:rFonts w:asciiTheme="minorHAnsi" w:hAnsiTheme="minorHAnsi" w:cstheme="minorHAnsi"/>
          <w:szCs w:val="22"/>
        </w:rPr>
        <w:t xml:space="preserve">how to develop and implement PBF effectively </w:t>
      </w:r>
      <w:r>
        <w:rPr>
          <w:rFonts w:asciiTheme="minorHAnsi" w:hAnsiTheme="minorHAnsi" w:cstheme="minorHAnsi"/>
          <w:szCs w:val="22"/>
        </w:rPr>
        <w:t>in the DRC, specifically, and in fragile states more generally is still very much alive.</w:t>
      </w:r>
    </w:p>
    <w:p w:rsidR="008F7F31" w:rsidRDefault="008F7F31" w:rsidP="008F7F31">
      <w:pPr>
        <w:pStyle w:val="Heading1NONUM"/>
      </w:pPr>
      <w:r>
        <w:t>Conclusions</w:t>
      </w:r>
    </w:p>
    <w:p w:rsidR="0008468D" w:rsidRDefault="0008468D" w:rsidP="0008468D">
      <w:pPr>
        <w:pStyle w:val="BodyText1"/>
        <w:rPr>
          <w:rFonts w:asciiTheme="minorHAnsi" w:hAnsiTheme="minorHAnsi" w:cstheme="minorHAnsi"/>
          <w:szCs w:val="22"/>
        </w:rPr>
      </w:pPr>
      <w:r>
        <w:rPr>
          <w:rFonts w:asciiTheme="minorHAnsi" w:hAnsiTheme="minorHAnsi" w:cstheme="minorHAnsi"/>
          <w:szCs w:val="22"/>
        </w:rPr>
        <w:t xml:space="preserve">Overall resources for the public health care system in DRC are inadequate and are not managed in a strategic way. From the government side, there is an urgent need for increased national investment. Getting public sector staff mechanised and on salary should take a high priority, as should improving staff record-keeping, rationalisation and payroll management. In addition, there should be a focus on reversing the upward flow of resources, whereby users pay not only for care but for the running costs of higher levels of the public system. From donors, greater harmonisation of approaches is required, in line with government policies and systems. Within the framework, P4P may play a role, but only after careful consideration of wider health financing and human resource policy reforms. It should be based on a clear understanding of context, and starting from the lessons learned from earlier projects. </w:t>
      </w:r>
    </w:p>
    <w:p w:rsidR="008F7F31" w:rsidRDefault="008F7F31" w:rsidP="008F7F31">
      <w:pPr>
        <w:pStyle w:val="BodyText1"/>
        <w:rPr>
          <w:rFonts w:asciiTheme="minorHAnsi" w:hAnsiTheme="minorHAnsi" w:cstheme="minorHAnsi"/>
          <w:szCs w:val="22"/>
        </w:rPr>
      </w:pPr>
      <w:r>
        <w:rPr>
          <w:rFonts w:asciiTheme="minorHAnsi" w:hAnsiTheme="minorHAnsi" w:cstheme="minorHAnsi"/>
          <w:szCs w:val="22"/>
        </w:rPr>
        <w:t>While fragile state settings may offer greater opportunities for introducing P</w:t>
      </w:r>
      <w:r w:rsidR="00EC7D7F">
        <w:rPr>
          <w:rFonts w:asciiTheme="minorHAnsi" w:hAnsiTheme="minorHAnsi" w:cstheme="minorHAnsi"/>
          <w:szCs w:val="22"/>
        </w:rPr>
        <w:t>4P</w:t>
      </w:r>
      <w:r>
        <w:rPr>
          <w:rFonts w:asciiTheme="minorHAnsi" w:hAnsiTheme="minorHAnsi" w:cstheme="minorHAnsi"/>
          <w:szCs w:val="22"/>
        </w:rPr>
        <w:t xml:space="preserve"> – such as fewer entrenched interests, and greater scope for donor innovation – this study </w:t>
      </w:r>
      <w:r w:rsidR="00E5231E">
        <w:rPr>
          <w:rFonts w:asciiTheme="minorHAnsi" w:hAnsiTheme="minorHAnsi" w:cstheme="minorHAnsi"/>
          <w:szCs w:val="22"/>
        </w:rPr>
        <w:t>highlights some important lessons on how it should be designed and implemented if it is to operate effectively in these contexts</w:t>
      </w:r>
      <w:r>
        <w:rPr>
          <w:rFonts w:asciiTheme="minorHAnsi" w:hAnsiTheme="minorHAnsi" w:cstheme="minorHAnsi"/>
          <w:szCs w:val="22"/>
        </w:rPr>
        <w:t xml:space="preserve">. </w:t>
      </w:r>
    </w:p>
    <w:p w:rsidR="00CD67FE" w:rsidRPr="00D33C23" w:rsidRDefault="00CD67FE" w:rsidP="00CD67FE">
      <w:pPr>
        <w:pStyle w:val="Heading4"/>
        <w:rPr>
          <w:rFonts w:asciiTheme="minorHAnsi" w:hAnsiTheme="minorHAnsi" w:cstheme="minorHAnsi"/>
          <w:i w:val="0"/>
          <w:lang w:eastAsia="en-GB"/>
        </w:rPr>
      </w:pPr>
      <w:r w:rsidRPr="00D33C23">
        <w:rPr>
          <w:rFonts w:asciiTheme="minorHAnsi" w:hAnsiTheme="minorHAnsi" w:cstheme="minorHAnsi"/>
          <w:i w:val="0"/>
          <w:lang w:eastAsia="en-GB"/>
        </w:rPr>
        <w:t>Acknowledgements</w:t>
      </w:r>
    </w:p>
    <w:p w:rsidR="00CD67FE" w:rsidRPr="00D33C23" w:rsidRDefault="00CD67FE" w:rsidP="00CD67FE">
      <w:pPr>
        <w:pStyle w:val="BodyText1"/>
        <w:rPr>
          <w:rFonts w:asciiTheme="minorHAnsi" w:hAnsiTheme="minorHAnsi" w:cstheme="minorHAnsi"/>
        </w:rPr>
      </w:pPr>
      <w:r w:rsidRPr="00D33C23">
        <w:rPr>
          <w:rFonts w:asciiTheme="minorHAnsi" w:hAnsiTheme="minorHAnsi" w:cstheme="minorHAnsi"/>
        </w:rPr>
        <w:t xml:space="preserve">This </w:t>
      </w:r>
      <w:r>
        <w:rPr>
          <w:rFonts w:asciiTheme="minorHAnsi" w:hAnsiTheme="minorHAnsi" w:cstheme="minorHAnsi"/>
        </w:rPr>
        <w:t xml:space="preserve">article is based on a study </w:t>
      </w:r>
      <w:r w:rsidRPr="00D33C23">
        <w:rPr>
          <w:rFonts w:asciiTheme="minorHAnsi" w:hAnsiTheme="minorHAnsi" w:cstheme="minorHAnsi"/>
        </w:rPr>
        <w:t xml:space="preserve">commissioned by the World Bank Group, contract reference: PO7153491.  It was led by Jean-Jacques Frère, World Bank Resident Mission in DRC, with additional input and support provided by </w:t>
      </w:r>
      <w:r w:rsidRPr="00D33C23">
        <w:rPr>
          <w:rFonts w:asciiTheme="minorHAnsi" w:hAnsiTheme="minorHAnsi" w:cstheme="minorHAnsi"/>
          <w:szCs w:val="22"/>
        </w:rPr>
        <w:t>Tomo Morimoto</w:t>
      </w:r>
      <w:r w:rsidRPr="00D33C23">
        <w:rPr>
          <w:rFonts w:asciiTheme="minorHAnsi" w:hAnsiTheme="minorHAnsi" w:cstheme="minorHAnsi"/>
        </w:rPr>
        <w:t xml:space="preserve"> and Dr. Emile Okitolonda.  </w:t>
      </w:r>
    </w:p>
    <w:p w:rsidR="00CD67FE" w:rsidRPr="00D33C23" w:rsidRDefault="00CD67FE" w:rsidP="00CD67FE">
      <w:pPr>
        <w:pStyle w:val="BodyText1"/>
        <w:rPr>
          <w:rFonts w:asciiTheme="minorHAnsi" w:hAnsiTheme="minorHAnsi" w:cstheme="minorHAnsi"/>
        </w:rPr>
      </w:pPr>
      <w:r w:rsidRPr="00D33C23">
        <w:rPr>
          <w:rFonts w:asciiTheme="minorHAnsi" w:hAnsiTheme="minorHAnsi" w:cstheme="minorHAnsi"/>
        </w:rPr>
        <w:t xml:space="preserve">The research team in Katanga included the field research coordinator Luize Guimaraes, along with researchers Henri Mundongo, and Musse Kekuswe, both of the Lubumbashi School of Public Health.  We are grateful to the Medecin Inspecteur du Province in Katanga, Dr. Eric Sompwe and his team who were generous with their time, knowledge, and support. </w:t>
      </w:r>
    </w:p>
    <w:p w:rsidR="00CD67FE" w:rsidRPr="00D33C23" w:rsidRDefault="00CD67FE" w:rsidP="00CD67FE">
      <w:pPr>
        <w:pStyle w:val="BodyText1"/>
        <w:rPr>
          <w:rFonts w:asciiTheme="minorHAnsi" w:hAnsiTheme="minorHAnsi" w:cstheme="minorHAnsi"/>
        </w:rPr>
      </w:pPr>
      <w:r w:rsidRPr="00D33C23">
        <w:rPr>
          <w:rFonts w:asciiTheme="minorHAnsi" w:hAnsiTheme="minorHAnsi" w:cstheme="minorHAnsi"/>
        </w:rPr>
        <w:t>Analysis of the QSDS data was supported by Luca Pellerano, who led the econometric analysis, and Marc Smitz, who produced the first round of analysis.  Finally, we would like to extend a special thanks to the countless health workers in Katanga who spared their time and their insights for this research</w:t>
      </w:r>
      <w:r>
        <w:rPr>
          <w:rFonts w:asciiTheme="minorHAnsi" w:hAnsiTheme="minorHAnsi" w:cstheme="minorHAnsi"/>
        </w:rPr>
        <w:t xml:space="preserve">, and to </w:t>
      </w:r>
      <w:r w:rsidR="00CE3BD5">
        <w:rPr>
          <w:rFonts w:asciiTheme="minorHAnsi" w:hAnsiTheme="minorHAnsi" w:cstheme="minorHAnsi"/>
        </w:rPr>
        <w:t>Nicolas de Borman, Maria Bertone, and our</w:t>
      </w:r>
      <w:r>
        <w:rPr>
          <w:rFonts w:asciiTheme="minorHAnsi" w:hAnsiTheme="minorHAnsi" w:cstheme="minorHAnsi"/>
        </w:rPr>
        <w:t xml:space="preserve"> reviewers for their insightful comments.</w:t>
      </w:r>
    </w:p>
    <w:p w:rsidR="008F7F31" w:rsidRPr="000A352C" w:rsidRDefault="008F7F31" w:rsidP="008F7F31">
      <w:pPr>
        <w:pStyle w:val="Heading4"/>
        <w:rPr>
          <w:rFonts w:asciiTheme="minorHAnsi" w:hAnsiTheme="minorHAnsi" w:cstheme="minorHAnsi"/>
          <w:i w:val="0"/>
          <w:lang w:val="fr-FR" w:eastAsia="en-GB"/>
        </w:rPr>
      </w:pPr>
      <w:r w:rsidRPr="000A352C">
        <w:rPr>
          <w:rFonts w:asciiTheme="minorHAnsi" w:hAnsiTheme="minorHAnsi" w:cstheme="minorHAnsi"/>
          <w:i w:val="0"/>
          <w:lang w:val="fr-FR" w:eastAsia="en-GB"/>
        </w:rPr>
        <w:t>References</w:t>
      </w:r>
    </w:p>
    <w:p w:rsidR="008F7F31" w:rsidRPr="008F7F31" w:rsidRDefault="008F7F31" w:rsidP="008F7F31">
      <w:pPr>
        <w:pStyle w:val="BodyText1"/>
        <w:tabs>
          <w:tab w:val="left" w:pos="0"/>
        </w:tabs>
        <w:jc w:val="left"/>
        <w:rPr>
          <w:rFonts w:asciiTheme="minorHAnsi" w:hAnsiTheme="minorHAnsi" w:cstheme="minorHAnsi"/>
          <w:szCs w:val="22"/>
          <w:lang w:val="fr-FR" w:eastAsia="en-GB"/>
        </w:rPr>
      </w:pPr>
      <w:bookmarkStart w:id="2" w:name="_Ref316031683"/>
    </w:p>
    <w:p w:rsidR="008F7F31" w:rsidRPr="008F7F31" w:rsidRDefault="008F7F31" w:rsidP="008F7F31">
      <w:pPr>
        <w:autoSpaceDE w:val="0"/>
        <w:autoSpaceDN w:val="0"/>
        <w:adjustRightInd w:val="0"/>
        <w:rPr>
          <w:rFonts w:cstheme="minorHAnsi"/>
          <w:szCs w:val="22"/>
        </w:rPr>
      </w:pPr>
      <w:r w:rsidRPr="008F7F31">
        <w:rPr>
          <w:rFonts w:cstheme="minorHAnsi"/>
          <w:szCs w:val="22"/>
          <w:lang w:val="fr-FR"/>
        </w:rPr>
        <w:t xml:space="preserve">Bertone, M., Mangala, A., Kwete, D. et Derriennic, Y., 2011. </w:t>
      </w:r>
      <w:r w:rsidRPr="008F7F31">
        <w:rPr>
          <w:rFonts w:cstheme="minorHAnsi"/>
          <w:i/>
          <w:iCs/>
          <w:szCs w:val="22"/>
          <w:lang w:val="fr-FR"/>
        </w:rPr>
        <w:t xml:space="preserve">Revue des Expériences de Financement Basé sur les Résultats en République Démocratique du Congo. </w:t>
      </w:r>
      <w:r w:rsidRPr="008F7F31">
        <w:rPr>
          <w:rFonts w:cstheme="minorHAnsi"/>
          <w:szCs w:val="22"/>
        </w:rPr>
        <w:t xml:space="preserve">Bethesda, MD : Projet </w:t>
      </w:r>
      <w:r w:rsidRPr="008F7F31">
        <w:rPr>
          <w:rFonts w:cstheme="minorHAnsi"/>
          <w:i/>
          <w:iCs/>
          <w:szCs w:val="22"/>
        </w:rPr>
        <w:t>Health Systems 20/20</w:t>
      </w:r>
      <w:r w:rsidRPr="008F7F31">
        <w:rPr>
          <w:rFonts w:cstheme="minorHAnsi"/>
          <w:szCs w:val="22"/>
        </w:rPr>
        <w:t>, Abt Associates Inc.</w:t>
      </w:r>
    </w:p>
    <w:p w:rsidR="008F7F31" w:rsidRPr="008F7F31" w:rsidRDefault="008F7F31" w:rsidP="008F7F31">
      <w:pPr>
        <w:autoSpaceDE w:val="0"/>
        <w:autoSpaceDN w:val="0"/>
        <w:adjustRightInd w:val="0"/>
        <w:rPr>
          <w:rFonts w:cstheme="minorHAnsi"/>
          <w:szCs w:val="22"/>
          <w:lang w:eastAsia="en-GB"/>
        </w:rPr>
      </w:pPr>
    </w:p>
    <w:p w:rsidR="008F7F31" w:rsidRPr="008F7F31" w:rsidRDefault="0057145D" w:rsidP="008F7F31">
      <w:pPr>
        <w:pStyle w:val="BodyText1"/>
        <w:tabs>
          <w:tab w:val="left" w:pos="0"/>
        </w:tabs>
        <w:jc w:val="left"/>
        <w:rPr>
          <w:rFonts w:asciiTheme="minorHAnsi" w:hAnsiTheme="minorHAnsi" w:cstheme="minorHAnsi"/>
          <w:szCs w:val="22"/>
          <w:lang w:eastAsia="en-GB"/>
        </w:rPr>
      </w:pPr>
      <w:r w:rsidRPr="008F7F31">
        <w:rPr>
          <w:rFonts w:asciiTheme="minorHAnsi" w:hAnsiTheme="minorHAnsi" w:cstheme="minorHAnsi"/>
          <w:szCs w:val="22"/>
          <w:lang w:eastAsia="en-GB"/>
        </w:rPr>
        <w:t>Carlson</w:t>
      </w:r>
      <w:r w:rsidR="008F7F31" w:rsidRPr="008F7F31">
        <w:rPr>
          <w:rFonts w:asciiTheme="minorHAnsi" w:hAnsiTheme="minorHAnsi" w:cstheme="minorHAnsi"/>
          <w:szCs w:val="22"/>
          <w:lang w:eastAsia="en-GB"/>
        </w:rPr>
        <w:t>, C., Maw, H. and Mafuta, E., 2009. GAVI health system strengthening support evaluation: Democratic Republic of Congo case study. London: HLSP.</w:t>
      </w:r>
    </w:p>
    <w:p w:rsidR="00262C11" w:rsidRPr="00CD67FE" w:rsidRDefault="00EC7D7F">
      <w:pPr>
        <w:autoSpaceDE w:val="0"/>
        <w:autoSpaceDN w:val="0"/>
        <w:adjustRightInd w:val="0"/>
        <w:rPr>
          <w:rFonts w:ascii="PD4MLArialUnicodeMS" w:hAnsi="PD4MLArialUnicodeMS" w:cs="PD4MLArialUnicodeMS"/>
          <w:sz w:val="19"/>
          <w:szCs w:val="19"/>
        </w:rPr>
      </w:pPr>
      <w:r w:rsidRPr="00CD67FE">
        <w:rPr>
          <w:rFonts w:ascii="PD4MLArialUnicodeMS" w:hAnsi="PD4MLArialUnicodeMS" w:cs="PD4MLArialUnicodeMS"/>
          <w:sz w:val="19"/>
          <w:szCs w:val="19"/>
        </w:rPr>
        <w:t>Eichler R., 2006. Can "Pay for Performance" increase utilization by the poor and improve the quality of health services? Discussion paper for the first meeting of the Working Group on Performance-Based Incentives. Washington DC, Center for Global Development.</w:t>
      </w:r>
    </w:p>
    <w:p w:rsidR="00262C11" w:rsidRDefault="00262C11">
      <w:pPr>
        <w:autoSpaceDE w:val="0"/>
        <w:autoSpaceDN w:val="0"/>
        <w:adjustRightInd w:val="0"/>
        <w:rPr>
          <w:rFonts w:ascii="PD4MLArialUnicodeMS" w:hAnsi="PD4MLArialUnicodeMS" w:cs="PD4MLArialUnicodeMS"/>
          <w:color w:val="0066CD"/>
          <w:sz w:val="19"/>
          <w:szCs w:val="19"/>
        </w:rPr>
      </w:pPr>
    </w:p>
    <w:p w:rsidR="00262C11" w:rsidRDefault="008F7F31">
      <w:pPr>
        <w:autoSpaceDE w:val="0"/>
        <w:autoSpaceDN w:val="0"/>
        <w:adjustRightInd w:val="0"/>
        <w:rPr>
          <w:rFonts w:cstheme="minorHAnsi"/>
          <w:szCs w:val="22"/>
          <w:lang w:val="fr-CD" w:eastAsia="en-GB"/>
        </w:rPr>
      </w:pPr>
      <w:r w:rsidRPr="00660CE4">
        <w:rPr>
          <w:rFonts w:cstheme="minorHAnsi"/>
          <w:szCs w:val="22"/>
          <w:lang w:eastAsia="en-GB"/>
        </w:rPr>
        <w:t xml:space="preserve">Macro International Inc., 2007. </w:t>
      </w:r>
      <w:r w:rsidRPr="00696EEB">
        <w:rPr>
          <w:rFonts w:cstheme="minorHAnsi"/>
          <w:szCs w:val="22"/>
          <w:lang w:eastAsia="en-GB"/>
        </w:rPr>
        <w:t xml:space="preserve">Democratic Republic of Congo Demographic and Health Survey.  </w:t>
      </w:r>
      <w:r w:rsidRPr="00C425A1">
        <w:rPr>
          <w:rFonts w:cstheme="minorHAnsi"/>
          <w:szCs w:val="22"/>
          <w:lang w:val="fr-CD" w:eastAsia="en-GB"/>
        </w:rPr>
        <w:t>USAID, DFID, UNICEF, UNFPA and World Bank</w:t>
      </w:r>
      <w:bookmarkEnd w:id="2"/>
      <w:r>
        <w:rPr>
          <w:rFonts w:cstheme="minorHAnsi"/>
          <w:szCs w:val="22"/>
          <w:lang w:val="fr-CD" w:eastAsia="en-GB"/>
        </w:rPr>
        <w:t>.</w:t>
      </w:r>
    </w:p>
    <w:p w:rsidR="006A58E8" w:rsidRDefault="006A58E8">
      <w:pPr>
        <w:autoSpaceDE w:val="0"/>
        <w:autoSpaceDN w:val="0"/>
        <w:adjustRightInd w:val="0"/>
        <w:rPr>
          <w:rFonts w:cstheme="minorHAnsi"/>
          <w:szCs w:val="22"/>
          <w:lang w:val="fr-CD" w:eastAsia="en-GB"/>
        </w:rPr>
      </w:pPr>
    </w:p>
    <w:p w:rsidR="008F7F31" w:rsidRPr="00C425A1" w:rsidRDefault="008F7F31" w:rsidP="008F7F31">
      <w:pPr>
        <w:pStyle w:val="BodyText1"/>
        <w:tabs>
          <w:tab w:val="left" w:pos="0"/>
        </w:tabs>
        <w:jc w:val="left"/>
        <w:rPr>
          <w:rFonts w:asciiTheme="minorHAnsi" w:hAnsiTheme="minorHAnsi" w:cstheme="minorHAnsi"/>
          <w:szCs w:val="22"/>
          <w:lang w:val="fr-CD" w:eastAsia="en-GB"/>
        </w:rPr>
      </w:pPr>
      <w:bookmarkStart w:id="3" w:name="_Ref316034906"/>
      <w:r w:rsidRPr="00C425A1">
        <w:rPr>
          <w:rFonts w:asciiTheme="minorHAnsi" w:hAnsiTheme="minorHAnsi" w:cstheme="minorHAnsi"/>
          <w:szCs w:val="22"/>
          <w:lang w:val="fr-CD" w:eastAsia="en-GB"/>
        </w:rPr>
        <w:t>Ministère de la Santé</w:t>
      </w:r>
      <w:r>
        <w:rPr>
          <w:rFonts w:asciiTheme="minorHAnsi" w:hAnsiTheme="minorHAnsi" w:cstheme="minorHAnsi"/>
          <w:szCs w:val="22"/>
          <w:lang w:val="fr-CD" w:eastAsia="en-GB"/>
        </w:rPr>
        <w:t xml:space="preserve"> Publique</w:t>
      </w:r>
      <w:r w:rsidRPr="00C425A1">
        <w:rPr>
          <w:rFonts w:asciiTheme="minorHAnsi" w:hAnsiTheme="minorHAnsi" w:cstheme="minorHAnsi"/>
          <w:szCs w:val="22"/>
          <w:lang w:val="fr-CD" w:eastAsia="en-GB"/>
        </w:rPr>
        <w:t>, 2006</w:t>
      </w:r>
      <w:r>
        <w:rPr>
          <w:rFonts w:asciiTheme="minorHAnsi" w:hAnsiTheme="minorHAnsi" w:cstheme="minorHAnsi"/>
          <w:szCs w:val="22"/>
          <w:lang w:val="fr-CD" w:eastAsia="en-GB"/>
        </w:rPr>
        <w:t>.  Stratégie de Renforcement du Système de S</w:t>
      </w:r>
      <w:r w:rsidRPr="00C425A1">
        <w:rPr>
          <w:rFonts w:asciiTheme="minorHAnsi" w:hAnsiTheme="minorHAnsi" w:cstheme="minorHAnsi"/>
          <w:szCs w:val="22"/>
          <w:lang w:val="fr-CD" w:eastAsia="en-GB"/>
        </w:rPr>
        <w:t>anté</w:t>
      </w:r>
      <w:r>
        <w:rPr>
          <w:rFonts w:asciiTheme="minorHAnsi" w:hAnsiTheme="minorHAnsi" w:cstheme="minorHAnsi"/>
          <w:szCs w:val="22"/>
          <w:lang w:val="fr-CD" w:eastAsia="en-GB"/>
        </w:rPr>
        <w:t xml:space="preserve"> (SRSS).  Kinshasa.</w:t>
      </w:r>
      <w:r w:rsidRPr="00C425A1">
        <w:rPr>
          <w:rFonts w:asciiTheme="minorHAnsi" w:hAnsiTheme="minorHAnsi" w:cstheme="minorHAnsi"/>
          <w:szCs w:val="22"/>
          <w:lang w:val="fr-CD" w:eastAsia="en-GB"/>
        </w:rPr>
        <w:t xml:space="preserve"> Juin 2006</w:t>
      </w:r>
      <w:bookmarkEnd w:id="3"/>
      <w:r>
        <w:rPr>
          <w:rFonts w:asciiTheme="minorHAnsi" w:hAnsiTheme="minorHAnsi" w:cstheme="minorHAnsi"/>
          <w:szCs w:val="22"/>
          <w:lang w:val="fr-CD" w:eastAsia="en-GB"/>
        </w:rPr>
        <w:t>.</w:t>
      </w:r>
    </w:p>
    <w:p w:rsidR="008F7F31" w:rsidRPr="00C425A1" w:rsidRDefault="008F7F31" w:rsidP="008F7F31">
      <w:pPr>
        <w:pStyle w:val="BodyText1"/>
        <w:tabs>
          <w:tab w:val="left" w:pos="0"/>
        </w:tabs>
        <w:jc w:val="left"/>
        <w:rPr>
          <w:rFonts w:asciiTheme="minorHAnsi" w:hAnsiTheme="minorHAnsi" w:cstheme="minorHAnsi"/>
          <w:szCs w:val="22"/>
          <w:lang w:eastAsia="en-GB"/>
        </w:rPr>
      </w:pPr>
      <w:bookmarkStart w:id="4" w:name="_Ref316036459"/>
      <w:r w:rsidRPr="00696EEB">
        <w:rPr>
          <w:rFonts w:asciiTheme="minorHAnsi" w:hAnsiTheme="minorHAnsi" w:cstheme="minorHAnsi"/>
          <w:szCs w:val="22"/>
          <w:lang w:eastAsia="en-GB"/>
        </w:rPr>
        <w:t xml:space="preserve">Ministry of </w:t>
      </w:r>
      <w:r w:rsidRPr="00C425A1">
        <w:rPr>
          <w:rFonts w:asciiTheme="minorHAnsi" w:hAnsiTheme="minorHAnsi" w:cstheme="minorHAnsi"/>
          <w:szCs w:val="22"/>
          <w:lang w:eastAsia="en-GB"/>
        </w:rPr>
        <w:t>Budget, electronic files</w:t>
      </w:r>
      <w:r>
        <w:rPr>
          <w:rFonts w:asciiTheme="minorHAnsi" w:hAnsiTheme="minorHAnsi" w:cstheme="minorHAnsi"/>
          <w:szCs w:val="22"/>
          <w:lang w:eastAsia="en-GB"/>
        </w:rPr>
        <w:t>, accessed 2011</w:t>
      </w:r>
      <w:r w:rsidRPr="00C425A1">
        <w:rPr>
          <w:rFonts w:asciiTheme="minorHAnsi" w:hAnsiTheme="minorHAnsi" w:cstheme="minorHAnsi"/>
          <w:szCs w:val="22"/>
          <w:lang w:eastAsia="en-GB"/>
        </w:rPr>
        <w:t>.  Available from: http://www.ministeredubudget.cd/</w:t>
      </w:r>
      <w:bookmarkEnd w:id="4"/>
    </w:p>
    <w:p w:rsidR="008F7F31" w:rsidRPr="00C425A1" w:rsidRDefault="008F7F31" w:rsidP="008F7F31">
      <w:pPr>
        <w:pStyle w:val="BodyText1"/>
        <w:tabs>
          <w:tab w:val="left" w:pos="0"/>
        </w:tabs>
        <w:jc w:val="left"/>
        <w:rPr>
          <w:rFonts w:asciiTheme="minorHAnsi" w:hAnsiTheme="minorHAnsi" w:cstheme="minorHAnsi"/>
          <w:szCs w:val="22"/>
          <w:lang w:eastAsia="en-GB"/>
        </w:rPr>
      </w:pPr>
      <w:bookmarkStart w:id="5" w:name="_Ref316037951"/>
      <w:r>
        <w:rPr>
          <w:rFonts w:asciiTheme="minorHAnsi" w:hAnsiTheme="minorHAnsi" w:cstheme="minorHAnsi"/>
          <w:szCs w:val="22"/>
          <w:lang w:eastAsia="en-GB"/>
        </w:rPr>
        <w:t>World Bank</w:t>
      </w:r>
      <w:r w:rsidRPr="00C425A1">
        <w:rPr>
          <w:rFonts w:asciiTheme="minorHAnsi" w:hAnsiTheme="minorHAnsi" w:cstheme="minorHAnsi"/>
          <w:szCs w:val="22"/>
          <w:lang w:eastAsia="en-GB"/>
        </w:rPr>
        <w:t xml:space="preserve"> 2008. Democratic Republic of Congo: Public Expenditure Review. Report No 42167-ZR. March 2008. Co-produced with the Government of the Democratic Republic of Congo and the Department for International Development (DfID)</w:t>
      </w:r>
      <w:bookmarkEnd w:id="5"/>
      <w:r>
        <w:rPr>
          <w:rFonts w:asciiTheme="minorHAnsi" w:hAnsiTheme="minorHAnsi" w:cstheme="minorHAnsi"/>
          <w:szCs w:val="22"/>
          <w:lang w:eastAsia="en-GB"/>
        </w:rPr>
        <w:t>.</w:t>
      </w:r>
    </w:p>
    <w:p w:rsidR="008F7F31" w:rsidRDefault="008F7F31" w:rsidP="008F7F31">
      <w:pPr>
        <w:pStyle w:val="BodyText1"/>
        <w:tabs>
          <w:tab w:val="left" w:pos="0"/>
        </w:tabs>
        <w:jc w:val="left"/>
        <w:rPr>
          <w:rFonts w:asciiTheme="minorHAnsi" w:hAnsiTheme="minorHAnsi" w:cstheme="minorHAnsi"/>
          <w:szCs w:val="22"/>
        </w:rPr>
      </w:pPr>
      <w:bookmarkStart w:id="6" w:name="_Ref316039043"/>
      <w:r w:rsidRPr="00696EEB">
        <w:rPr>
          <w:rFonts w:asciiTheme="minorHAnsi" w:hAnsiTheme="minorHAnsi" w:cstheme="minorHAnsi"/>
          <w:szCs w:val="22"/>
          <w:lang w:val="fr-FR" w:eastAsia="en-GB"/>
        </w:rPr>
        <w:t xml:space="preserve">Health Systems 20/20. 2011. Comptes Nationaux de la Santé 2008-2009 République Démocratique du Congo. </w:t>
      </w:r>
      <w:bookmarkEnd w:id="6"/>
      <w:r w:rsidRPr="00C425A1">
        <w:rPr>
          <w:rFonts w:asciiTheme="minorHAnsi" w:hAnsiTheme="minorHAnsi" w:cstheme="minorHAnsi"/>
          <w:szCs w:val="22"/>
        </w:rPr>
        <w:t>Bethesda, MD: Health Systems 20/20 project, Abt Associates Inc</w:t>
      </w:r>
      <w:r>
        <w:rPr>
          <w:rFonts w:asciiTheme="minorHAnsi" w:hAnsiTheme="minorHAnsi" w:cstheme="minorHAnsi"/>
          <w:szCs w:val="22"/>
        </w:rPr>
        <w:t>.</w:t>
      </w:r>
    </w:p>
    <w:p w:rsidR="008F7F31" w:rsidRPr="00C425A1" w:rsidRDefault="00784F1E" w:rsidP="008F7F31">
      <w:pPr>
        <w:pStyle w:val="BodyText1"/>
        <w:tabs>
          <w:tab w:val="left" w:pos="0"/>
        </w:tabs>
        <w:jc w:val="left"/>
        <w:rPr>
          <w:rFonts w:asciiTheme="minorHAnsi" w:hAnsiTheme="minorHAnsi" w:cstheme="minorHAnsi"/>
          <w:szCs w:val="22"/>
          <w:lang w:eastAsia="en-GB"/>
        </w:rPr>
      </w:pPr>
      <w:r w:rsidRPr="00CE3BD5">
        <w:rPr>
          <w:rFonts w:asciiTheme="minorHAnsi" w:hAnsiTheme="minorHAnsi" w:cstheme="minorHAnsi"/>
          <w:szCs w:val="22"/>
          <w:lang w:eastAsia="en-GB"/>
        </w:rPr>
        <w:t xml:space="preserve">Toonen J, Canavan A, Vergeer P &amp; Elovainio R., 2009. </w:t>
      </w:r>
      <w:r w:rsidR="008F7F31" w:rsidRPr="00C425A1">
        <w:rPr>
          <w:rFonts w:asciiTheme="minorHAnsi" w:hAnsiTheme="minorHAnsi" w:cstheme="minorHAnsi"/>
          <w:szCs w:val="22"/>
          <w:lang w:eastAsia="en-GB"/>
        </w:rPr>
        <w:t>Performance Base</w:t>
      </w:r>
      <w:r w:rsidR="008F7F31">
        <w:rPr>
          <w:rFonts w:asciiTheme="minorHAnsi" w:hAnsiTheme="minorHAnsi" w:cstheme="minorHAnsi"/>
          <w:szCs w:val="22"/>
          <w:lang w:eastAsia="en-GB"/>
        </w:rPr>
        <w:t>d Financing: a synthesis report.</w:t>
      </w:r>
      <w:r w:rsidR="008F7F31" w:rsidRPr="00C425A1">
        <w:rPr>
          <w:rFonts w:asciiTheme="minorHAnsi" w:hAnsiTheme="minorHAnsi" w:cstheme="minorHAnsi"/>
          <w:szCs w:val="22"/>
          <w:lang w:eastAsia="en-GB"/>
        </w:rPr>
        <w:t xml:space="preserve"> Amsterdam</w:t>
      </w:r>
      <w:r w:rsidR="008F7F31">
        <w:rPr>
          <w:rFonts w:asciiTheme="minorHAnsi" w:hAnsiTheme="minorHAnsi" w:cstheme="minorHAnsi"/>
          <w:szCs w:val="22"/>
          <w:lang w:eastAsia="en-GB"/>
        </w:rPr>
        <w:t>:</w:t>
      </w:r>
      <w:r w:rsidR="008F7F31" w:rsidRPr="00C425A1">
        <w:rPr>
          <w:rFonts w:asciiTheme="minorHAnsi" w:hAnsiTheme="minorHAnsi" w:cstheme="minorHAnsi"/>
          <w:szCs w:val="22"/>
          <w:lang w:eastAsia="en-GB"/>
        </w:rPr>
        <w:t xml:space="preserve"> KIT, in collaboration</w:t>
      </w:r>
      <w:r w:rsidR="008F7F31">
        <w:rPr>
          <w:rFonts w:asciiTheme="minorHAnsi" w:hAnsiTheme="minorHAnsi" w:cstheme="minorHAnsi"/>
          <w:szCs w:val="22"/>
          <w:lang w:eastAsia="en-GB"/>
        </w:rPr>
        <w:t xml:space="preserve"> with Cordaid and WHO</w:t>
      </w:r>
      <w:r w:rsidR="008F7F31" w:rsidRPr="00C425A1">
        <w:rPr>
          <w:rFonts w:asciiTheme="minorHAnsi" w:hAnsiTheme="minorHAnsi" w:cstheme="minorHAnsi"/>
          <w:szCs w:val="22"/>
          <w:lang w:eastAsia="en-GB"/>
        </w:rPr>
        <w:t>.</w:t>
      </w:r>
    </w:p>
    <w:p w:rsidR="008F7F31" w:rsidRPr="00C425A1" w:rsidRDefault="008F7F31" w:rsidP="008F7F31">
      <w:pPr>
        <w:pStyle w:val="BodyText1"/>
        <w:tabs>
          <w:tab w:val="left" w:pos="0"/>
        </w:tabs>
        <w:jc w:val="left"/>
        <w:rPr>
          <w:rFonts w:asciiTheme="minorHAnsi" w:hAnsiTheme="minorHAnsi" w:cstheme="minorHAnsi"/>
          <w:szCs w:val="22"/>
          <w:lang w:eastAsia="en-GB"/>
        </w:rPr>
      </w:pPr>
      <w:r>
        <w:rPr>
          <w:rFonts w:asciiTheme="minorHAnsi" w:hAnsiTheme="minorHAnsi" w:cstheme="minorHAnsi"/>
          <w:szCs w:val="22"/>
          <w:lang w:eastAsia="en-GB"/>
        </w:rPr>
        <w:t xml:space="preserve">Witter S, Zulfikar T, Javeed S, Khan A, &amp; Bari A., 2011. </w:t>
      </w:r>
      <w:r w:rsidRPr="00C425A1">
        <w:rPr>
          <w:rFonts w:asciiTheme="minorHAnsi" w:hAnsiTheme="minorHAnsi" w:cstheme="minorHAnsi"/>
          <w:szCs w:val="22"/>
          <w:lang w:eastAsia="en-GB"/>
        </w:rPr>
        <w:t xml:space="preserve">Paying health workers for performance in </w:t>
      </w:r>
      <w:r>
        <w:rPr>
          <w:rFonts w:asciiTheme="minorHAnsi" w:hAnsiTheme="minorHAnsi" w:cstheme="minorHAnsi"/>
          <w:szCs w:val="22"/>
          <w:lang w:eastAsia="en-GB"/>
        </w:rPr>
        <w:t>Battagram district, Pakistan.</w:t>
      </w:r>
      <w:r w:rsidRPr="00C425A1">
        <w:rPr>
          <w:rFonts w:asciiTheme="minorHAnsi" w:hAnsiTheme="minorHAnsi" w:cstheme="minorHAnsi"/>
          <w:szCs w:val="22"/>
          <w:lang w:eastAsia="en-GB"/>
        </w:rPr>
        <w:t xml:space="preserve"> Human Resources for Health</w:t>
      </w:r>
      <w:r w:rsidRPr="00CD67FE">
        <w:rPr>
          <w:rFonts w:asciiTheme="minorHAnsi" w:hAnsiTheme="minorHAnsi" w:cstheme="minorHAnsi"/>
          <w:szCs w:val="22"/>
          <w:lang w:eastAsia="en-GB"/>
        </w:rPr>
        <w:t>, vol. 9</w:t>
      </w:r>
      <w:r w:rsidRPr="00C425A1">
        <w:rPr>
          <w:rFonts w:asciiTheme="minorHAnsi" w:hAnsiTheme="minorHAnsi" w:cstheme="minorHAnsi"/>
          <w:szCs w:val="22"/>
          <w:lang w:eastAsia="en-GB"/>
        </w:rPr>
        <w:t>, no. 23.</w:t>
      </w:r>
    </w:p>
    <w:p w:rsidR="008F7F31" w:rsidRPr="00C425A1" w:rsidRDefault="008F7F31" w:rsidP="008F7F31">
      <w:pPr>
        <w:pStyle w:val="BodyText1"/>
        <w:tabs>
          <w:tab w:val="left" w:pos="0"/>
        </w:tabs>
        <w:jc w:val="left"/>
        <w:rPr>
          <w:rFonts w:asciiTheme="minorHAnsi" w:hAnsiTheme="minorHAnsi" w:cstheme="minorHAnsi"/>
          <w:szCs w:val="22"/>
          <w:lang w:eastAsia="en-GB"/>
        </w:rPr>
      </w:pPr>
      <w:r>
        <w:rPr>
          <w:rFonts w:asciiTheme="minorHAnsi" w:hAnsiTheme="minorHAnsi" w:cstheme="minorHAnsi"/>
          <w:szCs w:val="22"/>
          <w:lang w:eastAsia="en-GB"/>
        </w:rPr>
        <w:t>Witter S., 2012.</w:t>
      </w:r>
      <w:r w:rsidRPr="00C425A1">
        <w:rPr>
          <w:rFonts w:asciiTheme="minorHAnsi" w:hAnsiTheme="minorHAnsi" w:cstheme="minorHAnsi"/>
          <w:szCs w:val="22"/>
          <w:lang w:eastAsia="en-GB"/>
        </w:rPr>
        <w:t xml:space="preserve"> Performance-based financing for strengthening delivery of sexual and reproductive health services in low- and middle-income countries: an evidence synthesis pape</w:t>
      </w:r>
      <w:r>
        <w:rPr>
          <w:rFonts w:asciiTheme="minorHAnsi" w:hAnsiTheme="minorHAnsi" w:cstheme="minorHAnsi"/>
          <w:szCs w:val="22"/>
          <w:lang w:eastAsia="en-GB"/>
        </w:rPr>
        <w:t>r.</w:t>
      </w:r>
      <w:r w:rsidRPr="00C425A1">
        <w:rPr>
          <w:rFonts w:asciiTheme="minorHAnsi" w:hAnsiTheme="minorHAnsi" w:cstheme="minorHAnsi"/>
          <w:szCs w:val="22"/>
          <w:lang w:eastAsia="en-GB"/>
        </w:rPr>
        <w:t xml:space="preserve"> </w:t>
      </w:r>
      <w:r>
        <w:rPr>
          <w:rFonts w:asciiTheme="minorHAnsi" w:hAnsiTheme="minorHAnsi" w:cstheme="minorHAnsi"/>
          <w:szCs w:val="22"/>
          <w:lang w:eastAsia="en-GB"/>
        </w:rPr>
        <w:t>Washington</w:t>
      </w:r>
      <w:r w:rsidRPr="00C425A1">
        <w:rPr>
          <w:rFonts w:asciiTheme="minorHAnsi" w:hAnsiTheme="minorHAnsi" w:cstheme="minorHAnsi"/>
          <w:szCs w:val="22"/>
          <w:lang w:eastAsia="en-GB"/>
        </w:rPr>
        <w:t xml:space="preserve"> D.C</w:t>
      </w:r>
      <w:r>
        <w:rPr>
          <w:rFonts w:asciiTheme="minorHAnsi" w:hAnsiTheme="minorHAnsi" w:cstheme="minorHAnsi"/>
          <w:szCs w:val="22"/>
          <w:lang w:eastAsia="en-GB"/>
        </w:rPr>
        <w:t>.</w:t>
      </w:r>
      <w:r w:rsidRPr="00C425A1">
        <w:rPr>
          <w:rFonts w:asciiTheme="minorHAnsi" w:hAnsiTheme="minorHAnsi" w:cstheme="minorHAnsi"/>
          <w:szCs w:val="22"/>
          <w:lang w:eastAsia="en-GB"/>
        </w:rPr>
        <w:t xml:space="preserve"> </w:t>
      </w:r>
      <w:r>
        <w:rPr>
          <w:rFonts w:asciiTheme="minorHAnsi" w:hAnsiTheme="minorHAnsi" w:cstheme="minorHAnsi"/>
          <w:szCs w:val="22"/>
          <w:lang w:eastAsia="en-GB"/>
        </w:rPr>
        <w:t>World Bank</w:t>
      </w:r>
      <w:r w:rsidRPr="00C425A1">
        <w:rPr>
          <w:rFonts w:asciiTheme="minorHAnsi" w:hAnsiTheme="minorHAnsi" w:cstheme="minorHAnsi"/>
          <w:szCs w:val="22"/>
          <w:lang w:eastAsia="en-GB"/>
        </w:rPr>
        <w:t>.</w:t>
      </w:r>
    </w:p>
    <w:p w:rsidR="000105A1" w:rsidRDefault="000105A1"/>
    <w:sectPr w:rsidR="000105A1" w:rsidSect="000105A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988" w:rsidRDefault="00AC4988" w:rsidP="00CD67FE">
      <w:r>
        <w:separator/>
      </w:r>
    </w:p>
  </w:endnote>
  <w:endnote w:type="continuationSeparator" w:id="0">
    <w:p w:rsidR="00AC4988" w:rsidRDefault="00AC4988" w:rsidP="00CD67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07">
    <w:altName w:val="Times New Roman"/>
    <w:panose1 w:val="00000000000000000000"/>
    <w:charset w:val="00"/>
    <w:family w:val="auto"/>
    <w:notTrueType/>
    <w:pitch w:val="default"/>
    <w:sig w:usb0="0000003C"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D4ML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988" w:rsidRDefault="00AC4988" w:rsidP="00CD67FE">
      <w:r>
        <w:separator/>
      </w:r>
    </w:p>
  </w:footnote>
  <w:footnote w:type="continuationSeparator" w:id="0">
    <w:p w:rsidR="00AC4988" w:rsidRDefault="00AC4988" w:rsidP="00CD6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5843"/>
      <w:docPartObj>
        <w:docPartGallery w:val="Page Numbers (Margins)"/>
        <w:docPartUnique/>
      </w:docPartObj>
    </w:sdtPr>
    <w:sdtContent>
      <w:p w:rsidR="00CD67FE" w:rsidRDefault="001B116C">
        <w:pPr>
          <w:pStyle w:val="Header"/>
        </w:pPr>
        <w:r w:rsidRPr="001B116C">
          <w:rPr>
            <w:noProof/>
            <w:lang w:val="en-US" w:eastAsia="zh-TW"/>
          </w:rPr>
          <w:pict>
            <v:rect id="_x0000_s4097" style="position:absolute;margin-left:285.55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CD67FE" w:rsidRDefault="00CD67FE">
                    <w:pPr>
                      <w:pBdr>
                        <w:top w:val="single" w:sz="4" w:space="1" w:color="D8D8D8" w:themeColor="background1" w:themeShade="D8"/>
                      </w:pBdr>
                    </w:pPr>
                    <w:r>
                      <w:t xml:space="preserve">Page | </w:t>
                    </w:r>
                    <w:fldSimple w:instr=" PAGE   \* MERGEFORMAT ">
                      <w:r w:rsidR="00AC4988">
                        <w:rPr>
                          <w:noProof/>
                        </w:rPr>
                        <w:t>1</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002D"/>
    <w:multiLevelType w:val="hybridMultilevel"/>
    <w:tmpl w:val="FDB2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21DDA"/>
    <w:multiLevelType w:val="multilevel"/>
    <w:tmpl w:val="3FA2A274"/>
    <w:lvl w:ilvl="0">
      <w:start w:val="1"/>
      <w:numFmt w:val="decimal"/>
      <w:pStyle w:val="Section"/>
      <w:lvlText w:val="%1"/>
      <w:lvlJc w:val="left"/>
      <w:pPr>
        <w:tabs>
          <w:tab w:val="num" w:pos="720"/>
        </w:tabs>
        <w:ind w:left="720" w:hanging="720"/>
      </w:pPr>
      <w:rPr>
        <w:rFonts w:hint="default"/>
      </w:rPr>
    </w:lvl>
    <w:lvl w:ilvl="1">
      <w:start w:val="1"/>
      <w:numFmt w:val="decimal"/>
      <w:pStyle w:val="Heading1"/>
      <w:lvlText w:val="%1.%2"/>
      <w:lvlJc w:val="left"/>
      <w:pPr>
        <w:tabs>
          <w:tab w:val="num" w:pos="1713"/>
        </w:tabs>
        <w:ind w:left="1713" w:hanging="720"/>
      </w:pPr>
      <w:rPr>
        <w:rFonts w:hint="default"/>
      </w:rPr>
    </w:lvl>
    <w:lvl w:ilvl="2">
      <w:start w:val="1"/>
      <w:numFmt w:val="decimal"/>
      <w:pStyle w:val="Heading2"/>
      <w:lvlText w:val="%1.%2.%3"/>
      <w:lvlJc w:val="left"/>
      <w:pPr>
        <w:tabs>
          <w:tab w:val="num" w:pos="720"/>
        </w:tabs>
        <w:ind w:left="720" w:hanging="720"/>
      </w:pPr>
      <w:rPr>
        <w:rFonts w:hint="default"/>
      </w:rPr>
    </w:lvl>
    <w:lvl w:ilvl="3">
      <w:start w:val="1"/>
      <w:numFmt w:val="decimal"/>
      <w:pStyle w:val="Heading3"/>
      <w:lvlText w:val="%1.%2.%3.%4"/>
      <w:lvlJc w:val="left"/>
      <w:pPr>
        <w:tabs>
          <w:tab w:val="num" w:pos="1440"/>
        </w:tabs>
        <w:ind w:left="1440" w:hanging="1440"/>
      </w:pPr>
      <w:rPr>
        <w:rFonts w:hint="default"/>
      </w:rPr>
    </w:lvl>
    <w:lvl w:ilvl="4">
      <w:start w:val="1"/>
      <w:numFmt w:val="decimal"/>
      <w:pStyle w:val="Table"/>
      <w:lvlText w:val="%5."/>
      <w:lvlJc w:val="left"/>
      <w:pPr>
        <w:tabs>
          <w:tab w:val="num" w:pos="1440"/>
        </w:tabs>
        <w:ind w:left="1440" w:hanging="1440"/>
      </w:pPr>
      <w:rPr>
        <w:rFonts w:hint="default"/>
      </w:rPr>
    </w:lvl>
    <w:lvl w:ilvl="5">
      <w:start w:val="1"/>
      <w:numFmt w:val="decimal"/>
      <w:lvlRestart w:val="1"/>
      <w:pStyle w:val="Figure"/>
      <w:lvlText w:val="Figure %1.%6"/>
      <w:lvlJc w:val="left"/>
      <w:pPr>
        <w:tabs>
          <w:tab w:val="num" w:pos="1440"/>
        </w:tabs>
        <w:ind w:left="1440" w:hanging="1440"/>
      </w:pPr>
      <w:rPr>
        <w:rFonts w:hint="default"/>
      </w:rPr>
    </w:lvl>
    <w:lvl w:ilvl="6">
      <w:start w:val="1"/>
      <w:numFmt w:val="decimal"/>
      <w:lvlRestart w:val="1"/>
      <w:pStyle w:val="Boxtitle"/>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CD48E3"/>
    <w:multiLevelType w:val="hybridMultilevel"/>
    <w:tmpl w:val="C0E0F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641711"/>
    <w:multiLevelType w:val="hybridMultilevel"/>
    <w:tmpl w:val="5AF86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CF26FD"/>
    <w:multiLevelType w:val="multilevel"/>
    <w:tmpl w:val="FF7E3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B20F7"/>
    <w:multiLevelType w:val="multilevel"/>
    <w:tmpl w:val="C3DE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A17889"/>
    <w:multiLevelType w:val="hybridMultilevel"/>
    <w:tmpl w:val="8E9C9B28"/>
    <w:lvl w:ilvl="0" w:tplc="1E3640D6">
      <w:start w:val="1"/>
      <w:numFmt w:val="bullet"/>
      <w:pStyle w:val="CVListsub-bullet"/>
      <w:lvlText w:val="­"/>
      <w:lvlJc w:val="left"/>
      <w:pPr>
        <w:tabs>
          <w:tab w:val="num" w:pos="2985"/>
        </w:tabs>
        <w:ind w:left="2985" w:hanging="360"/>
      </w:pPr>
      <w:rPr>
        <w:rFonts w:ascii="font207" w:hAnsi="font207" w:hint="default"/>
      </w:rPr>
    </w:lvl>
    <w:lvl w:ilvl="1" w:tplc="08090003" w:tentative="1">
      <w:start w:val="1"/>
      <w:numFmt w:val="bullet"/>
      <w:lvlText w:val="o"/>
      <w:lvlJc w:val="left"/>
      <w:pPr>
        <w:tabs>
          <w:tab w:val="num" w:pos="4422"/>
        </w:tabs>
        <w:ind w:left="4422" w:hanging="360"/>
      </w:pPr>
      <w:rPr>
        <w:rFonts w:ascii="Courier New" w:hAnsi="Courier New" w:cs="Courier New" w:hint="default"/>
      </w:rPr>
    </w:lvl>
    <w:lvl w:ilvl="2" w:tplc="08090005" w:tentative="1">
      <w:start w:val="1"/>
      <w:numFmt w:val="bullet"/>
      <w:lvlText w:val=""/>
      <w:lvlJc w:val="left"/>
      <w:pPr>
        <w:tabs>
          <w:tab w:val="num" w:pos="5142"/>
        </w:tabs>
        <w:ind w:left="5142" w:hanging="360"/>
      </w:pPr>
      <w:rPr>
        <w:rFonts w:ascii="Wingdings" w:hAnsi="Wingdings" w:hint="default"/>
      </w:rPr>
    </w:lvl>
    <w:lvl w:ilvl="3" w:tplc="08090001" w:tentative="1">
      <w:start w:val="1"/>
      <w:numFmt w:val="bullet"/>
      <w:lvlText w:val=""/>
      <w:lvlJc w:val="left"/>
      <w:pPr>
        <w:tabs>
          <w:tab w:val="num" w:pos="5862"/>
        </w:tabs>
        <w:ind w:left="5862" w:hanging="360"/>
      </w:pPr>
      <w:rPr>
        <w:rFonts w:ascii="Symbol" w:hAnsi="Symbol" w:hint="default"/>
      </w:rPr>
    </w:lvl>
    <w:lvl w:ilvl="4" w:tplc="08090003" w:tentative="1">
      <w:start w:val="1"/>
      <w:numFmt w:val="bullet"/>
      <w:lvlText w:val="o"/>
      <w:lvlJc w:val="left"/>
      <w:pPr>
        <w:tabs>
          <w:tab w:val="num" w:pos="6582"/>
        </w:tabs>
        <w:ind w:left="6582" w:hanging="360"/>
      </w:pPr>
      <w:rPr>
        <w:rFonts w:ascii="Courier New" w:hAnsi="Courier New" w:cs="Courier New" w:hint="default"/>
      </w:rPr>
    </w:lvl>
    <w:lvl w:ilvl="5" w:tplc="08090005" w:tentative="1">
      <w:start w:val="1"/>
      <w:numFmt w:val="bullet"/>
      <w:lvlText w:val=""/>
      <w:lvlJc w:val="left"/>
      <w:pPr>
        <w:tabs>
          <w:tab w:val="num" w:pos="7302"/>
        </w:tabs>
        <w:ind w:left="7302" w:hanging="360"/>
      </w:pPr>
      <w:rPr>
        <w:rFonts w:ascii="Wingdings" w:hAnsi="Wingdings" w:hint="default"/>
      </w:rPr>
    </w:lvl>
    <w:lvl w:ilvl="6" w:tplc="08090001" w:tentative="1">
      <w:start w:val="1"/>
      <w:numFmt w:val="bullet"/>
      <w:lvlText w:val=""/>
      <w:lvlJc w:val="left"/>
      <w:pPr>
        <w:tabs>
          <w:tab w:val="num" w:pos="8022"/>
        </w:tabs>
        <w:ind w:left="8022" w:hanging="360"/>
      </w:pPr>
      <w:rPr>
        <w:rFonts w:ascii="Symbol" w:hAnsi="Symbol" w:hint="default"/>
      </w:rPr>
    </w:lvl>
    <w:lvl w:ilvl="7" w:tplc="08090003" w:tentative="1">
      <w:start w:val="1"/>
      <w:numFmt w:val="bullet"/>
      <w:lvlText w:val="o"/>
      <w:lvlJc w:val="left"/>
      <w:pPr>
        <w:tabs>
          <w:tab w:val="num" w:pos="8742"/>
        </w:tabs>
        <w:ind w:left="8742" w:hanging="360"/>
      </w:pPr>
      <w:rPr>
        <w:rFonts w:ascii="Courier New" w:hAnsi="Courier New" w:cs="Courier New" w:hint="default"/>
      </w:rPr>
    </w:lvl>
    <w:lvl w:ilvl="8" w:tplc="08090005" w:tentative="1">
      <w:start w:val="1"/>
      <w:numFmt w:val="bullet"/>
      <w:lvlText w:val=""/>
      <w:lvlJc w:val="left"/>
      <w:pPr>
        <w:tabs>
          <w:tab w:val="num" w:pos="9462"/>
        </w:tabs>
        <w:ind w:left="9462" w:hanging="360"/>
      </w:pPr>
      <w:rPr>
        <w:rFonts w:ascii="Wingdings" w:hAnsi="Wingdings" w:hint="default"/>
      </w:rPr>
    </w:lvl>
  </w:abstractNum>
  <w:abstractNum w:abstractNumId="7">
    <w:nsid w:val="204B14BA"/>
    <w:multiLevelType w:val="hybridMultilevel"/>
    <w:tmpl w:val="07EE7FD4"/>
    <w:lvl w:ilvl="0" w:tplc="7CDEAD12">
      <w:start w:val="1"/>
      <w:numFmt w:val="bullet"/>
      <w:pStyle w:val="Listsub-bullet"/>
      <w:lvlText w:val="­"/>
      <w:lvlJc w:val="left"/>
      <w:pPr>
        <w:tabs>
          <w:tab w:val="num" w:pos="720"/>
        </w:tabs>
        <w:ind w:left="720" w:hanging="363"/>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151531"/>
    <w:multiLevelType w:val="hybridMultilevel"/>
    <w:tmpl w:val="4314E766"/>
    <w:lvl w:ilvl="0" w:tplc="CFAA2870">
      <w:start w:val="1"/>
      <w:numFmt w:val="decimal"/>
      <w:pStyle w:val="ListNumber1"/>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35A6EFD"/>
    <w:multiLevelType w:val="hybridMultilevel"/>
    <w:tmpl w:val="37981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F96DB0"/>
    <w:multiLevelType w:val="hybridMultilevel"/>
    <w:tmpl w:val="71983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3F5359"/>
    <w:multiLevelType w:val="hybridMultilevel"/>
    <w:tmpl w:val="F05EE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DD4CFC"/>
    <w:multiLevelType w:val="hybridMultilevel"/>
    <w:tmpl w:val="5E405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19816B1"/>
    <w:multiLevelType w:val="hybridMultilevel"/>
    <w:tmpl w:val="87FC3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850466"/>
    <w:multiLevelType w:val="hybridMultilevel"/>
    <w:tmpl w:val="C60A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A3490E"/>
    <w:multiLevelType w:val="hybridMultilevel"/>
    <w:tmpl w:val="93F0D03E"/>
    <w:lvl w:ilvl="0" w:tplc="742EA53E">
      <w:start w:val="1"/>
      <w:numFmt w:val="bullet"/>
      <w:pStyle w:val="CVListbullet"/>
      <w:lvlText w:val=""/>
      <w:lvlJc w:val="left"/>
      <w:pPr>
        <w:tabs>
          <w:tab w:val="num" w:pos="2625"/>
        </w:tabs>
        <w:ind w:left="2625" w:hanging="357"/>
      </w:pPr>
      <w:rPr>
        <w:rFonts w:ascii="Symbol" w:hAnsi="Symbol" w:hint="default"/>
      </w:rPr>
    </w:lvl>
    <w:lvl w:ilvl="1" w:tplc="08090003" w:tentative="1">
      <w:start w:val="1"/>
      <w:numFmt w:val="bullet"/>
      <w:lvlText w:val="o"/>
      <w:lvlJc w:val="left"/>
      <w:pPr>
        <w:tabs>
          <w:tab w:val="num" w:pos="3708"/>
        </w:tabs>
        <w:ind w:left="3708" w:hanging="360"/>
      </w:pPr>
      <w:rPr>
        <w:rFonts w:ascii="Courier New" w:hAnsi="Courier New" w:cs="Courier New" w:hint="default"/>
      </w:rPr>
    </w:lvl>
    <w:lvl w:ilvl="2" w:tplc="08090005" w:tentative="1">
      <w:start w:val="1"/>
      <w:numFmt w:val="bullet"/>
      <w:lvlText w:val=""/>
      <w:lvlJc w:val="left"/>
      <w:pPr>
        <w:tabs>
          <w:tab w:val="num" w:pos="4428"/>
        </w:tabs>
        <w:ind w:left="4428" w:hanging="360"/>
      </w:pPr>
      <w:rPr>
        <w:rFonts w:ascii="Wingdings" w:hAnsi="Wingdings" w:hint="default"/>
      </w:rPr>
    </w:lvl>
    <w:lvl w:ilvl="3" w:tplc="08090001" w:tentative="1">
      <w:start w:val="1"/>
      <w:numFmt w:val="bullet"/>
      <w:lvlText w:val=""/>
      <w:lvlJc w:val="left"/>
      <w:pPr>
        <w:tabs>
          <w:tab w:val="num" w:pos="5148"/>
        </w:tabs>
        <w:ind w:left="5148" w:hanging="360"/>
      </w:pPr>
      <w:rPr>
        <w:rFonts w:ascii="Symbol" w:hAnsi="Symbol" w:hint="default"/>
      </w:rPr>
    </w:lvl>
    <w:lvl w:ilvl="4" w:tplc="08090003" w:tentative="1">
      <w:start w:val="1"/>
      <w:numFmt w:val="bullet"/>
      <w:lvlText w:val="o"/>
      <w:lvlJc w:val="left"/>
      <w:pPr>
        <w:tabs>
          <w:tab w:val="num" w:pos="5868"/>
        </w:tabs>
        <w:ind w:left="5868" w:hanging="360"/>
      </w:pPr>
      <w:rPr>
        <w:rFonts w:ascii="Courier New" w:hAnsi="Courier New" w:cs="Courier New" w:hint="default"/>
      </w:rPr>
    </w:lvl>
    <w:lvl w:ilvl="5" w:tplc="08090005" w:tentative="1">
      <w:start w:val="1"/>
      <w:numFmt w:val="bullet"/>
      <w:lvlText w:val=""/>
      <w:lvlJc w:val="left"/>
      <w:pPr>
        <w:tabs>
          <w:tab w:val="num" w:pos="6588"/>
        </w:tabs>
        <w:ind w:left="6588" w:hanging="360"/>
      </w:pPr>
      <w:rPr>
        <w:rFonts w:ascii="Wingdings" w:hAnsi="Wingdings" w:hint="default"/>
      </w:rPr>
    </w:lvl>
    <w:lvl w:ilvl="6" w:tplc="08090001" w:tentative="1">
      <w:start w:val="1"/>
      <w:numFmt w:val="bullet"/>
      <w:lvlText w:val=""/>
      <w:lvlJc w:val="left"/>
      <w:pPr>
        <w:tabs>
          <w:tab w:val="num" w:pos="7308"/>
        </w:tabs>
        <w:ind w:left="7308" w:hanging="360"/>
      </w:pPr>
      <w:rPr>
        <w:rFonts w:ascii="Symbol" w:hAnsi="Symbol" w:hint="default"/>
      </w:rPr>
    </w:lvl>
    <w:lvl w:ilvl="7" w:tplc="08090003" w:tentative="1">
      <w:start w:val="1"/>
      <w:numFmt w:val="bullet"/>
      <w:lvlText w:val="o"/>
      <w:lvlJc w:val="left"/>
      <w:pPr>
        <w:tabs>
          <w:tab w:val="num" w:pos="8028"/>
        </w:tabs>
        <w:ind w:left="8028" w:hanging="360"/>
      </w:pPr>
      <w:rPr>
        <w:rFonts w:ascii="Courier New" w:hAnsi="Courier New" w:cs="Courier New" w:hint="default"/>
      </w:rPr>
    </w:lvl>
    <w:lvl w:ilvl="8" w:tplc="08090005" w:tentative="1">
      <w:start w:val="1"/>
      <w:numFmt w:val="bullet"/>
      <w:lvlText w:val=""/>
      <w:lvlJc w:val="left"/>
      <w:pPr>
        <w:tabs>
          <w:tab w:val="num" w:pos="8748"/>
        </w:tabs>
        <w:ind w:left="8748" w:hanging="360"/>
      </w:pPr>
      <w:rPr>
        <w:rFonts w:ascii="Wingdings" w:hAnsi="Wingdings" w:hint="default"/>
      </w:rPr>
    </w:lvl>
  </w:abstractNum>
  <w:abstractNum w:abstractNumId="17">
    <w:nsid w:val="54674C0A"/>
    <w:multiLevelType w:val="hybridMultilevel"/>
    <w:tmpl w:val="A55E8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5849B0"/>
    <w:multiLevelType w:val="hybridMultilevel"/>
    <w:tmpl w:val="66B25884"/>
    <w:lvl w:ilvl="0" w:tplc="4538FC0A">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6E61A4"/>
    <w:multiLevelType w:val="hybridMultilevel"/>
    <w:tmpl w:val="34C48A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2F85424"/>
    <w:multiLevelType w:val="multilevel"/>
    <w:tmpl w:val="5816B114"/>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720"/>
        </w:tabs>
        <w:ind w:left="720"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pStyle w:val="Annextable"/>
      <w:lvlText w:val="Table %1.%5"/>
      <w:lvlJc w:val="left"/>
      <w:pPr>
        <w:tabs>
          <w:tab w:val="num" w:pos="1440"/>
        </w:tabs>
        <w:ind w:left="1440" w:hanging="1440"/>
      </w:pPr>
      <w:rPr>
        <w:rFonts w:hint="default"/>
      </w:rPr>
    </w:lvl>
    <w:lvl w:ilvl="5">
      <w:start w:val="1"/>
      <w:numFmt w:val="decimal"/>
      <w:lvlRestart w:val="1"/>
      <w:pStyle w:val="Annexfigure"/>
      <w:lvlText w:val="Figure %1.%6"/>
      <w:lvlJc w:val="left"/>
      <w:pPr>
        <w:tabs>
          <w:tab w:val="num" w:pos="1440"/>
        </w:tabs>
        <w:ind w:left="1440" w:hanging="1440"/>
      </w:pPr>
      <w:rPr>
        <w:rFonts w:hint="default"/>
      </w:rPr>
    </w:lvl>
    <w:lvl w:ilvl="6">
      <w:start w:val="1"/>
      <w:numFmt w:val="decimal"/>
      <w:lvlRestart w:val="1"/>
      <w:pStyle w:val="Annexbox"/>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DFA2873"/>
    <w:multiLevelType w:val="hybridMultilevel"/>
    <w:tmpl w:val="6DAE1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BE6AF8"/>
    <w:multiLevelType w:val="hybridMultilevel"/>
    <w:tmpl w:val="E436735E"/>
    <w:lvl w:ilvl="0" w:tplc="6FF47204">
      <w:start w:val="1"/>
      <w:numFmt w:val="lowerLetter"/>
      <w:pStyle w:val="List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6"/>
  </w:num>
  <w:num w:numId="4">
    <w:abstractNumId w:val="6"/>
  </w:num>
  <w:num w:numId="5">
    <w:abstractNumId w:val="14"/>
  </w:num>
  <w:num w:numId="6">
    <w:abstractNumId w:val="22"/>
  </w:num>
  <w:num w:numId="7">
    <w:abstractNumId w:val="7"/>
  </w:num>
  <w:num w:numId="8">
    <w:abstractNumId w:val="18"/>
  </w:num>
  <w:num w:numId="9">
    <w:abstractNumId w:val="8"/>
    <w:lvlOverride w:ilvl="0">
      <w:startOverride w:val="1"/>
    </w:lvlOverride>
  </w:num>
  <w:num w:numId="10">
    <w:abstractNumId w:val="9"/>
  </w:num>
  <w:num w:numId="11">
    <w:abstractNumId w:val="2"/>
  </w:num>
  <w:num w:numId="12">
    <w:abstractNumId w:val="11"/>
  </w:num>
  <w:num w:numId="13">
    <w:abstractNumId w:val="3"/>
  </w:num>
  <w:num w:numId="14">
    <w:abstractNumId w:val="17"/>
  </w:num>
  <w:num w:numId="15">
    <w:abstractNumId w:val="19"/>
  </w:num>
  <w:num w:numId="16">
    <w:abstractNumId w:val="12"/>
  </w:num>
  <w:num w:numId="17">
    <w:abstractNumId w:val="13"/>
  </w:num>
  <w:num w:numId="18">
    <w:abstractNumId w:val="0"/>
  </w:num>
  <w:num w:numId="19">
    <w:abstractNumId w:val="10"/>
  </w:num>
  <w:num w:numId="20">
    <w:abstractNumId w:val="5"/>
  </w:num>
  <w:num w:numId="21">
    <w:abstractNumId w:val="8"/>
  </w:num>
  <w:num w:numId="22">
    <w:abstractNumId w:val="15"/>
  </w:num>
  <w:num w:numId="23">
    <w:abstractNumId w:val="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1266"/>
    <o:shapelayout v:ext="edit">
      <o:idmap v:ext="edit" data="4"/>
    </o:shapelayout>
  </w:hdrShapeDefaults>
  <w:footnotePr>
    <w:footnote w:id="-1"/>
    <w:footnote w:id="0"/>
  </w:footnotePr>
  <w:endnotePr>
    <w:endnote w:id="-1"/>
    <w:endnote w:id="0"/>
  </w:endnotePr>
  <w:compat/>
  <w:docVars>
    <w:docVar w:name="REFMGR.InstantFormat" w:val="&lt;InstantFormat&gt;&lt;Enabled&gt;1&lt;/Enabled&gt;&lt;ScanUnformatted&gt;1&lt;/ScanUnformatted&gt;&lt;ScanChanges&gt;1&lt;/ScanChanges&gt;&lt;/InstantFormat&gt;"/>
    <w:docVar w:name="REFMGR.Layout" w:val="&lt;Layout&gt;&lt;StartingRefnum&gt;Vancouver&lt;/StartingRefnum&gt;&lt;FontName&gt;Calibri&lt;/FontName&gt;&lt;FontSize&gt;11&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s>
  <w:rsids>
    <w:rsidRoot w:val="008F7F31"/>
    <w:rsid w:val="000105A1"/>
    <w:rsid w:val="00024761"/>
    <w:rsid w:val="0003697E"/>
    <w:rsid w:val="000773FB"/>
    <w:rsid w:val="0008468D"/>
    <w:rsid w:val="000D7085"/>
    <w:rsid w:val="001133BD"/>
    <w:rsid w:val="00136C0F"/>
    <w:rsid w:val="001370DE"/>
    <w:rsid w:val="001562AE"/>
    <w:rsid w:val="001B116C"/>
    <w:rsid w:val="001F6370"/>
    <w:rsid w:val="002156B6"/>
    <w:rsid w:val="002472DA"/>
    <w:rsid w:val="00262C11"/>
    <w:rsid w:val="00296546"/>
    <w:rsid w:val="002A1EFC"/>
    <w:rsid w:val="002A7F29"/>
    <w:rsid w:val="002B468B"/>
    <w:rsid w:val="003D0408"/>
    <w:rsid w:val="003D4709"/>
    <w:rsid w:val="003E073E"/>
    <w:rsid w:val="003E2387"/>
    <w:rsid w:val="004333F5"/>
    <w:rsid w:val="004472C4"/>
    <w:rsid w:val="00452994"/>
    <w:rsid w:val="0049175F"/>
    <w:rsid w:val="00515B0D"/>
    <w:rsid w:val="00521995"/>
    <w:rsid w:val="0053233A"/>
    <w:rsid w:val="005647FC"/>
    <w:rsid w:val="0057145D"/>
    <w:rsid w:val="005913B2"/>
    <w:rsid w:val="005A0D22"/>
    <w:rsid w:val="005C6ED1"/>
    <w:rsid w:val="005F0C86"/>
    <w:rsid w:val="0062492C"/>
    <w:rsid w:val="0069530A"/>
    <w:rsid w:val="006A58E8"/>
    <w:rsid w:val="007006B7"/>
    <w:rsid w:val="00726CEB"/>
    <w:rsid w:val="00752BDE"/>
    <w:rsid w:val="007609E2"/>
    <w:rsid w:val="00784F1E"/>
    <w:rsid w:val="00806E34"/>
    <w:rsid w:val="00840DD0"/>
    <w:rsid w:val="008B00F3"/>
    <w:rsid w:val="008F4669"/>
    <w:rsid w:val="008F7F31"/>
    <w:rsid w:val="0090398F"/>
    <w:rsid w:val="009260E8"/>
    <w:rsid w:val="00932F82"/>
    <w:rsid w:val="00934439"/>
    <w:rsid w:val="0095426D"/>
    <w:rsid w:val="009545AD"/>
    <w:rsid w:val="0095763E"/>
    <w:rsid w:val="00990F8B"/>
    <w:rsid w:val="009E639D"/>
    <w:rsid w:val="00A5440F"/>
    <w:rsid w:val="00AB5B6E"/>
    <w:rsid w:val="00AC4988"/>
    <w:rsid w:val="00AE6793"/>
    <w:rsid w:val="00B05242"/>
    <w:rsid w:val="00B2052C"/>
    <w:rsid w:val="00B61A92"/>
    <w:rsid w:val="00B9146B"/>
    <w:rsid w:val="00C43F8D"/>
    <w:rsid w:val="00CB7DC2"/>
    <w:rsid w:val="00CD36EC"/>
    <w:rsid w:val="00CD67FE"/>
    <w:rsid w:val="00CE3BD5"/>
    <w:rsid w:val="00D17B38"/>
    <w:rsid w:val="00D401AE"/>
    <w:rsid w:val="00D66F26"/>
    <w:rsid w:val="00D77FF8"/>
    <w:rsid w:val="00D86E60"/>
    <w:rsid w:val="00D943CE"/>
    <w:rsid w:val="00DE56F9"/>
    <w:rsid w:val="00E46467"/>
    <w:rsid w:val="00E522C6"/>
    <w:rsid w:val="00E5231E"/>
    <w:rsid w:val="00E54BE6"/>
    <w:rsid w:val="00E85EE3"/>
    <w:rsid w:val="00E9759B"/>
    <w:rsid w:val="00EC6620"/>
    <w:rsid w:val="00EC7D7F"/>
    <w:rsid w:val="00ED402B"/>
    <w:rsid w:val="00F45669"/>
    <w:rsid w:val="00F45D3E"/>
    <w:rsid w:val="00FC4D4A"/>
    <w:rsid w:val="00FD133C"/>
    <w:rsid w:val="00FF7E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31"/>
    <w:pPr>
      <w:spacing w:after="0" w:line="240" w:lineRule="auto"/>
    </w:pPr>
    <w:rPr>
      <w:rFonts w:cs="Times New Roman"/>
      <w:szCs w:val="24"/>
    </w:rPr>
  </w:style>
  <w:style w:type="paragraph" w:styleId="Heading1">
    <w:name w:val="heading 1"/>
    <w:aliases w:val="Char"/>
    <w:basedOn w:val="Normal"/>
    <w:next w:val="BodyText1"/>
    <w:link w:val="Heading1Char"/>
    <w:uiPriority w:val="9"/>
    <w:qFormat/>
    <w:rsid w:val="008F7F31"/>
    <w:pPr>
      <w:keepNext/>
      <w:numPr>
        <w:ilvl w:val="1"/>
        <w:numId w:val="1"/>
      </w:numPr>
      <w:spacing w:before="240" w:after="240"/>
      <w:outlineLvl w:val="0"/>
    </w:pPr>
    <w:rPr>
      <w:rFonts w:ascii="Arial" w:hAnsi="Arial"/>
      <w:b/>
      <w:kern w:val="32"/>
      <w:sz w:val="28"/>
      <w:szCs w:val="20"/>
    </w:rPr>
  </w:style>
  <w:style w:type="paragraph" w:styleId="Heading2">
    <w:name w:val="heading 2"/>
    <w:basedOn w:val="Normal"/>
    <w:next w:val="BodyText1"/>
    <w:link w:val="Heading2Char"/>
    <w:uiPriority w:val="9"/>
    <w:qFormat/>
    <w:rsid w:val="008F7F31"/>
    <w:pPr>
      <w:keepNext/>
      <w:numPr>
        <w:ilvl w:val="2"/>
        <w:numId w:val="1"/>
      </w:numPr>
      <w:spacing w:before="160" w:after="240"/>
      <w:outlineLvl w:val="1"/>
    </w:pPr>
    <w:rPr>
      <w:rFonts w:ascii="Arial" w:hAnsi="Arial"/>
      <w:b/>
      <w:sz w:val="24"/>
      <w:szCs w:val="20"/>
    </w:rPr>
  </w:style>
  <w:style w:type="paragraph" w:styleId="Heading3">
    <w:name w:val="heading 3"/>
    <w:basedOn w:val="Heading2"/>
    <w:next w:val="BodyText1"/>
    <w:link w:val="Heading3Char"/>
    <w:uiPriority w:val="9"/>
    <w:qFormat/>
    <w:rsid w:val="008F7F31"/>
    <w:pPr>
      <w:numPr>
        <w:ilvl w:val="3"/>
      </w:numPr>
      <w:tabs>
        <w:tab w:val="clear" w:pos="1440"/>
        <w:tab w:val="left" w:pos="720"/>
      </w:tabs>
      <w:spacing w:before="0" w:after="60"/>
      <w:ind w:left="720" w:hanging="720"/>
      <w:outlineLvl w:val="2"/>
    </w:pPr>
    <w:rPr>
      <w:sz w:val="22"/>
    </w:rPr>
  </w:style>
  <w:style w:type="paragraph" w:styleId="Heading4">
    <w:name w:val="heading 4"/>
    <w:basedOn w:val="Normal"/>
    <w:next w:val="BodyText1"/>
    <w:link w:val="Heading4Char"/>
    <w:qFormat/>
    <w:rsid w:val="008F7F31"/>
    <w:pPr>
      <w:keepNext/>
      <w:spacing w:after="60"/>
      <w:outlineLvl w:val="3"/>
    </w:pPr>
    <w:rPr>
      <w:rFonts w:ascii="Arial" w:hAnsi="Arial"/>
      <w:b/>
      <w:i/>
      <w:szCs w:val="20"/>
    </w:rPr>
  </w:style>
  <w:style w:type="paragraph" w:styleId="Heading5">
    <w:name w:val="heading 5"/>
    <w:basedOn w:val="Heading4"/>
    <w:next w:val="BodyText1"/>
    <w:link w:val="Heading5Char"/>
    <w:qFormat/>
    <w:rsid w:val="008F7F31"/>
    <w:pPr>
      <w:spacing w:after="0"/>
      <w:outlineLvl w:val="4"/>
    </w:pPr>
  </w:style>
  <w:style w:type="paragraph" w:styleId="Heading6">
    <w:name w:val="heading 6"/>
    <w:basedOn w:val="Heading4"/>
    <w:next w:val="BodyText1"/>
    <w:link w:val="Heading6Char"/>
    <w:qFormat/>
    <w:rsid w:val="008F7F31"/>
    <w:pPr>
      <w:spacing w:after="0"/>
      <w:outlineLvl w:val="5"/>
    </w:pPr>
    <w:rPr>
      <w:b w:val="0"/>
    </w:rPr>
  </w:style>
  <w:style w:type="paragraph" w:styleId="Heading7">
    <w:name w:val="heading 7"/>
    <w:basedOn w:val="Normal"/>
    <w:next w:val="Normal"/>
    <w:link w:val="Heading7Char"/>
    <w:qFormat/>
    <w:rsid w:val="008F7F31"/>
    <w:pPr>
      <w:outlineLvl w:val="6"/>
    </w:pPr>
    <w:rPr>
      <w:rFonts w:ascii="Arial" w:hAnsi="Arial"/>
      <w:szCs w:val="20"/>
    </w:rPr>
  </w:style>
  <w:style w:type="paragraph" w:styleId="Heading8">
    <w:name w:val="heading 8"/>
    <w:basedOn w:val="Normal"/>
    <w:next w:val="Normal"/>
    <w:link w:val="Heading8Char"/>
    <w:qFormat/>
    <w:rsid w:val="008F7F31"/>
    <w:pPr>
      <w:outlineLvl w:val="7"/>
    </w:pPr>
    <w:rPr>
      <w:rFonts w:ascii="Arial" w:hAnsi="Arial"/>
      <w:szCs w:val="20"/>
    </w:rPr>
  </w:style>
  <w:style w:type="paragraph" w:styleId="Heading9">
    <w:name w:val="heading 9"/>
    <w:basedOn w:val="Normal"/>
    <w:next w:val="Normal"/>
    <w:link w:val="Heading9Char"/>
    <w:qFormat/>
    <w:rsid w:val="008F7F31"/>
    <w:pPr>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8F7F31"/>
    <w:rPr>
      <w:rFonts w:ascii="Arial" w:hAnsi="Arial" w:cs="Times New Roman"/>
      <w:b/>
      <w:kern w:val="32"/>
      <w:sz w:val="28"/>
      <w:szCs w:val="20"/>
    </w:rPr>
  </w:style>
  <w:style w:type="character" w:customStyle="1" w:styleId="Heading2Char">
    <w:name w:val="Heading 2 Char"/>
    <w:basedOn w:val="DefaultParagraphFont"/>
    <w:link w:val="Heading2"/>
    <w:uiPriority w:val="9"/>
    <w:rsid w:val="008F7F31"/>
    <w:rPr>
      <w:rFonts w:ascii="Arial" w:hAnsi="Arial" w:cs="Times New Roman"/>
      <w:b/>
      <w:sz w:val="24"/>
      <w:szCs w:val="20"/>
    </w:rPr>
  </w:style>
  <w:style w:type="character" w:customStyle="1" w:styleId="Heading3Char">
    <w:name w:val="Heading 3 Char"/>
    <w:basedOn w:val="DefaultParagraphFont"/>
    <w:link w:val="Heading3"/>
    <w:uiPriority w:val="9"/>
    <w:rsid w:val="008F7F31"/>
    <w:rPr>
      <w:rFonts w:ascii="Arial" w:hAnsi="Arial" w:cs="Times New Roman"/>
      <w:b/>
      <w:szCs w:val="20"/>
    </w:rPr>
  </w:style>
  <w:style w:type="character" w:customStyle="1" w:styleId="Heading4Char">
    <w:name w:val="Heading 4 Char"/>
    <w:basedOn w:val="DefaultParagraphFont"/>
    <w:link w:val="Heading4"/>
    <w:rsid w:val="008F7F31"/>
    <w:rPr>
      <w:rFonts w:ascii="Arial" w:hAnsi="Arial" w:cs="Times New Roman"/>
      <w:b/>
      <w:i/>
      <w:szCs w:val="20"/>
    </w:rPr>
  </w:style>
  <w:style w:type="character" w:customStyle="1" w:styleId="Heading5Char">
    <w:name w:val="Heading 5 Char"/>
    <w:basedOn w:val="DefaultParagraphFont"/>
    <w:link w:val="Heading5"/>
    <w:rsid w:val="008F7F31"/>
    <w:rPr>
      <w:rFonts w:ascii="Arial" w:hAnsi="Arial" w:cs="Times New Roman"/>
      <w:b/>
      <w:i/>
      <w:szCs w:val="20"/>
    </w:rPr>
  </w:style>
  <w:style w:type="character" w:customStyle="1" w:styleId="Heading6Char">
    <w:name w:val="Heading 6 Char"/>
    <w:basedOn w:val="DefaultParagraphFont"/>
    <w:link w:val="Heading6"/>
    <w:rsid w:val="008F7F31"/>
    <w:rPr>
      <w:rFonts w:ascii="Arial" w:hAnsi="Arial" w:cs="Times New Roman"/>
      <w:i/>
      <w:szCs w:val="20"/>
    </w:rPr>
  </w:style>
  <w:style w:type="character" w:customStyle="1" w:styleId="Heading7Char">
    <w:name w:val="Heading 7 Char"/>
    <w:basedOn w:val="DefaultParagraphFont"/>
    <w:link w:val="Heading7"/>
    <w:rsid w:val="008F7F31"/>
    <w:rPr>
      <w:rFonts w:ascii="Arial" w:hAnsi="Arial" w:cs="Times New Roman"/>
      <w:szCs w:val="20"/>
    </w:rPr>
  </w:style>
  <w:style w:type="character" w:customStyle="1" w:styleId="Heading8Char">
    <w:name w:val="Heading 8 Char"/>
    <w:basedOn w:val="DefaultParagraphFont"/>
    <w:link w:val="Heading8"/>
    <w:rsid w:val="008F7F31"/>
    <w:rPr>
      <w:rFonts w:ascii="Arial" w:hAnsi="Arial" w:cs="Times New Roman"/>
      <w:szCs w:val="20"/>
    </w:rPr>
  </w:style>
  <w:style w:type="character" w:customStyle="1" w:styleId="Heading9Char">
    <w:name w:val="Heading 9 Char"/>
    <w:basedOn w:val="DefaultParagraphFont"/>
    <w:link w:val="Heading9"/>
    <w:rsid w:val="008F7F31"/>
    <w:rPr>
      <w:rFonts w:ascii="Arial" w:hAnsi="Arial" w:cs="Times New Roman"/>
      <w:szCs w:val="20"/>
    </w:rPr>
  </w:style>
  <w:style w:type="paragraph" w:styleId="TOC1">
    <w:name w:val="toc 1"/>
    <w:basedOn w:val="Normal"/>
    <w:next w:val="Normal"/>
    <w:autoRedefine/>
    <w:semiHidden/>
    <w:rsid w:val="008F7F31"/>
    <w:pPr>
      <w:tabs>
        <w:tab w:val="right" w:pos="9066"/>
      </w:tabs>
      <w:spacing w:before="120" w:after="60"/>
      <w:ind w:left="720" w:hanging="720"/>
    </w:pPr>
    <w:rPr>
      <w:rFonts w:ascii="Arial" w:hAnsi="Arial"/>
      <w:szCs w:val="20"/>
    </w:rPr>
  </w:style>
  <w:style w:type="paragraph" w:styleId="TOC2">
    <w:name w:val="toc 2"/>
    <w:basedOn w:val="TOC1"/>
    <w:next w:val="Normal"/>
    <w:autoRedefine/>
    <w:semiHidden/>
    <w:rsid w:val="008F7F31"/>
    <w:pPr>
      <w:spacing w:before="0"/>
      <w:ind w:left="1077"/>
    </w:pPr>
  </w:style>
  <w:style w:type="paragraph" w:styleId="TOC3">
    <w:name w:val="toc 3"/>
    <w:basedOn w:val="TOC1"/>
    <w:next w:val="Normal"/>
    <w:autoRedefine/>
    <w:semiHidden/>
    <w:rsid w:val="008F7F31"/>
    <w:pPr>
      <w:spacing w:before="0"/>
      <w:ind w:left="1440"/>
      <w:contextualSpacing/>
    </w:pPr>
    <w:rPr>
      <w:noProof/>
      <w:szCs w:val="28"/>
    </w:rPr>
  </w:style>
  <w:style w:type="paragraph" w:styleId="TOC4">
    <w:name w:val="toc 4"/>
    <w:basedOn w:val="Normal"/>
    <w:next w:val="Normal"/>
    <w:autoRedefine/>
    <w:semiHidden/>
    <w:rsid w:val="008F7F31"/>
    <w:pPr>
      <w:tabs>
        <w:tab w:val="left" w:pos="2880"/>
        <w:tab w:val="right" w:pos="9628"/>
      </w:tabs>
      <w:spacing w:after="60"/>
      <w:ind w:left="2880" w:hanging="720"/>
      <w:contextualSpacing/>
    </w:pPr>
    <w:rPr>
      <w:rFonts w:ascii="Arial" w:hAnsi="Arial"/>
      <w:szCs w:val="20"/>
    </w:rPr>
  </w:style>
  <w:style w:type="paragraph" w:styleId="TOC5">
    <w:name w:val="toc 5"/>
    <w:basedOn w:val="Normal"/>
    <w:next w:val="Normal"/>
    <w:autoRedefine/>
    <w:semiHidden/>
    <w:rsid w:val="008F7F31"/>
    <w:pPr>
      <w:ind w:left="880"/>
    </w:pPr>
    <w:rPr>
      <w:rFonts w:ascii="Arial" w:hAnsi="Arial"/>
      <w:szCs w:val="20"/>
    </w:rPr>
  </w:style>
  <w:style w:type="paragraph" w:styleId="TOC6">
    <w:name w:val="toc 6"/>
    <w:basedOn w:val="Normal"/>
    <w:next w:val="Normal"/>
    <w:autoRedefine/>
    <w:semiHidden/>
    <w:rsid w:val="008F7F31"/>
    <w:pPr>
      <w:ind w:left="1100"/>
    </w:pPr>
    <w:rPr>
      <w:rFonts w:ascii="Arial" w:hAnsi="Arial"/>
      <w:szCs w:val="20"/>
    </w:rPr>
  </w:style>
  <w:style w:type="paragraph" w:styleId="TOC7">
    <w:name w:val="toc 7"/>
    <w:basedOn w:val="Normal"/>
    <w:next w:val="Normal"/>
    <w:autoRedefine/>
    <w:semiHidden/>
    <w:rsid w:val="008F7F31"/>
    <w:pPr>
      <w:ind w:left="1320"/>
    </w:pPr>
    <w:rPr>
      <w:rFonts w:ascii="Arial" w:hAnsi="Arial"/>
      <w:szCs w:val="20"/>
    </w:rPr>
  </w:style>
  <w:style w:type="paragraph" w:styleId="TOC8">
    <w:name w:val="toc 8"/>
    <w:basedOn w:val="Normal"/>
    <w:autoRedefine/>
    <w:semiHidden/>
    <w:rsid w:val="008F7F31"/>
    <w:pPr>
      <w:tabs>
        <w:tab w:val="right" w:pos="9066"/>
      </w:tabs>
      <w:spacing w:before="60" w:after="60"/>
      <w:ind w:left="1440" w:hanging="1440"/>
    </w:pPr>
    <w:rPr>
      <w:rFonts w:ascii="Arial" w:hAnsi="Arial"/>
      <w:szCs w:val="20"/>
    </w:rPr>
  </w:style>
  <w:style w:type="paragraph" w:styleId="TOC9">
    <w:name w:val="toc 9"/>
    <w:basedOn w:val="Normal"/>
    <w:autoRedefine/>
    <w:semiHidden/>
    <w:rsid w:val="008F7F31"/>
    <w:pPr>
      <w:tabs>
        <w:tab w:val="right" w:pos="9066"/>
      </w:tabs>
      <w:spacing w:before="120" w:after="60"/>
      <w:ind w:left="1440" w:hanging="1440"/>
    </w:pPr>
    <w:rPr>
      <w:rFonts w:ascii="Arial" w:hAnsi="Arial"/>
      <w:szCs w:val="20"/>
    </w:rPr>
  </w:style>
  <w:style w:type="paragraph" w:styleId="FootnoteText">
    <w:name w:val="footnote text"/>
    <w:aliases w:val="f,single space,FOOTNOTES,fn,Footnote Text Char Char Char Char,Footnote Text Char Char Char,footnote text,ADB,Footnote Text Char Char Char Char Char,Footnote Text Char Char1,Footnote Text Char Char Char Char Char Char Cha"/>
    <w:basedOn w:val="Normal"/>
    <w:link w:val="FootnoteTextChar"/>
    <w:rsid w:val="008F7F31"/>
    <w:pPr>
      <w:spacing w:after="120"/>
      <w:jc w:val="both"/>
    </w:pPr>
    <w:rPr>
      <w:rFonts w:ascii="Arial" w:hAnsi="Arial"/>
      <w:sz w:val="20"/>
      <w:szCs w:val="20"/>
    </w:rPr>
  </w:style>
  <w:style w:type="character" w:customStyle="1" w:styleId="FootnoteTextChar">
    <w:name w:val="Footnote Text Char"/>
    <w:aliases w:val="f Char,single space Char,FOOTNOTES Char,fn Char,Footnote Text Char Char Char Char Char1,Footnote Text Char Char Char Char1,footnote text Char,ADB Char,Footnote Text Char Char Char Char Char Char,Footnote Text Char Char1 Char"/>
    <w:basedOn w:val="DefaultParagraphFont"/>
    <w:link w:val="FootnoteText"/>
    <w:rsid w:val="008F7F31"/>
    <w:rPr>
      <w:rFonts w:ascii="Arial" w:hAnsi="Arial" w:cs="Times New Roman"/>
      <w:sz w:val="20"/>
      <w:szCs w:val="20"/>
    </w:rPr>
  </w:style>
  <w:style w:type="paragraph" w:styleId="Header">
    <w:name w:val="header"/>
    <w:basedOn w:val="Normal"/>
    <w:link w:val="HeaderChar"/>
    <w:rsid w:val="008F7F31"/>
    <w:pPr>
      <w:tabs>
        <w:tab w:val="right" w:pos="9066"/>
      </w:tabs>
    </w:pPr>
    <w:rPr>
      <w:rFonts w:ascii="Arial" w:eastAsia="Times" w:hAnsi="Arial"/>
      <w:b/>
      <w:i/>
      <w:color w:val="000000"/>
      <w:sz w:val="20"/>
      <w:szCs w:val="20"/>
    </w:rPr>
  </w:style>
  <w:style w:type="character" w:customStyle="1" w:styleId="HeaderChar">
    <w:name w:val="Header Char"/>
    <w:basedOn w:val="DefaultParagraphFont"/>
    <w:link w:val="Header"/>
    <w:rsid w:val="008F7F31"/>
    <w:rPr>
      <w:rFonts w:ascii="Arial" w:eastAsia="Times" w:hAnsi="Arial" w:cs="Times New Roman"/>
      <w:b/>
      <w:i/>
      <w:color w:val="000000"/>
      <w:sz w:val="20"/>
      <w:szCs w:val="20"/>
    </w:rPr>
  </w:style>
  <w:style w:type="paragraph" w:styleId="Footer">
    <w:name w:val="footer"/>
    <w:basedOn w:val="Normal"/>
    <w:link w:val="FooterChar"/>
    <w:rsid w:val="008F7F31"/>
    <w:pPr>
      <w:tabs>
        <w:tab w:val="right" w:pos="9066"/>
      </w:tabs>
    </w:pPr>
    <w:rPr>
      <w:rFonts w:ascii="Arial" w:eastAsia="Times" w:hAnsi="Arial"/>
      <w:b/>
      <w:sz w:val="20"/>
      <w:szCs w:val="20"/>
    </w:rPr>
  </w:style>
  <w:style w:type="character" w:customStyle="1" w:styleId="FooterChar">
    <w:name w:val="Footer Char"/>
    <w:basedOn w:val="DefaultParagraphFont"/>
    <w:link w:val="Footer"/>
    <w:rsid w:val="008F7F31"/>
    <w:rPr>
      <w:rFonts w:ascii="Arial" w:eastAsia="Times" w:hAnsi="Arial" w:cs="Times New Roman"/>
      <w:b/>
      <w:sz w:val="20"/>
      <w:szCs w:val="20"/>
    </w:rPr>
  </w:style>
  <w:style w:type="paragraph" w:styleId="TableofFigures">
    <w:name w:val="table of figures"/>
    <w:basedOn w:val="Normal"/>
    <w:next w:val="Normal"/>
    <w:semiHidden/>
    <w:rsid w:val="008F7F31"/>
    <w:pPr>
      <w:tabs>
        <w:tab w:val="left" w:pos="1440"/>
        <w:tab w:val="right" w:pos="9619"/>
      </w:tabs>
      <w:ind w:left="1440" w:hanging="1440"/>
    </w:pPr>
    <w:rPr>
      <w:rFonts w:ascii="Arial" w:hAnsi="Arial"/>
      <w:szCs w:val="20"/>
    </w:rPr>
  </w:style>
  <w:style w:type="character" w:styleId="FootnoteReference">
    <w:name w:val="footnote reference"/>
    <w:aliases w:val="ftref,Normal + Font:9 Point,Superscript 3 Point Times"/>
    <w:basedOn w:val="DefaultParagraphFont"/>
    <w:uiPriority w:val="99"/>
    <w:rsid w:val="008F7F31"/>
    <w:rPr>
      <w:vertAlign w:val="superscript"/>
    </w:rPr>
  </w:style>
  <w:style w:type="character" w:styleId="PageNumber">
    <w:name w:val="page number"/>
    <w:basedOn w:val="DefaultParagraphFont"/>
    <w:rsid w:val="008F7F31"/>
    <w:rPr>
      <w:rFonts w:ascii="Arial" w:hAnsi="Arial"/>
      <w:b/>
      <w:color w:val="000000"/>
      <w:sz w:val="20"/>
      <w:u w:val="none"/>
    </w:rPr>
  </w:style>
  <w:style w:type="paragraph" w:styleId="Title">
    <w:name w:val="Title"/>
    <w:basedOn w:val="Normal"/>
    <w:next w:val="Secondarytext"/>
    <w:link w:val="TitleChar"/>
    <w:uiPriority w:val="10"/>
    <w:qFormat/>
    <w:rsid w:val="008F7F31"/>
    <w:pPr>
      <w:spacing w:line="360" w:lineRule="auto"/>
    </w:pPr>
    <w:rPr>
      <w:rFonts w:ascii="Arial" w:hAnsi="Arial"/>
      <w:b/>
      <w:caps/>
      <w:kern w:val="28"/>
      <w:sz w:val="32"/>
      <w:szCs w:val="20"/>
    </w:rPr>
  </w:style>
  <w:style w:type="character" w:customStyle="1" w:styleId="TitleChar">
    <w:name w:val="Title Char"/>
    <w:basedOn w:val="DefaultParagraphFont"/>
    <w:link w:val="Title"/>
    <w:uiPriority w:val="10"/>
    <w:rsid w:val="008F7F31"/>
    <w:rPr>
      <w:rFonts w:ascii="Arial" w:hAnsi="Arial" w:cs="Times New Roman"/>
      <w:b/>
      <w:caps/>
      <w:kern w:val="28"/>
      <w:sz w:val="32"/>
      <w:szCs w:val="20"/>
    </w:rPr>
  </w:style>
  <w:style w:type="paragraph" w:styleId="BodyText">
    <w:name w:val="Body Text"/>
    <w:basedOn w:val="Normal"/>
    <w:link w:val="BodyTextChar"/>
    <w:semiHidden/>
    <w:rsid w:val="008F7F31"/>
    <w:pPr>
      <w:spacing w:after="240"/>
    </w:pPr>
    <w:rPr>
      <w:rFonts w:ascii="Arial" w:hAnsi="Arial"/>
      <w:szCs w:val="20"/>
    </w:rPr>
  </w:style>
  <w:style w:type="character" w:customStyle="1" w:styleId="BodyTextChar">
    <w:name w:val="Body Text Char"/>
    <w:basedOn w:val="DefaultParagraphFont"/>
    <w:link w:val="BodyText"/>
    <w:semiHidden/>
    <w:rsid w:val="008F7F31"/>
    <w:rPr>
      <w:rFonts w:ascii="Arial" w:hAnsi="Arial" w:cs="Times New Roman"/>
      <w:szCs w:val="20"/>
    </w:rPr>
  </w:style>
  <w:style w:type="character" w:styleId="Hyperlink">
    <w:name w:val="Hyperlink"/>
    <w:basedOn w:val="DefaultParagraphFont"/>
    <w:uiPriority w:val="99"/>
    <w:semiHidden/>
    <w:rsid w:val="008F7F31"/>
    <w:rPr>
      <w:color w:val="0000FF"/>
      <w:u w:val="single"/>
    </w:rPr>
  </w:style>
  <w:style w:type="character" w:styleId="FollowedHyperlink">
    <w:name w:val="FollowedHyperlink"/>
    <w:basedOn w:val="DefaultParagraphFont"/>
    <w:semiHidden/>
    <w:rsid w:val="008F7F31"/>
    <w:rPr>
      <w:color w:val="800080"/>
      <w:u w:val="single"/>
    </w:rPr>
  </w:style>
  <w:style w:type="table" w:styleId="TableGrid">
    <w:name w:val="Table Grid"/>
    <w:basedOn w:val="TableNormal"/>
    <w:rsid w:val="008F7F31"/>
    <w:pPr>
      <w:spacing w:after="0" w:line="240" w:lineRule="auto"/>
      <w:jc w:val="both"/>
    </w:pPr>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breviation">
    <w:name w:val="Abbreviation"/>
    <w:basedOn w:val="Normal"/>
    <w:rsid w:val="008F7F31"/>
    <w:pPr>
      <w:tabs>
        <w:tab w:val="left" w:pos="1701"/>
      </w:tabs>
      <w:spacing w:after="240"/>
      <w:ind w:left="1701" w:hanging="1701"/>
      <w:jc w:val="both"/>
    </w:pPr>
    <w:rPr>
      <w:rFonts w:ascii="Arial" w:hAnsi="Arial"/>
      <w:szCs w:val="20"/>
    </w:rPr>
  </w:style>
  <w:style w:type="paragraph" w:customStyle="1" w:styleId="Annexbox">
    <w:name w:val="Annex box"/>
    <w:basedOn w:val="Normal"/>
    <w:next w:val="Boxtext"/>
    <w:rsid w:val="008F7F31"/>
    <w:pPr>
      <w:keepNext/>
      <w:numPr>
        <w:ilvl w:val="6"/>
        <w:numId w:val="2"/>
      </w:numPr>
      <w:spacing w:before="160" w:after="240"/>
      <w:ind w:right="170" w:hanging="1270"/>
      <w:outlineLvl w:val="1"/>
    </w:pPr>
    <w:rPr>
      <w:rFonts w:ascii="Arial" w:hAnsi="Arial"/>
      <w:b/>
      <w:sz w:val="24"/>
      <w:szCs w:val="20"/>
    </w:rPr>
  </w:style>
  <w:style w:type="paragraph" w:customStyle="1" w:styleId="Annexfigure">
    <w:name w:val="Annex figure"/>
    <w:basedOn w:val="Normal"/>
    <w:next w:val="BodyText1"/>
    <w:rsid w:val="008F7F31"/>
    <w:pPr>
      <w:keepNext/>
      <w:numPr>
        <w:ilvl w:val="5"/>
        <w:numId w:val="2"/>
      </w:numPr>
      <w:spacing w:after="240"/>
      <w:outlineLvl w:val="1"/>
    </w:pPr>
    <w:rPr>
      <w:rFonts w:ascii="Arial" w:hAnsi="Arial"/>
      <w:b/>
      <w:sz w:val="24"/>
      <w:szCs w:val="20"/>
    </w:rPr>
  </w:style>
  <w:style w:type="paragraph" w:customStyle="1" w:styleId="Annexheading1">
    <w:name w:val="Annex heading 1"/>
    <w:basedOn w:val="Normal"/>
    <w:next w:val="BodyText1"/>
    <w:rsid w:val="008F7F31"/>
    <w:pPr>
      <w:keepNext/>
      <w:numPr>
        <w:ilvl w:val="1"/>
        <w:numId w:val="2"/>
      </w:numPr>
      <w:spacing w:before="240" w:after="240"/>
      <w:outlineLvl w:val="1"/>
    </w:pPr>
    <w:rPr>
      <w:rFonts w:ascii="Arial" w:hAnsi="Arial"/>
      <w:b/>
      <w:sz w:val="28"/>
      <w:szCs w:val="20"/>
    </w:rPr>
  </w:style>
  <w:style w:type="paragraph" w:customStyle="1" w:styleId="Annexheading2">
    <w:name w:val="Annex heading 2"/>
    <w:basedOn w:val="Normal"/>
    <w:next w:val="BodyText1"/>
    <w:rsid w:val="008F7F31"/>
    <w:pPr>
      <w:keepNext/>
      <w:numPr>
        <w:ilvl w:val="2"/>
        <w:numId w:val="2"/>
      </w:numPr>
      <w:spacing w:before="160" w:after="240"/>
      <w:outlineLvl w:val="2"/>
    </w:pPr>
    <w:rPr>
      <w:rFonts w:ascii="Arial" w:hAnsi="Arial"/>
      <w:b/>
      <w:kern w:val="32"/>
      <w:sz w:val="24"/>
      <w:szCs w:val="20"/>
    </w:rPr>
  </w:style>
  <w:style w:type="paragraph" w:customStyle="1" w:styleId="Annexheading3">
    <w:name w:val="Annex heading 3"/>
    <w:basedOn w:val="Normal"/>
    <w:next w:val="BodyText1"/>
    <w:rsid w:val="008F7F31"/>
    <w:pPr>
      <w:keepNext/>
      <w:numPr>
        <w:ilvl w:val="3"/>
        <w:numId w:val="2"/>
      </w:numPr>
      <w:spacing w:after="60"/>
      <w:outlineLvl w:val="3"/>
    </w:pPr>
    <w:rPr>
      <w:rFonts w:ascii="Arial" w:hAnsi="Arial"/>
      <w:b/>
      <w:szCs w:val="20"/>
    </w:rPr>
  </w:style>
  <w:style w:type="paragraph" w:customStyle="1" w:styleId="Annextable">
    <w:name w:val="Annex table"/>
    <w:basedOn w:val="Normal"/>
    <w:next w:val="BodyText1"/>
    <w:rsid w:val="008F7F31"/>
    <w:pPr>
      <w:keepNext/>
      <w:numPr>
        <w:ilvl w:val="4"/>
        <w:numId w:val="2"/>
      </w:numPr>
      <w:spacing w:after="240"/>
      <w:outlineLvl w:val="1"/>
    </w:pPr>
    <w:rPr>
      <w:rFonts w:ascii="Arial" w:hAnsi="Arial"/>
      <w:b/>
      <w:sz w:val="24"/>
      <w:szCs w:val="20"/>
    </w:rPr>
  </w:style>
  <w:style w:type="paragraph" w:customStyle="1" w:styleId="Annextitle">
    <w:name w:val="Annex title"/>
    <w:basedOn w:val="Normal"/>
    <w:next w:val="Annexheading1"/>
    <w:rsid w:val="008F7F31"/>
    <w:pPr>
      <w:keepNext/>
      <w:pageBreakBefore/>
      <w:numPr>
        <w:numId w:val="2"/>
      </w:numPr>
      <w:tabs>
        <w:tab w:val="clear" w:pos="360"/>
        <w:tab w:val="left" w:pos="1701"/>
      </w:tabs>
      <w:spacing w:after="400"/>
      <w:ind w:left="1701" w:hanging="1701"/>
      <w:outlineLvl w:val="0"/>
    </w:pPr>
    <w:rPr>
      <w:rFonts w:ascii="Arial" w:hAnsi="Arial"/>
      <w:b/>
      <w:kern w:val="32"/>
      <w:sz w:val="32"/>
      <w:szCs w:val="20"/>
    </w:rPr>
  </w:style>
  <w:style w:type="paragraph" w:customStyle="1" w:styleId="BlockText1">
    <w:name w:val="Block Text1"/>
    <w:basedOn w:val="Normal"/>
    <w:rsid w:val="008F7F31"/>
    <w:pPr>
      <w:spacing w:after="240"/>
      <w:ind w:left="1440" w:right="1440"/>
      <w:jc w:val="both"/>
    </w:pPr>
    <w:rPr>
      <w:rFonts w:ascii="Arial" w:hAnsi="Arial"/>
      <w:szCs w:val="20"/>
    </w:rPr>
  </w:style>
  <w:style w:type="paragraph" w:customStyle="1" w:styleId="BodyText1">
    <w:name w:val="Body Text1"/>
    <w:aliases w:val="OPM,Body text"/>
    <w:basedOn w:val="Normal"/>
    <w:link w:val="BodytextChar0"/>
    <w:qFormat/>
    <w:rsid w:val="008F7F31"/>
    <w:pPr>
      <w:spacing w:after="240"/>
      <w:jc w:val="both"/>
    </w:pPr>
    <w:rPr>
      <w:rFonts w:ascii="Arial" w:hAnsi="Arial"/>
      <w:szCs w:val="20"/>
    </w:rPr>
  </w:style>
  <w:style w:type="paragraph" w:customStyle="1" w:styleId="Boxtext">
    <w:name w:val="Box text"/>
    <w:basedOn w:val="BodyText1"/>
    <w:rsid w:val="008F7F31"/>
    <w:pPr>
      <w:keepNext/>
      <w:spacing w:after="200"/>
      <w:ind w:left="170" w:right="170"/>
    </w:pPr>
    <w:rPr>
      <w:sz w:val="20"/>
    </w:rPr>
  </w:style>
  <w:style w:type="paragraph" w:customStyle="1" w:styleId="Boxtitle">
    <w:name w:val="Box title"/>
    <w:basedOn w:val="Normal"/>
    <w:next w:val="Boxtext"/>
    <w:rsid w:val="008F7F31"/>
    <w:pPr>
      <w:keepNext/>
      <w:numPr>
        <w:ilvl w:val="6"/>
        <w:numId w:val="1"/>
      </w:numPr>
      <w:spacing w:before="160" w:after="240"/>
      <w:ind w:right="170"/>
      <w:outlineLvl w:val="1"/>
    </w:pPr>
    <w:rPr>
      <w:rFonts w:ascii="Arial" w:hAnsi="Arial"/>
      <w:b/>
      <w:sz w:val="24"/>
      <w:szCs w:val="20"/>
    </w:rPr>
  </w:style>
  <w:style w:type="paragraph" w:customStyle="1" w:styleId="CVEntryblocktext">
    <w:name w:val="CV_Entry block text"/>
    <w:basedOn w:val="Normal"/>
    <w:rsid w:val="008F7F31"/>
    <w:pPr>
      <w:spacing w:after="240"/>
      <w:ind w:left="2268"/>
      <w:jc w:val="both"/>
    </w:pPr>
    <w:rPr>
      <w:rFonts w:ascii="Arial" w:hAnsi="Arial"/>
      <w:szCs w:val="20"/>
    </w:rPr>
  </w:style>
  <w:style w:type="paragraph" w:customStyle="1" w:styleId="CVEntrytitlerow">
    <w:name w:val="CV_Entry title row"/>
    <w:basedOn w:val="Normal"/>
    <w:next w:val="CVEntryblocktext"/>
    <w:rsid w:val="008F7F31"/>
    <w:pPr>
      <w:keepNext/>
      <w:tabs>
        <w:tab w:val="left" w:pos="2268"/>
      </w:tabs>
      <w:spacing w:before="240"/>
      <w:ind w:left="2268" w:hanging="2268"/>
      <w:jc w:val="both"/>
    </w:pPr>
    <w:rPr>
      <w:rFonts w:ascii="Arial" w:hAnsi="Arial"/>
      <w:b/>
      <w:szCs w:val="20"/>
    </w:rPr>
  </w:style>
  <w:style w:type="paragraph" w:customStyle="1" w:styleId="CVHeading">
    <w:name w:val="CV_Heading"/>
    <w:basedOn w:val="Normal"/>
    <w:next w:val="CVEntrytitlerow"/>
    <w:rsid w:val="008F7F31"/>
    <w:pPr>
      <w:keepNext/>
      <w:pBdr>
        <w:top w:val="single" w:sz="4" w:space="6" w:color="auto"/>
      </w:pBdr>
      <w:spacing w:before="240" w:after="240"/>
    </w:pPr>
    <w:rPr>
      <w:rFonts w:ascii="Arial" w:hAnsi="Arial"/>
      <w:b/>
      <w:caps/>
      <w:szCs w:val="20"/>
    </w:rPr>
  </w:style>
  <w:style w:type="paragraph" w:customStyle="1" w:styleId="CVListbullet">
    <w:name w:val="CV_List bullet"/>
    <w:basedOn w:val="Normal"/>
    <w:rsid w:val="008F7F31"/>
    <w:pPr>
      <w:numPr>
        <w:numId w:val="3"/>
      </w:numPr>
      <w:spacing w:after="60"/>
      <w:jc w:val="both"/>
    </w:pPr>
    <w:rPr>
      <w:rFonts w:ascii="Arial" w:hAnsi="Arial"/>
      <w:szCs w:val="20"/>
    </w:rPr>
  </w:style>
  <w:style w:type="paragraph" w:customStyle="1" w:styleId="CVListsub-bullet">
    <w:name w:val="CV_List sub-bullet"/>
    <w:basedOn w:val="Normal"/>
    <w:rsid w:val="008F7F31"/>
    <w:pPr>
      <w:numPr>
        <w:numId w:val="4"/>
      </w:numPr>
      <w:spacing w:after="60"/>
      <w:jc w:val="both"/>
    </w:pPr>
    <w:rPr>
      <w:rFonts w:ascii="Arial" w:hAnsi="Arial"/>
      <w:szCs w:val="20"/>
    </w:rPr>
  </w:style>
  <w:style w:type="paragraph" w:customStyle="1" w:styleId="CVOPMcontactdetails">
    <w:name w:val="CV_OPM contact details"/>
    <w:basedOn w:val="Normal"/>
    <w:rsid w:val="008F7F31"/>
    <w:pPr>
      <w:keepNext/>
      <w:tabs>
        <w:tab w:val="left" w:pos="2268"/>
      </w:tabs>
      <w:spacing w:after="240"/>
      <w:ind w:right="4820"/>
      <w:contextualSpacing/>
    </w:pPr>
    <w:rPr>
      <w:rFonts w:ascii="Arial" w:hAnsi="Arial"/>
      <w:color w:val="48B8CE"/>
      <w:sz w:val="16"/>
      <w:szCs w:val="20"/>
    </w:rPr>
  </w:style>
  <w:style w:type="table" w:customStyle="1" w:styleId="CVTable">
    <w:name w:val="CV_Table"/>
    <w:basedOn w:val="TableNormal"/>
    <w:rsid w:val="008F7F31"/>
    <w:pPr>
      <w:spacing w:after="0" w:line="240" w:lineRule="auto"/>
      <w:jc w:val="both"/>
    </w:pPr>
    <w:rPr>
      <w:rFonts w:ascii="Arial" w:hAnsi="Arial" w:cs="Times New Roman"/>
      <w:szCs w:val="20"/>
      <w:lang w:eastAsia="en-GB"/>
    </w:rPr>
    <w:tblPr>
      <w:tblInd w:w="0" w:type="dxa"/>
      <w:tblCellMar>
        <w:top w:w="0" w:type="dxa"/>
        <w:left w:w="0" w:type="dxa"/>
        <w:bottom w:w="0" w:type="dxa"/>
        <w:right w:w="0" w:type="dxa"/>
      </w:tblCellMar>
    </w:tblPr>
    <w:trPr>
      <w:cantSplit/>
    </w:trPr>
    <w:tblStylePr w:type="firstCol">
      <w:pPr>
        <w:wordWrap/>
        <w:spacing w:afterLines="100" w:afterAutospacing="0"/>
      </w:pPr>
      <w:rPr>
        <w:rFonts w:ascii="Arial" w:hAnsi="Arial"/>
        <w:b/>
        <w:caps/>
        <w:smallCaps w:val="0"/>
        <w:sz w:val="22"/>
      </w:rPr>
    </w:tblStylePr>
    <w:tblStylePr w:type="lastCol">
      <w:pPr>
        <w:wordWrap/>
        <w:spacing w:afterLines="100" w:afterAutospacing="0"/>
        <w:jc w:val="both"/>
      </w:pPr>
      <w:rPr>
        <w:rFonts w:ascii="Arial" w:hAnsi="Arial"/>
        <w:sz w:val="22"/>
      </w:rPr>
      <w:tblPr/>
      <w:trPr>
        <w:cantSplit/>
      </w:trPr>
    </w:tblStylePr>
  </w:style>
  <w:style w:type="paragraph" w:customStyle="1" w:styleId="CVTitle">
    <w:name w:val="CV_Title"/>
    <w:basedOn w:val="Normal"/>
    <w:next w:val="CVOPMcontactdetails"/>
    <w:rsid w:val="008F7F31"/>
    <w:pPr>
      <w:keepNext/>
      <w:pageBreakBefore/>
      <w:spacing w:after="400"/>
      <w:outlineLvl w:val="2"/>
    </w:pPr>
    <w:rPr>
      <w:rFonts w:ascii="Arial" w:hAnsi="Arial"/>
      <w:b/>
      <w:color w:val="003366"/>
      <w:sz w:val="28"/>
      <w:szCs w:val="20"/>
    </w:rPr>
  </w:style>
  <w:style w:type="paragraph" w:customStyle="1" w:styleId="CVVitalsheading">
    <w:name w:val="CV_Vitals heading"/>
    <w:basedOn w:val="Normal"/>
    <w:rsid w:val="008F7F31"/>
    <w:pPr>
      <w:spacing w:afterLines="100"/>
    </w:pPr>
    <w:rPr>
      <w:rFonts w:ascii="Arial" w:hAnsi="Arial"/>
      <w:b/>
      <w:caps/>
      <w:szCs w:val="20"/>
    </w:rPr>
  </w:style>
  <w:style w:type="paragraph" w:customStyle="1" w:styleId="Figure">
    <w:name w:val="Figure"/>
    <w:basedOn w:val="Normal"/>
    <w:next w:val="BodyText1"/>
    <w:rsid w:val="008F7F31"/>
    <w:pPr>
      <w:keepNext/>
      <w:numPr>
        <w:ilvl w:val="5"/>
        <w:numId w:val="1"/>
      </w:numPr>
      <w:spacing w:after="240"/>
      <w:outlineLvl w:val="1"/>
    </w:pPr>
    <w:rPr>
      <w:rFonts w:ascii="Arial" w:hAnsi="Arial"/>
      <w:b/>
      <w:sz w:val="24"/>
      <w:szCs w:val="20"/>
    </w:rPr>
  </w:style>
  <w:style w:type="paragraph" w:customStyle="1" w:styleId="Heading1NONUM">
    <w:name w:val="Heading 1 NO NUM"/>
    <w:basedOn w:val="Normal"/>
    <w:next w:val="BodyText1"/>
    <w:qFormat/>
    <w:rsid w:val="008F7F31"/>
    <w:pPr>
      <w:keepNext/>
      <w:spacing w:before="240" w:after="240"/>
      <w:outlineLvl w:val="1"/>
    </w:pPr>
    <w:rPr>
      <w:rFonts w:ascii="Arial" w:hAnsi="Arial"/>
      <w:b/>
      <w:sz w:val="28"/>
      <w:szCs w:val="20"/>
    </w:rPr>
  </w:style>
  <w:style w:type="paragraph" w:customStyle="1" w:styleId="Heading2NONUM">
    <w:name w:val="Heading 2 NO NUM"/>
    <w:basedOn w:val="Normal"/>
    <w:next w:val="BodyText1"/>
    <w:qFormat/>
    <w:rsid w:val="008F7F31"/>
    <w:pPr>
      <w:keepNext/>
      <w:spacing w:before="160" w:after="240"/>
      <w:outlineLvl w:val="2"/>
    </w:pPr>
    <w:rPr>
      <w:rFonts w:ascii="Arial" w:hAnsi="Arial"/>
      <w:b/>
      <w:sz w:val="24"/>
      <w:szCs w:val="20"/>
    </w:rPr>
  </w:style>
  <w:style w:type="paragraph" w:customStyle="1" w:styleId="Heading3NONUM">
    <w:name w:val="Heading 3 NO NUM"/>
    <w:basedOn w:val="Normal"/>
    <w:next w:val="BodyText1"/>
    <w:qFormat/>
    <w:rsid w:val="008F7F31"/>
    <w:pPr>
      <w:keepNext/>
      <w:spacing w:after="60"/>
      <w:outlineLvl w:val="3"/>
    </w:pPr>
    <w:rPr>
      <w:rFonts w:ascii="Arial" w:hAnsi="Arial"/>
      <w:b/>
      <w:szCs w:val="20"/>
    </w:rPr>
  </w:style>
  <w:style w:type="paragraph" w:customStyle="1" w:styleId="ListBullet1">
    <w:name w:val="List Bullet1"/>
    <w:basedOn w:val="Normal"/>
    <w:rsid w:val="008F7F31"/>
    <w:pPr>
      <w:numPr>
        <w:numId w:val="5"/>
      </w:numPr>
      <w:spacing w:after="60"/>
      <w:jc w:val="both"/>
    </w:pPr>
    <w:rPr>
      <w:rFonts w:ascii="Arial" w:hAnsi="Arial"/>
      <w:szCs w:val="20"/>
    </w:rPr>
  </w:style>
  <w:style w:type="paragraph" w:customStyle="1" w:styleId="Listbulletfinal">
    <w:name w:val="List bullet final"/>
    <w:basedOn w:val="ListBullet1"/>
    <w:next w:val="BodyText1"/>
    <w:rsid w:val="008F7F31"/>
    <w:pPr>
      <w:spacing w:after="240"/>
    </w:pPr>
  </w:style>
  <w:style w:type="paragraph" w:customStyle="1" w:styleId="Listletter">
    <w:name w:val="List letter"/>
    <w:basedOn w:val="Normal"/>
    <w:rsid w:val="008F7F31"/>
    <w:pPr>
      <w:numPr>
        <w:numId w:val="6"/>
      </w:numPr>
      <w:spacing w:after="60"/>
      <w:jc w:val="both"/>
    </w:pPr>
    <w:rPr>
      <w:rFonts w:ascii="Arial" w:hAnsi="Arial"/>
      <w:szCs w:val="20"/>
    </w:rPr>
  </w:style>
  <w:style w:type="paragraph" w:customStyle="1" w:styleId="Listletterfinal">
    <w:name w:val="List letter final"/>
    <w:basedOn w:val="Listletter"/>
    <w:next w:val="BodyText1"/>
    <w:rsid w:val="008F7F31"/>
    <w:pPr>
      <w:spacing w:after="240"/>
      <w:ind w:left="357" w:hanging="357"/>
    </w:pPr>
  </w:style>
  <w:style w:type="paragraph" w:customStyle="1" w:styleId="ListNumber1">
    <w:name w:val="List Number1"/>
    <w:basedOn w:val="Normal"/>
    <w:rsid w:val="008F7F31"/>
    <w:pPr>
      <w:numPr>
        <w:numId w:val="9"/>
      </w:numPr>
      <w:spacing w:after="60"/>
      <w:jc w:val="both"/>
    </w:pPr>
    <w:rPr>
      <w:rFonts w:ascii="Arial" w:hAnsi="Arial"/>
      <w:szCs w:val="20"/>
    </w:rPr>
  </w:style>
  <w:style w:type="paragraph" w:customStyle="1" w:styleId="Listnumberfinal">
    <w:name w:val="List number final"/>
    <w:basedOn w:val="ListNumber1"/>
    <w:next w:val="BodyText1"/>
    <w:rsid w:val="008F7F31"/>
    <w:pPr>
      <w:spacing w:after="240"/>
    </w:pPr>
  </w:style>
  <w:style w:type="paragraph" w:customStyle="1" w:styleId="Listsub-bullet">
    <w:name w:val="List sub-bullet"/>
    <w:basedOn w:val="Normal"/>
    <w:rsid w:val="008F7F31"/>
    <w:pPr>
      <w:numPr>
        <w:numId w:val="7"/>
      </w:numPr>
      <w:spacing w:after="60"/>
      <w:jc w:val="both"/>
    </w:pPr>
    <w:rPr>
      <w:rFonts w:ascii="Arial" w:hAnsi="Arial"/>
      <w:szCs w:val="20"/>
    </w:rPr>
  </w:style>
  <w:style w:type="paragraph" w:customStyle="1" w:styleId="Listsub-bulletfinal">
    <w:name w:val="List sub-bullet final"/>
    <w:basedOn w:val="Listsub-bullet"/>
    <w:next w:val="BodyText1"/>
    <w:rsid w:val="008F7F31"/>
    <w:pPr>
      <w:spacing w:after="240"/>
    </w:pPr>
  </w:style>
  <w:style w:type="table" w:customStyle="1" w:styleId="OPMtable">
    <w:name w:val="OPM table"/>
    <w:basedOn w:val="TableNormal"/>
    <w:rsid w:val="008F7F31"/>
    <w:pPr>
      <w:spacing w:after="0" w:line="240" w:lineRule="auto"/>
      <w:jc w:val="right"/>
    </w:pPr>
    <w:rPr>
      <w:rFonts w:ascii="Arial" w:hAnsi="Arial" w:cs="Times New Roman"/>
      <w:sz w:val="20"/>
      <w:szCs w:val="20"/>
      <w:lang w:eastAsia="en-GB"/>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
    <w:name w:val="OPM table NO TOTAL"/>
    <w:basedOn w:val="TableNormal"/>
    <w:rsid w:val="008F7F31"/>
    <w:pPr>
      <w:keepNext/>
      <w:spacing w:before="40" w:after="40" w:line="240" w:lineRule="auto"/>
      <w:jc w:val="both"/>
    </w:pPr>
    <w:rPr>
      <w:rFonts w:ascii="Arial" w:hAnsi="Arial" w:cs="Times New Roman"/>
      <w:sz w:val="20"/>
      <w:szCs w:val="20"/>
      <w:lang w:eastAsia="en-GB"/>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Secondarytext">
    <w:name w:val="Secondary text"/>
    <w:basedOn w:val="Normal"/>
    <w:rsid w:val="008F7F31"/>
    <w:pPr>
      <w:spacing w:line="360" w:lineRule="auto"/>
    </w:pPr>
    <w:rPr>
      <w:rFonts w:ascii="Arial" w:hAnsi="Arial"/>
      <w:sz w:val="28"/>
      <w:szCs w:val="20"/>
    </w:rPr>
  </w:style>
  <w:style w:type="paragraph" w:customStyle="1" w:styleId="Section">
    <w:name w:val="Section"/>
    <w:basedOn w:val="Normal"/>
    <w:next w:val="Heading1"/>
    <w:qFormat/>
    <w:rsid w:val="008F7F31"/>
    <w:pPr>
      <w:keepNext/>
      <w:pageBreakBefore/>
      <w:numPr>
        <w:numId w:val="1"/>
      </w:numPr>
      <w:spacing w:after="400"/>
      <w:outlineLvl w:val="0"/>
    </w:pPr>
    <w:rPr>
      <w:rFonts w:ascii="Arial" w:hAnsi="Arial"/>
      <w:b/>
      <w:kern w:val="32"/>
      <w:sz w:val="32"/>
      <w:szCs w:val="20"/>
    </w:rPr>
  </w:style>
  <w:style w:type="paragraph" w:customStyle="1" w:styleId="SectionNONUM">
    <w:name w:val="Section NO NUM"/>
    <w:basedOn w:val="Normal"/>
    <w:next w:val="BodyText1"/>
    <w:qFormat/>
    <w:rsid w:val="008F7F31"/>
    <w:pPr>
      <w:keepNext/>
      <w:pageBreakBefore/>
      <w:spacing w:after="400"/>
      <w:outlineLvl w:val="0"/>
    </w:pPr>
    <w:rPr>
      <w:rFonts w:ascii="Arial" w:hAnsi="Arial"/>
      <w:b/>
      <w:kern w:val="32"/>
      <w:sz w:val="32"/>
      <w:szCs w:val="20"/>
    </w:rPr>
  </w:style>
  <w:style w:type="paragraph" w:customStyle="1" w:styleId="Table">
    <w:name w:val="Table"/>
    <w:basedOn w:val="Normal"/>
    <w:next w:val="BodyText1"/>
    <w:link w:val="TableChar"/>
    <w:qFormat/>
    <w:rsid w:val="008F7F31"/>
    <w:pPr>
      <w:keepNext/>
      <w:numPr>
        <w:ilvl w:val="4"/>
        <w:numId w:val="1"/>
      </w:numPr>
      <w:spacing w:after="240"/>
      <w:outlineLvl w:val="1"/>
    </w:pPr>
    <w:rPr>
      <w:rFonts w:ascii="Arial" w:hAnsi="Arial"/>
      <w:b/>
      <w:sz w:val="24"/>
      <w:szCs w:val="20"/>
    </w:rPr>
  </w:style>
  <w:style w:type="paragraph" w:customStyle="1" w:styleId="Tablenotes">
    <w:name w:val="Table notes"/>
    <w:basedOn w:val="Normal"/>
    <w:next w:val="BodyText1"/>
    <w:rsid w:val="008F7F31"/>
    <w:pPr>
      <w:spacing w:after="240"/>
      <w:jc w:val="both"/>
    </w:pPr>
    <w:rPr>
      <w:rFonts w:ascii="Arial" w:hAnsi="Arial"/>
      <w:sz w:val="18"/>
      <w:szCs w:val="20"/>
    </w:rPr>
  </w:style>
  <w:style w:type="paragraph" w:customStyle="1" w:styleId="Tabletext">
    <w:name w:val="Table text"/>
    <w:basedOn w:val="Normal"/>
    <w:rsid w:val="008F7F31"/>
    <w:pPr>
      <w:keepNext/>
      <w:spacing w:before="40" w:after="40"/>
    </w:pPr>
    <w:rPr>
      <w:rFonts w:ascii="Arial" w:hAnsi="Arial"/>
      <w:sz w:val="20"/>
      <w:szCs w:val="20"/>
    </w:rPr>
  </w:style>
  <w:style w:type="paragraph" w:customStyle="1" w:styleId="Tabletitle">
    <w:name w:val="Table title"/>
    <w:basedOn w:val="Tabletext"/>
    <w:rsid w:val="008F7F31"/>
    <w:rPr>
      <w:b/>
    </w:rPr>
  </w:style>
  <w:style w:type="paragraph" w:customStyle="1" w:styleId="Numberedparagraph">
    <w:name w:val="Numbered paragraph"/>
    <w:basedOn w:val="Normal"/>
    <w:qFormat/>
    <w:rsid w:val="008F7F31"/>
    <w:pPr>
      <w:numPr>
        <w:numId w:val="8"/>
      </w:numPr>
      <w:tabs>
        <w:tab w:val="left" w:pos="1077"/>
      </w:tabs>
      <w:spacing w:after="240"/>
      <w:ind w:left="0" w:firstLine="0"/>
      <w:jc w:val="both"/>
    </w:pPr>
    <w:rPr>
      <w:rFonts w:ascii="Arial" w:hAnsi="Arial"/>
      <w:szCs w:val="20"/>
    </w:rPr>
  </w:style>
  <w:style w:type="paragraph" w:customStyle="1" w:styleId="Reference">
    <w:name w:val="Reference"/>
    <w:basedOn w:val="Normal"/>
    <w:rsid w:val="008F7F31"/>
    <w:pPr>
      <w:tabs>
        <w:tab w:val="left" w:pos="357"/>
      </w:tabs>
      <w:spacing w:after="240"/>
      <w:ind w:left="357" w:hanging="357"/>
      <w:jc w:val="both"/>
    </w:pPr>
    <w:rPr>
      <w:rFonts w:ascii="Arial" w:hAnsi="Arial"/>
      <w:szCs w:val="20"/>
    </w:rPr>
  </w:style>
  <w:style w:type="paragraph" w:styleId="DocumentMap">
    <w:name w:val="Document Map"/>
    <w:basedOn w:val="Normal"/>
    <w:link w:val="DocumentMapChar"/>
    <w:semiHidden/>
    <w:rsid w:val="008F7F31"/>
    <w:rPr>
      <w:rFonts w:ascii="Tahoma" w:hAnsi="Tahoma" w:cs="Tahoma"/>
      <w:sz w:val="16"/>
      <w:szCs w:val="16"/>
    </w:rPr>
  </w:style>
  <w:style w:type="character" w:customStyle="1" w:styleId="DocumentMapChar">
    <w:name w:val="Document Map Char"/>
    <w:basedOn w:val="DefaultParagraphFont"/>
    <w:link w:val="DocumentMap"/>
    <w:semiHidden/>
    <w:rsid w:val="008F7F31"/>
    <w:rPr>
      <w:rFonts w:ascii="Tahoma" w:hAnsi="Tahoma" w:cs="Tahoma"/>
      <w:sz w:val="16"/>
      <w:szCs w:val="16"/>
    </w:rPr>
  </w:style>
  <w:style w:type="paragraph" w:styleId="BalloonText">
    <w:name w:val="Balloon Text"/>
    <w:basedOn w:val="Normal"/>
    <w:link w:val="BalloonTextChar"/>
    <w:uiPriority w:val="99"/>
    <w:semiHidden/>
    <w:rsid w:val="008F7F31"/>
    <w:rPr>
      <w:rFonts w:ascii="Tahoma" w:hAnsi="Tahoma" w:cs="Tahoma"/>
      <w:sz w:val="16"/>
      <w:szCs w:val="16"/>
    </w:rPr>
  </w:style>
  <w:style w:type="character" w:customStyle="1" w:styleId="BalloonTextChar">
    <w:name w:val="Balloon Text Char"/>
    <w:basedOn w:val="DefaultParagraphFont"/>
    <w:link w:val="BalloonText"/>
    <w:uiPriority w:val="99"/>
    <w:semiHidden/>
    <w:rsid w:val="008F7F31"/>
    <w:rPr>
      <w:rFonts w:ascii="Tahoma" w:hAnsi="Tahoma" w:cs="Tahoma"/>
      <w:sz w:val="16"/>
      <w:szCs w:val="16"/>
    </w:rPr>
  </w:style>
  <w:style w:type="character" w:customStyle="1" w:styleId="BodytextChar0">
    <w:name w:val="Body text Char"/>
    <w:aliases w:val="OPM Char1,OPM Char"/>
    <w:link w:val="BodyText1"/>
    <w:rsid w:val="008F7F31"/>
    <w:rPr>
      <w:rFonts w:ascii="Arial" w:hAnsi="Arial" w:cs="Times New Roman"/>
      <w:szCs w:val="20"/>
    </w:rPr>
  </w:style>
  <w:style w:type="paragraph" w:styleId="ListParagraph">
    <w:name w:val="List Paragraph"/>
    <w:basedOn w:val="Normal"/>
    <w:uiPriority w:val="34"/>
    <w:qFormat/>
    <w:rsid w:val="008F7F31"/>
    <w:pPr>
      <w:ind w:left="720"/>
      <w:contextualSpacing/>
    </w:pPr>
    <w:rPr>
      <w:rFonts w:ascii="Arial" w:hAnsi="Arial"/>
      <w:szCs w:val="20"/>
    </w:rPr>
  </w:style>
  <w:style w:type="character" w:customStyle="1" w:styleId="apple-style-span">
    <w:name w:val="apple-style-span"/>
    <w:basedOn w:val="DefaultParagraphFont"/>
    <w:rsid w:val="008F7F31"/>
  </w:style>
  <w:style w:type="character" w:styleId="CommentReference">
    <w:name w:val="annotation reference"/>
    <w:uiPriority w:val="99"/>
    <w:rsid w:val="008F7F31"/>
    <w:rPr>
      <w:sz w:val="18"/>
      <w:szCs w:val="18"/>
    </w:rPr>
  </w:style>
  <w:style w:type="paragraph" w:styleId="CommentText">
    <w:name w:val="annotation text"/>
    <w:basedOn w:val="Normal"/>
    <w:link w:val="CommentTextChar"/>
    <w:uiPriority w:val="99"/>
    <w:rsid w:val="008F7F31"/>
    <w:pPr>
      <w:widowControl w:val="0"/>
      <w:adjustRightInd w:val="0"/>
      <w:spacing w:line="360" w:lineRule="atLeast"/>
      <w:jc w:val="both"/>
      <w:textAlignment w:val="baseline"/>
    </w:pPr>
    <w:rPr>
      <w:rFonts w:ascii="Times New Roman" w:hAnsi="Times New Roman"/>
      <w:sz w:val="24"/>
      <w:lang w:val="en-US" w:eastAsia="fr-FR"/>
    </w:rPr>
  </w:style>
  <w:style w:type="character" w:customStyle="1" w:styleId="CommentTextChar">
    <w:name w:val="Comment Text Char"/>
    <w:basedOn w:val="DefaultParagraphFont"/>
    <w:link w:val="CommentText"/>
    <w:uiPriority w:val="99"/>
    <w:rsid w:val="008F7F31"/>
    <w:rPr>
      <w:rFonts w:ascii="Times New Roman" w:hAnsi="Times New Roman" w:cs="Times New Roman"/>
      <w:sz w:val="24"/>
      <w:szCs w:val="24"/>
      <w:lang w:val="en-US" w:eastAsia="fr-FR"/>
    </w:rPr>
  </w:style>
  <w:style w:type="paragraph" w:styleId="EndnoteText">
    <w:name w:val="endnote text"/>
    <w:basedOn w:val="Normal"/>
    <w:link w:val="EndnoteTextChar"/>
    <w:uiPriority w:val="99"/>
    <w:rsid w:val="008F7F31"/>
    <w:rPr>
      <w:rFonts w:ascii="Arial" w:hAnsi="Arial"/>
      <w:sz w:val="20"/>
      <w:szCs w:val="20"/>
    </w:rPr>
  </w:style>
  <w:style w:type="character" w:customStyle="1" w:styleId="EndnoteTextChar">
    <w:name w:val="Endnote Text Char"/>
    <w:basedOn w:val="DefaultParagraphFont"/>
    <w:link w:val="EndnoteText"/>
    <w:uiPriority w:val="99"/>
    <w:rsid w:val="008F7F31"/>
    <w:rPr>
      <w:rFonts w:ascii="Arial" w:hAnsi="Arial" w:cs="Times New Roman"/>
      <w:sz w:val="20"/>
      <w:szCs w:val="20"/>
    </w:rPr>
  </w:style>
  <w:style w:type="character" w:styleId="EndnoteReference">
    <w:name w:val="endnote reference"/>
    <w:basedOn w:val="DefaultParagraphFont"/>
    <w:uiPriority w:val="99"/>
    <w:rsid w:val="008F7F31"/>
    <w:rPr>
      <w:vertAlign w:val="superscript"/>
    </w:rPr>
  </w:style>
  <w:style w:type="character" w:customStyle="1" w:styleId="BodytextChar1">
    <w:name w:val="Body text Char1"/>
    <w:aliases w:val="OPM Char2"/>
    <w:basedOn w:val="DefaultParagraphFont"/>
    <w:rsid w:val="008F7F31"/>
    <w:rPr>
      <w:rFonts w:ascii="Arial" w:hAnsi="Arial"/>
      <w:sz w:val="22"/>
      <w:lang w:val="en-GB" w:eastAsia="en-US" w:bidi="ar-SA"/>
    </w:rPr>
  </w:style>
  <w:style w:type="paragraph" w:styleId="CommentSubject">
    <w:name w:val="annotation subject"/>
    <w:basedOn w:val="CommentText"/>
    <w:next w:val="CommentText"/>
    <w:link w:val="CommentSubjectChar"/>
    <w:uiPriority w:val="99"/>
    <w:semiHidden/>
    <w:rsid w:val="008F7F31"/>
    <w:pPr>
      <w:widowControl/>
      <w:adjustRightInd/>
      <w:spacing w:line="240" w:lineRule="auto"/>
      <w:jc w:val="left"/>
      <w:textAlignment w:val="auto"/>
    </w:pPr>
    <w:rPr>
      <w:rFonts w:ascii="Arial" w:hAnsi="Arial"/>
      <w:b/>
      <w:bCs/>
      <w:sz w:val="20"/>
      <w:szCs w:val="20"/>
      <w:lang w:val="en-GB" w:eastAsia="en-US"/>
    </w:rPr>
  </w:style>
  <w:style w:type="character" w:customStyle="1" w:styleId="CommentSubjectChar">
    <w:name w:val="Comment Subject Char"/>
    <w:basedOn w:val="CommentTextChar"/>
    <w:link w:val="CommentSubject"/>
    <w:uiPriority w:val="99"/>
    <w:semiHidden/>
    <w:rsid w:val="008F7F31"/>
    <w:rPr>
      <w:rFonts w:ascii="Arial" w:hAnsi="Arial" w:cs="Times New Roman"/>
      <w:b/>
      <w:bCs/>
      <w:sz w:val="20"/>
      <w:szCs w:val="20"/>
      <w:lang w:val="en-US" w:eastAsia="fr-FR"/>
    </w:rPr>
  </w:style>
  <w:style w:type="character" w:customStyle="1" w:styleId="TableChar">
    <w:name w:val="Table Char"/>
    <w:link w:val="Table"/>
    <w:rsid w:val="008F7F31"/>
    <w:rPr>
      <w:rFonts w:ascii="Arial" w:hAnsi="Arial" w:cs="Times New Roman"/>
      <w:b/>
      <w:sz w:val="24"/>
      <w:szCs w:val="20"/>
    </w:rPr>
  </w:style>
  <w:style w:type="paragraph" w:styleId="Caption">
    <w:name w:val="caption"/>
    <w:basedOn w:val="Normal"/>
    <w:next w:val="Normal"/>
    <w:uiPriority w:val="35"/>
    <w:unhideWhenUsed/>
    <w:qFormat/>
    <w:rsid w:val="008F7F31"/>
    <w:pPr>
      <w:spacing w:after="200"/>
    </w:pPr>
    <w:rPr>
      <w:rFonts w:ascii="Arial" w:hAnsi="Arial"/>
      <w:b/>
      <w:bCs/>
      <w:color w:val="4F81BD" w:themeColor="accent1"/>
      <w:sz w:val="18"/>
      <w:szCs w:val="18"/>
    </w:rPr>
  </w:style>
  <w:style w:type="paragraph" w:styleId="Revision">
    <w:name w:val="Revision"/>
    <w:hidden/>
    <w:uiPriority w:val="99"/>
    <w:semiHidden/>
    <w:rsid w:val="008F7F31"/>
    <w:pPr>
      <w:spacing w:after="0" w:line="240" w:lineRule="auto"/>
    </w:pPr>
    <w:rPr>
      <w:rFonts w:cs="Times New Roman"/>
      <w:szCs w:val="24"/>
    </w:rPr>
  </w:style>
  <w:style w:type="character" w:styleId="Strong">
    <w:name w:val="Strong"/>
    <w:basedOn w:val="DefaultParagraphFont"/>
    <w:uiPriority w:val="22"/>
    <w:qFormat/>
    <w:rsid w:val="008F7F31"/>
    <w:rPr>
      <w:b/>
      <w:bCs/>
    </w:rPr>
  </w:style>
  <w:style w:type="character" w:customStyle="1" w:styleId="apple-converted-space">
    <w:name w:val="apple-converted-space"/>
    <w:basedOn w:val="DefaultParagraphFont"/>
    <w:rsid w:val="008F7F31"/>
  </w:style>
  <w:style w:type="character" w:styleId="Emphasis">
    <w:name w:val="Emphasis"/>
    <w:basedOn w:val="DefaultParagraphFont"/>
    <w:uiPriority w:val="20"/>
    <w:qFormat/>
    <w:rsid w:val="008F7F31"/>
    <w:rPr>
      <w:i/>
      <w:iCs/>
    </w:rPr>
  </w:style>
  <w:style w:type="character" w:customStyle="1" w:styleId="slug-pub-date3">
    <w:name w:val="slug-pub-date3"/>
    <w:basedOn w:val="DefaultParagraphFont"/>
    <w:rsid w:val="008F7F31"/>
    <w:rPr>
      <w:b/>
      <w:bCs/>
    </w:rPr>
  </w:style>
  <w:style w:type="character" w:customStyle="1" w:styleId="slug-vol">
    <w:name w:val="slug-vol"/>
    <w:basedOn w:val="DefaultParagraphFont"/>
    <w:rsid w:val="008F7F31"/>
  </w:style>
  <w:style w:type="character" w:customStyle="1" w:styleId="slug-issue">
    <w:name w:val="slug-issue"/>
    <w:basedOn w:val="DefaultParagraphFont"/>
    <w:rsid w:val="008F7F31"/>
  </w:style>
  <w:style w:type="character" w:customStyle="1" w:styleId="slug-pages3">
    <w:name w:val="slug-pages3"/>
    <w:basedOn w:val="DefaultParagraphFont"/>
    <w:rsid w:val="008F7F31"/>
    <w:rPr>
      <w:b/>
      <w:bCs/>
    </w:rPr>
  </w:style>
  <w:style w:type="character" w:customStyle="1" w:styleId="name">
    <w:name w:val="name"/>
    <w:basedOn w:val="DefaultParagraphFont"/>
    <w:rsid w:val="008F7F31"/>
  </w:style>
  <w:style w:type="character" w:customStyle="1" w:styleId="xref-sep2">
    <w:name w:val="xref-sep2"/>
    <w:basedOn w:val="DefaultParagraphFont"/>
    <w:rsid w:val="008F7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31"/>
    <w:pPr>
      <w:spacing w:after="0" w:line="240" w:lineRule="auto"/>
    </w:pPr>
    <w:rPr>
      <w:rFonts w:cs="Times New Roman"/>
      <w:szCs w:val="24"/>
    </w:rPr>
  </w:style>
  <w:style w:type="paragraph" w:styleId="Heading1">
    <w:name w:val="heading 1"/>
    <w:aliases w:val="Char"/>
    <w:basedOn w:val="Normal"/>
    <w:next w:val="BodyText1"/>
    <w:link w:val="Heading1Char"/>
    <w:uiPriority w:val="9"/>
    <w:qFormat/>
    <w:rsid w:val="008F7F31"/>
    <w:pPr>
      <w:keepNext/>
      <w:numPr>
        <w:ilvl w:val="1"/>
        <w:numId w:val="1"/>
      </w:numPr>
      <w:spacing w:before="240" w:after="240"/>
      <w:outlineLvl w:val="0"/>
    </w:pPr>
    <w:rPr>
      <w:rFonts w:ascii="Arial" w:hAnsi="Arial"/>
      <w:b/>
      <w:kern w:val="32"/>
      <w:sz w:val="28"/>
      <w:szCs w:val="20"/>
    </w:rPr>
  </w:style>
  <w:style w:type="paragraph" w:styleId="Heading2">
    <w:name w:val="heading 2"/>
    <w:basedOn w:val="Normal"/>
    <w:next w:val="BodyText1"/>
    <w:link w:val="Heading2Char"/>
    <w:uiPriority w:val="9"/>
    <w:qFormat/>
    <w:rsid w:val="008F7F31"/>
    <w:pPr>
      <w:keepNext/>
      <w:numPr>
        <w:ilvl w:val="2"/>
        <w:numId w:val="1"/>
      </w:numPr>
      <w:spacing w:before="160" w:after="240"/>
      <w:outlineLvl w:val="1"/>
    </w:pPr>
    <w:rPr>
      <w:rFonts w:ascii="Arial" w:hAnsi="Arial"/>
      <w:b/>
      <w:sz w:val="24"/>
      <w:szCs w:val="20"/>
    </w:rPr>
  </w:style>
  <w:style w:type="paragraph" w:styleId="Heading3">
    <w:name w:val="heading 3"/>
    <w:basedOn w:val="Heading2"/>
    <w:next w:val="BodyText1"/>
    <w:link w:val="Heading3Char"/>
    <w:uiPriority w:val="9"/>
    <w:qFormat/>
    <w:rsid w:val="008F7F31"/>
    <w:pPr>
      <w:numPr>
        <w:ilvl w:val="3"/>
      </w:numPr>
      <w:tabs>
        <w:tab w:val="clear" w:pos="1440"/>
        <w:tab w:val="left" w:pos="720"/>
      </w:tabs>
      <w:spacing w:before="0" w:after="60"/>
      <w:ind w:left="720" w:hanging="720"/>
      <w:outlineLvl w:val="2"/>
    </w:pPr>
    <w:rPr>
      <w:sz w:val="22"/>
    </w:rPr>
  </w:style>
  <w:style w:type="paragraph" w:styleId="Heading4">
    <w:name w:val="heading 4"/>
    <w:basedOn w:val="Normal"/>
    <w:next w:val="BodyText1"/>
    <w:link w:val="Heading4Char"/>
    <w:qFormat/>
    <w:rsid w:val="008F7F31"/>
    <w:pPr>
      <w:keepNext/>
      <w:spacing w:after="60"/>
      <w:outlineLvl w:val="3"/>
    </w:pPr>
    <w:rPr>
      <w:rFonts w:ascii="Arial" w:hAnsi="Arial"/>
      <w:b/>
      <w:i/>
      <w:szCs w:val="20"/>
    </w:rPr>
  </w:style>
  <w:style w:type="paragraph" w:styleId="Heading5">
    <w:name w:val="heading 5"/>
    <w:basedOn w:val="Heading4"/>
    <w:next w:val="BodyText1"/>
    <w:link w:val="Heading5Char"/>
    <w:qFormat/>
    <w:rsid w:val="008F7F31"/>
    <w:pPr>
      <w:spacing w:after="0"/>
      <w:outlineLvl w:val="4"/>
    </w:pPr>
  </w:style>
  <w:style w:type="paragraph" w:styleId="Heading6">
    <w:name w:val="heading 6"/>
    <w:basedOn w:val="Heading4"/>
    <w:next w:val="BodyText1"/>
    <w:link w:val="Heading6Char"/>
    <w:qFormat/>
    <w:rsid w:val="008F7F31"/>
    <w:pPr>
      <w:spacing w:after="0"/>
      <w:outlineLvl w:val="5"/>
    </w:pPr>
    <w:rPr>
      <w:b w:val="0"/>
    </w:rPr>
  </w:style>
  <w:style w:type="paragraph" w:styleId="Heading7">
    <w:name w:val="heading 7"/>
    <w:basedOn w:val="Normal"/>
    <w:next w:val="Normal"/>
    <w:link w:val="Heading7Char"/>
    <w:qFormat/>
    <w:rsid w:val="008F7F31"/>
    <w:pPr>
      <w:outlineLvl w:val="6"/>
    </w:pPr>
    <w:rPr>
      <w:rFonts w:ascii="Arial" w:hAnsi="Arial"/>
      <w:szCs w:val="20"/>
    </w:rPr>
  </w:style>
  <w:style w:type="paragraph" w:styleId="Heading8">
    <w:name w:val="heading 8"/>
    <w:basedOn w:val="Normal"/>
    <w:next w:val="Normal"/>
    <w:link w:val="Heading8Char"/>
    <w:qFormat/>
    <w:rsid w:val="008F7F31"/>
    <w:pPr>
      <w:outlineLvl w:val="7"/>
    </w:pPr>
    <w:rPr>
      <w:rFonts w:ascii="Arial" w:hAnsi="Arial"/>
      <w:szCs w:val="20"/>
    </w:rPr>
  </w:style>
  <w:style w:type="paragraph" w:styleId="Heading9">
    <w:name w:val="heading 9"/>
    <w:basedOn w:val="Normal"/>
    <w:next w:val="Normal"/>
    <w:link w:val="Heading9Char"/>
    <w:qFormat/>
    <w:rsid w:val="008F7F31"/>
    <w:pPr>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8F7F31"/>
    <w:rPr>
      <w:rFonts w:ascii="Arial" w:hAnsi="Arial" w:cs="Times New Roman"/>
      <w:b/>
      <w:kern w:val="32"/>
      <w:sz w:val="28"/>
      <w:szCs w:val="20"/>
    </w:rPr>
  </w:style>
  <w:style w:type="character" w:customStyle="1" w:styleId="Heading2Char">
    <w:name w:val="Heading 2 Char"/>
    <w:basedOn w:val="DefaultParagraphFont"/>
    <w:link w:val="Heading2"/>
    <w:uiPriority w:val="9"/>
    <w:rsid w:val="008F7F31"/>
    <w:rPr>
      <w:rFonts w:ascii="Arial" w:hAnsi="Arial" w:cs="Times New Roman"/>
      <w:b/>
      <w:sz w:val="24"/>
      <w:szCs w:val="20"/>
    </w:rPr>
  </w:style>
  <w:style w:type="character" w:customStyle="1" w:styleId="Heading3Char">
    <w:name w:val="Heading 3 Char"/>
    <w:basedOn w:val="DefaultParagraphFont"/>
    <w:link w:val="Heading3"/>
    <w:uiPriority w:val="9"/>
    <w:rsid w:val="008F7F31"/>
    <w:rPr>
      <w:rFonts w:ascii="Arial" w:hAnsi="Arial" w:cs="Times New Roman"/>
      <w:b/>
      <w:szCs w:val="20"/>
    </w:rPr>
  </w:style>
  <w:style w:type="character" w:customStyle="1" w:styleId="Heading4Char">
    <w:name w:val="Heading 4 Char"/>
    <w:basedOn w:val="DefaultParagraphFont"/>
    <w:link w:val="Heading4"/>
    <w:rsid w:val="008F7F31"/>
    <w:rPr>
      <w:rFonts w:ascii="Arial" w:hAnsi="Arial" w:cs="Times New Roman"/>
      <w:b/>
      <w:i/>
      <w:szCs w:val="20"/>
    </w:rPr>
  </w:style>
  <w:style w:type="character" w:customStyle="1" w:styleId="Heading5Char">
    <w:name w:val="Heading 5 Char"/>
    <w:basedOn w:val="DefaultParagraphFont"/>
    <w:link w:val="Heading5"/>
    <w:rsid w:val="008F7F31"/>
    <w:rPr>
      <w:rFonts w:ascii="Arial" w:hAnsi="Arial" w:cs="Times New Roman"/>
      <w:b/>
      <w:i/>
      <w:szCs w:val="20"/>
    </w:rPr>
  </w:style>
  <w:style w:type="character" w:customStyle="1" w:styleId="Heading6Char">
    <w:name w:val="Heading 6 Char"/>
    <w:basedOn w:val="DefaultParagraphFont"/>
    <w:link w:val="Heading6"/>
    <w:rsid w:val="008F7F31"/>
    <w:rPr>
      <w:rFonts w:ascii="Arial" w:hAnsi="Arial" w:cs="Times New Roman"/>
      <w:i/>
      <w:szCs w:val="20"/>
    </w:rPr>
  </w:style>
  <w:style w:type="character" w:customStyle="1" w:styleId="Heading7Char">
    <w:name w:val="Heading 7 Char"/>
    <w:basedOn w:val="DefaultParagraphFont"/>
    <w:link w:val="Heading7"/>
    <w:rsid w:val="008F7F31"/>
    <w:rPr>
      <w:rFonts w:ascii="Arial" w:hAnsi="Arial" w:cs="Times New Roman"/>
      <w:szCs w:val="20"/>
    </w:rPr>
  </w:style>
  <w:style w:type="character" w:customStyle="1" w:styleId="Heading8Char">
    <w:name w:val="Heading 8 Char"/>
    <w:basedOn w:val="DefaultParagraphFont"/>
    <w:link w:val="Heading8"/>
    <w:rsid w:val="008F7F31"/>
    <w:rPr>
      <w:rFonts w:ascii="Arial" w:hAnsi="Arial" w:cs="Times New Roman"/>
      <w:szCs w:val="20"/>
    </w:rPr>
  </w:style>
  <w:style w:type="character" w:customStyle="1" w:styleId="Heading9Char">
    <w:name w:val="Heading 9 Char"/>
    <w:basedOn w:val="DefaultParagraphFont"/>
    <w:link w:val="Heading9"/>
    <w:rsid w:val="008F7F31"/>
    <w:rPr>
      <w:rFonts w:ascii="Arial" w:hAnsi="Arial" w:cs="Times New Roman"/>
      <w:szCs w:val="20"/>
    </w:rPr>
  </w:style>
  <w:style w:type="paragraph" w:styleId="TOC1">
    <w:name w:val="toc 1"/>
    <w:basedOn w:val="Normal"/>
    <w:next w:val="Normal"/>
    <w:autoRedefine/>
    <w:semiHidden/>
    <w:rsid w:val="008F7F31"/>
    <w:pPr>
      <w:tabs>
        <w:tab w:val="right" w:pos="9066"/>
      </w:tabs>
      <w:spacing w:before="120" w:after="60"/>
      <w:ind w:left="720" w:hanging="720"/>
    </w:pPr>
    <w:rPr>
      <w:rFonts w:ascii="Arial" w:hAnsi="Arial"/>
      <w:szCs w:val="20"/>
    </w:rPr>
  </w:style>
  <w:style w:type="paragraph" w:styleId="TOC2">
    <w:name w:val="toc 2"/>
    <w:basedOn w:val="TOC1"/>
    <w:next w:val="Normal"/>
    <w:autoRedefine/>
    <w:semiHidden/>
    <w:rsid w:val="008F7F31"/>
    <w:pPr>
      <w:spacing w:before="0"/>
      <w:ind w:left="1077"/>
    </w:pPr>
  </w:style>
  <w:style w:type="paragraph" w:styleId="TOC3">
    <w:name w:val="toc 3"/>
    <w:basedOn w:val="TOC1"/>
    <w:next w:val="Normal"/>
    <w:autoRedefine/>
    <w:semiHidden/>
    <w:rsid w:val="008F7F31"/>
    <w:pPr>
      <w:spacing w:before="0"/>
      <w:ind w:left="1440"/>
      <w:contextualSpacing/>
    </w:pPr>
    <w:rPr>
      <w:noProof/>
      <w:szCs w:val="28"/>
    </w:rPr>
  </w:style>
  <w:style w:type="paragraph" w:styleId="TOC4">
    <w:name w:val="toc 4"/>
    <w:basedOn w:val="Normal"/>
    <w:next w:val="Normal"/>
    <w:autoRedefine/>
    <w:semiHidden/>
    <w:rsid w:val="008F7F31"/>
    <w:pPr>
      <w:tabs>
        <w:tab w:val="left" w:pos="2880"/>
        <w:tab w:val="right" w:pos="9628"/>
      </w:tabs>
      <w:spacing w:after="60"/>
      <w:ind w:left="2880" w:hanging="720"/>
      <w:contextualSpacing/>
    </w:pPr>
    <w:rPr>
      <w:rFonts w:ascii="Arial" w:hAnsi="Arial"/>
      <w:szCs w:val="20"/>
    </w:rPr>
  </w:style>
  <w:style w:type="paragraph" w:styleId="TOC5">
    <w:name w:val="toc 5"/>
    <w:basedOn w:val="Normal"/>
    <w:next w:val="Normal"/>
    <w:autoRedefine/>
    <w:semiHidden/>
    <w:rsid w:val="008F7F31"/>
    <w:pPr>
      <w:ind w:left="880"/>
    </w:pPr>
    <w:rPr>
      <w:rFonts w:ascii="Arial" w:hAnsi="Arial"/>
      <w:szCs w:val="20"/>
    </w:rPr>
  </w:style>
  <w:style w:type="paragraph" w:styleId="TOC6">
    <w:name w:val="toc 6"/>
    <w:basedOn w:val="Normal"/>
    <w:next w:val="Normal"/>
    <w:autoRedefine/>
    <w:semiHidden/>
    <w:rsid w:val="008F7F31"/>
    <w:pPr>
      <w:ind w:left="1100"/>
    </w:pPr>
    <w:rPr>
      <w:rFonts w:ascii="Arial" w:hAnsi="Arial"/>
      <w:szCs w:val="20"/>
    </w:rPr>
  </w:style>
  <w:style w:type="paragraph" w:styleId="TOC7">
    <w:name w:val="toc 7"/>
    <w:basedOn w:val="Normal"/>
    <w:next w:val="Normal"/>
    <w:autoRedefine/>
    <w:semiHidden/>
    <w:rsid w:val="008F7F31"/>
    <w:pPr>
      <w:ind w:left="1320"/>
    </w:pPr>
    <w:rPr>
      <w:rFonts w:ascii="Arial" w:hAnsi="Arial"/>
      <w:szCs w:val="20"/>
    </w:rPr>
  </w:style>
  <w:style w:type="paragraph" w:styleId="TOC8">
    <w:name w:val="toc 8"/>
    <w:basedOn w:val="Normal"/>
    <w:autoRedefine/>
    <w:semiHidden/>
    <w:rsid w:val="008F7F31"/>
    <w:pPr>
      <w:tabs>
        <w:tab w:val="right" w:pos="9066"/>
      </w:tabs>
      <w:spacing w:before="60" w:after="60"/>
      <w:ind w:left="1440" w:hanging="1440"/>
    </w:pPr>
    <w:rPr>
      <w:rFonts w:ascii="Arial" w:hAnsi="Arial"/>
      <w:szCs w:val="20"/>
    </w:rPr>
  </w:style>
  <w:style w:type="paragraph" w:styleId="TOC9">
    <w:name w:val="toc 9"/>
    <w:basedOn w:val="Normal"/>
    <w:autoRedefine/>
    <w:semiHidden/>
    <w:rsid w:val="008F7F31"/>
    <w:pPr>
      <w:tabs>
        <w:tab w:val="right" w:pos="9066"/>
      </w:tabs>
      <w:spacing w:before="120" w:after="60"/>
      <w:ind w:left="1440" w:hanging="1440"/>
    </w:pPr>
    <w:rPr>
      <w:rFonts w:ascii="Arial" w:hAnsi="Arial"/>
      <w:szCs w:val="20"/>
    </w:rPr>
  </w:style>
  <w:style w:type="paragraph" w:styleId="FootnoteText">
    <w:name w:val="footnote text"/>
    <w:aliases w:val="f,single space,FOOTNOTES,fn,Footnote Text Char Char Char Char,Footnote Text Char Char Char,footnote text,ADB,Footnote Text Char Char Char Char Char,Footnote Text Char Char1,Footnote Text Char Char Char Char Char Char Cha"/>
    <w:basedOn w:val="Normal"/>
    <w:link w:val="FootnoteTextChar"/>
    <w:rsid w:val="008F7F31"/>
    <w:pPr>
      <w:spacing w:after="120"/>
      <w:jc w:val="both"/>
    </w:pPr>
    <w:rPr>
      <w:rFonts w:ascii="Arial" w:hAnsi="Arial"/>
      <w:sz w:val="20"/>
      <w:szCs w:val="20"/>
    </w:rPr>
  </w:style>
  <w:style w:type="character" w:customStyle="1" w:styleId="FootnoteTextChar">
    <w:name w:val="Footnote Text Char"/>
    <w:aliases w:val="f Char,single space Char,FOOTNOTES Char,fn Char,Footnote Text Char Char Char Char Char1,Footnote Text Char Char Char Char1,footnote text Char,ADB Char,Footnote Text Char Char Char Char Char Char,Footnote Text Char Char1 Char"/>
    <w:basedOn w:val="DefaultParagraphFont"/>
    <w:link w:val="FootnoteText"/>
    <w:rsid w:val="008F7F31"/>
    <w:rPr>
      <w:rFonts w:ascii="Arial" w:hAnsi="Arial" w:cs="Times New Roman"/>
      <w:sz w:val="20"/>
      <w:szCs w:val="20"/>
    </w:rPr>
  </w:style>
  <w:style w:type="paragraph" w:styleId="Header">
    <w:name w:val="header"/>
    <w:basedOn w:val="Normal"/>
    <w:link w:val="HeaderChar"/>
    <w:rsid w:val="008F7F31"/>
    <w:pPr>
      <w:tabs>
        <w:tab w:val="right" w:pos="9066"/>
      </w:tabs>
    </w:pPr>
    <w:rPr>
      <w:rFonts w:ascii="Arial" w:eastAsia="Times" w:hAnsi="Arial"/>
      <w:b/>
      <w:i/>
      <w:color w:val="000000"/>
      <w:sz w:val="20"/>
      <w:szCs w:val="20"/>
    </w:rPr>
  </w:style>
  <w:style w:type="character" w:customStyle="1" w:styleId="HeaderChar">
    <w:name w:val="Header Char"/>
    <w:basedOn w:val="DefaultParagraphFont"/>
    <w:link w:val="Header"/>
    <w:rsid w:val="008F7F31"/>
    <w:rPr>
      <w:rFonts w:ascii="Arial" w:eastAsia="Times" w:hAnsi="Arial" w:cs="Times New Roman"/>
      <w:b/>
      <w:i/>
      <w:color w:val="000000"/>
      <w:sz w:val="20"/>
      <w:szCs w:val="20"/>
    </w:rPr>
  </w:style>
  <w:style w:type="paragraph" w:styleId="Footer">
    <w:name w:val="footer"/>
    <w:basedOn w:val="Normal"/>
    <w:link w:val="FooterChar"/>
    <w:rsid w:val="008F7F31"/>
    <w:pPr>
      <w:tabs>
        <w:tab w:val="right" w:pos="9066"/>
      </w:tabs>
    </w:pPr>
    <w:rPr>
      <w:rFonts w:ascii="Arial" w:eastAsia="Times" w:hAnsi="Arial"/>
      <w:b/>
      <w:sz w:val="20"/>
      <w:szCs w:val="20"/>
    </w:rPr>
  </w:style>
  <w:style w:type="character" w:customStyle="1" w:styleId="FooterChar">
    <w:name w:val="Footer Char"/>
    <w:basedOn w:val="DefaultParagraphFont"/>
    <w:link w:val="Footer"/>
    <w:rsid w:val="008F7F31"/>
    <w:rPr>
      <w:rFonts w:ascii="Arial" w:eastAsia="Times" w:hAnsi="Arial" w:cs="Times New Roman"/>
      <w:b/>
      <w:sz w:val="20"/>
      <w:szCs w:val="20"/>
    </w:rPr>
  </w:style>
  <w:style w:type="paragraph" w:styleId="TableofFigures">
    <w:name w:val="table of figures"/>
    <w:basedOn w:val="Normal"/>
    <w:next w:val="Normal"/>
    <w:semiHidden/>
    <w:rsid w:val="008F7F31"/>
    <w:pPr>
      <w:tabs>
        <w:tab w:val="left" w:pos="1440"/>
        <w:tab w:val="right" w:pos="9619"/>
      </w:tabs>
      <w:ind w:left="1440" w:hanging="1440"/>
    </w:pPr>
    <w:rPr>
      <w:rFonts w:ascii="Arial" w:hAnsi="Arial"/>
      <w:szCs w:val="20"/>
    </w:rPr>
  </w:style>
  <w:style w:type="character" w:styleId="FootnoteReference">
    <w:name w:val="footnote reference"/>
    <w:aliases w:val="ftref,Normal + Font:9 Point,Superscript 3 Point Times"/>
    <w:basedOn w:val="DefaultParagraphFont"/>
    <w:uiPriority w:val="99"/>
    <w:rsid w:val="008F7F31"/>
    <w:rPr>
      <w:vertAlign w:val="superscript"/>
    </w:rPr>
  </w:style>
  <w:style w:type="character" w:styleId="PageNumber">
    <w:name w:val="page number"/>
    <w:basedOn w:val="DefaultParagraphFont"/>
    <w:rsid w:val="008F7F31"/>
    <w:rPr>
      <w:rFonts w:ascii="Arial" w:hAnsi="Arial"/>
      <w:b/>
      <w:color w:val="000000"/>
      <w:sz w:val="20"/>
      <w:u w:val="none"/>
    </w:rPr>
  </w:style>
  <w:style w:type="paragraph" w:styleId="Title">
    <w:name w:val="Title"/>
    <w:basedOn w:val="Normal"/>
    <w:next w:val="Secondarytext"/>
    <w:link w:val="TitleChar"/>
    <w:uiPriority w:val="10"/>
    <w:qFormat/>
    <w:rsid w:val="008F7F31"/>
    <w:pPr>
      <w:spacing w:line="360" w:lineRule="auto"/>
    </w:pPr>
    <w:rPr>
      <w:rFonts w:ascii="Arial" w:hAnsi="Arial"/>
      <w:b/>
      <w:caps/>
      <w:kern w:val="28"/>
      <w:sz w:val="32"/>
      <w:szCs w:val="20"/>
    </w:rPr>
  </w:style>
  <w:style w:type="character" w:customStyle="1" w:styleId="TitleChar">
    <w:name w:val="Title Char"/>
    <w:basedOn w:val="DefaultParagraphFont"/>
    <w:link w:val="Title"/>
    <w:uiPriority w:val="10"/>
    <w:rsid w:val="008F7F31"/>
    <w:rPr>
      <w:rFonts w:ascii="Arial" w:hAnsi="Arial" w:cs="Times New Roman"/>
      <w:b/>
      <w:caps/>
      <w:kern w:val="28"/>
      <w:sz w:val="32"/>
      <w:szCs w:val="20"/>
    </w:rPr>
  </w:style>
  <w:style w:type="paragraph" w:styleId="BodyText">
    <w:name w:val="Body Text"/>
    <w:basedOn w:val="Normal"/>
    <w:link w:val="BodyTextChar"/>
    <w:semiHidden/>
    <w:rsid w:val="008F7F31"/>
    <w:pPr>
      <w:spacing w:after="240"/>
    </w:pPr>
    <w:rPr>
      <w:rFonts w:ascii="Arial" w:hAnsi="Arial"/>
      <w:szCs w:val="20"/>
    </w:rPr>
  </w:style>
  <w:style w:type="character" w:customStyle="1" w:styleId="BodyTextChar">
    <w:name w:val="Body Text Char"/>
    <w:basedOn w:val="DefaultParagraphFont"/>
    <w:link w:val="BodyText"/>
    <w:semiHidden/>
    <w:rsid w:val="008F7F31"/>
    <w:rPr>
      <w:rFonts w:ascii="Arial" w:hAnsi="Arial" w:cs="Times New Roman"/>
      <w:szCs w:val="20"/>
    </w:rPr>
  </w:style>
  <w:style w:type="character" w:styleId="Hyperlink">
    <w:name w:val="Hyperlink"/>
    <w:basedOn w:val="DefaultParagraphFont"/>
    <w:uiPriority w:val="99"/>
    <w:semiHidden/>
    <w:rsid w:val="008F7F31"/>
    <w:rPr>
      <w:color w:val="0000FF"/>
      <w:u w:val="single"/>
    </w:rPr>
  </w:style>
  <w:style w:type="character" w:styleId="FollowedHyperlink">
    <w:name w:val="FollowedHyperlink"/>
    <w:basedOn w:val="DefaultParagraphFont"/>
    <w:semiHidden/>
    <w:rsid w:val="008F7F31"/>
    <w:rPr>
      <w:color w:val="800080"/>
      <w:u w:val="single"/>
    </w:rPr>
  </w:style>
  <w:style w:type="table" w:styleId="TableGrid">
    <w:name w:val="Table Grid"/>
    <w:basedOn w:val="TableNormal"/>
    <w:rsid w:val="008F7F31"/>
    <w:pPr>
      <w:spacing w:after="0" w:line="240" w:lineRule="auto"/>
      <w:jc w:val="both"/>
    </w:pPr>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breviation">
    <w:name w:val="Abbreviation"/>
    <w:basedOn w:val="Normal"/>
    <w:rsid w:val="008F7F31"/>
    <w:pPr>
      <w:tabs>
        <w:tab w:val="left" w:pos="1701"/>
      </w:tabs>
      <w:spacing w:after="240"/>
      <w:ind w:left="1701" w:hanging="1701"/>
      <w:jc w:val="both"/>
    </w:pPr>
    <w:rPr>
      <w:rFonts w:ascii="Arial" w:hAnsi="Arial"/>
      <w:szCs w:val="20"/>
    </w:rPr>
  </w:style>
  <w:style w:type="paragraph" w:customStyle="1" w:styleId="Annexbox">
    <w:name w:val="Annex box"/>
    <w:basedOn w:val="Normal"/>
    <w:next w:val="Boxtext"/>
    <w:rsid w:val="008F7F31"/>
    <w:pPr>
      <w:keepNext/>
      <w:numPr>
        <w:ilvl w:val="6"/>
        <w:numId w:val="2"/>
      </w:numPr>
      <w:spacing w:before="160" w:after="240"/>
      <w:ind w:right="170" w:hanging="1270"/>
      <w:outlineLvl w:val="1"/>
    </w:pPr>
    <w:rPr>
      <w:rFonts w:ascii="Arial" w:hAnsi="Arial"/>
      <w:b/>
      <w:sz w:val="24"/>
      <w:szCs w:val="20"/>
    </w:rPr>
  </w:style>
  <w:style w:type="paragraph" w:customStyle="1" w:styleId="Annexfigure">
    <w:name w:val="Annex figure"/>
    <w:basedOn w:val="Normal"/>
    <w:next w:val="BodyText1"/>
    <w:rsid w:val="008F7F31"/>
    <w:pPr>
      <w:keepNext/>
      <w:numPr>
        <w:ilvl w:val="5"/>
        <w:numId w:val="2"/>
      </w:numPr>
      <w:spacing w:after="240"/>
      <w:outlineLvl w:val="1"/>
    </w:pPr>
    <w:rPr>
      <w:rFonts w:ascii="Arial" w:hAnsi="Arial"/>
      <w:b/>
      <w:sz w:val="24"/>
      <w:szCs w:val="20"/>
    </w:rPr>
  </w:style>
  <w:style w:type="paragraph" w:customStyle="1" w:styleId="Annexheading1">
    <w:name w:val="Annex heading 1"/>
    <w:basedOn w:val="Normal"/>
    <w:next w:val="BodyText1"/>
    <w:rsid w:val="008F7F31"/>
    <w:pPr>
      <w:keepNext/>
      <w:numPr>
        <w:ilvl w:val="1"/>
        <w:numId w:val="2"/>
      </w:numPr>
      <w:spacing w:before="240" w:after="240"/>
      <w:outlineLvl w:val="1"/>
    </w:pPr>
    <w:rPr>
      <w:rFonts w:ascii="Arial" w:hAnsi="Arial"/>
      <w:b/>
      <w:sz w:val="28"/>
      <w:szCs w:val="20"/>
    </w:rPr>
  </w:style>
  <w:style w:type="paragraph" w:customStyle="1" w:styleId="Annexheading2">
    <w:name w:val="Annex heading 2"/>
    <w:basedOn w:val="Normal"/>
    <w:next w:val="BodyText1"/>
    <w:rsid w:val="008F7F31"/>
    <w:pPr>
      <w:keepNext/>
      <w:numPr>
        <w:ilvl w:val="2"/>
        <w:numId w:val="2"/>
      </w:numPr>
      <w:spacing w:before="160" w:after="240"/>
      <w:outlineLvl w:val="2"/>
    </w:pPr>
    <w:rPr>
      <w:rFonts w:ascii="Arial" w:hAnsi="Arial"/>
      <w:b/>
      <w:kern w:val="32"/>
      <w:sz w:val="24"/>
      <w:szCs w:val="20"/>
    </w:rPr>
  </w:style>
  <w:style w:type="paragraph" w:customStyle="1" w:styleId="Annexheading3">
    <w:name w:val="Annex heading 3"/>
    <w:basedOn w:val="Normal"/>
    <w:next w:val="BodyText1"/>
    <w:rsid w:val="008F7F31"/>
    <w:pPr>
      <w:keepNext/>
      <w:numPr>
        <w:ilvl w:val="3"/>
        <w:numId w:val="2"/>
      </w:numPr>
      <w:spacing w:after="60"/>
      <w:outlineLvl w:val="3"/>
    </w:pPr>
    <w:rPr>
      <w:rFonts w:ascii="Arial" w:hAnsi="Arial"/>
      <w:b/>
      <w:szCs w:val="20"/>
    </w:rPr>
  </w:style>
  <w:style w:type="paragraph" w:customStyle="1" w:styleId="Annextable">
    <w:name w:val="Annex table"/>
    <w:basedOn w:val="Normal"/>
    <w:next w:val="BodyText1"/>
    <w:rsid w:val="008F7F31"/>
    <w:pPr>
      <w:keepNext/>
      <w:numPr>
        <w:ilvl w:val="4"/>
        <w:numId w:val="2"/>
      </w:numPr>
      <w:spacing w:after="240"/>
      <w:outlineLvl w:val="1"/>
    </w:pPr>
    <w:rPr>
      <w:rFonts w:ascii="Arial" w:hAnsi="Arial"/>
      <w:b/>
      <w:sz w:val="24"/>
      <w:szCs w:val="20"/>
    </w:rPr>
  </w:style>
  <w:style w:type="paragraph" w:customStyle="1" w:styleId="Annextitle">
    <w:name w:val="Annex title"/>
    <w:basedOn w:val="Normal"/>
    <w:next w:val="Annexheading1"/>
    <w:rsid w:val="008F7F31"/>
    <w:pPr>
      <w:keepNext/>
      <w:pageBreakBefore/>
      <w:numPr>
        <w:numId w:val="2"/>
      </w:numPr>
      <w:tabs>
        <w:tab w:val="clear" w:pos="360"/>
        <w:tab w:val="left" w:pos="1701"/>
      </w:tabs>
      <w:spacing w:after="400"/>
      <w:ind w:left="1701" w:hanging="1701"/>
      <w:outlineLvl w:val="0"/>
    </w:pPr>
    <w:rPr>
      <w:rFonts w:ascii="Arial" w:hAnsi="Arial"/>
      <w:b/>
      <w:kern w:val="32"/>
      <w:sz w:val="32"/>
      <w:szCs w:val="20"/>
    </w:rPr>
  </w:style>
  <w:style w:type="paragraph" w:customStyle="1" w:styleId="BlockText1">
    <w:name w:val="Block Text1"/>
    <w:basedOn w:val="Normal"/>
    <w:rsid w:val="008F7F31"/>
    <w:pPr>
      <w:spacing w:after="240"/>
      <w:ind w:left="1440" w:right="1440"/>
      <w:jc w:val="both"/>
    </w:pPr>
    <w:rPr>
      <w:rFonts w:ascii="Arial" w:hAnsi="Arial"/>
      <w:szCs w:val="20"/>
    </w:rPr>
  </w:style>
  <w:style w:type="paragraph" w:customStyle="1" w:styleId="BodyText1">
    <w:name w:val="Body Text1"/>
    <w:aliases w:val="OPM,Body text"/>
    <w:basedOn w:val="Normal"/>
    <w:link w:val="BodytextChar0"/>
    <w:qFormat/>
    <w:rsid w:val="008F7F31"/>
    <w:pPr>
      <w:spacing w:after="240"/>
      <w:jc w:val="both"/>
    </w:pPr>
    <w:rPr>
      <w:rFonts w:ascii="Arial" w:hAnsi="Arial"/>
      <w:szCs w:val="20"/>
    </w:rPr>
  </w:style>
  <w:style w:type="paragraph" w:customStyle="1" w:styleId="Boxtext">
    <w:name w:val="Box text"/>
    <w:basedOn w:val="BodyText1"/>
    <w:rsid w:val="008F7F31"/>
    <w:pPr>
      <w:keepNext/>
      <w:spacing w:after="200"/>
      <w:ind w:left="170" w:right="170"/>
    </w:pPr>
    <w:rPr>
      <w:sz w:val="20"/>
    </w:rPr>
  </w:style>
  <w:style w:type="paragraph" w:customStyle="1" w:styleId="Boxtitle">
    <w:name w:val="Box title"/>
    <w:basedOn w:val="Normal"/>
    <w:next w:val="Boxtext"/>
    <w:rsid w:val="008F7F31"/>
    <w:pPr>
      <w:keepNext/>
      <w:numPr>
        <w:ilvl w:val="6"/>
        <w:numId w:val="1"/>
      </w:numPr>
      <w:spacing w:before="160" w:after="240"/>
      <w:ind w:right="170"/>
      <w:outlineLvl w:val="1"/>
    </w:pPr>
    <w:rPr>
      <w:rFonts w:ascii="Arial" w:hAnsi="Arial"/>
      <w:b/>
      <w:sz w:val="24"/>
      <w:szCs w:val="20"/>
    </w:rPr>
  </w:style>
  <w:style w:type="paragraph" w:customStyle="1" w:styleId="CVEntryblocktext">
    <w:name w:val="CV_Entry block text"/>
    <w:basedOn w:val="Normal"/>
    <w:rsid w:val="008F7F31"/>
    <w:pPr>
      <w:spacing w:after="240"/>
      <w:ind w:left="2268"/>
      <w:jc w:val="both"/>
    </w:pPr>
    <w:rPr>
      <w:rFonts w:ascii="Arial" w:hAnsi="Arial"/>
      <w:szCs w:val="20"/>
    </w:rPr>
  </w:style>
  <w:style w:type="paragraph" w:customStyle="1" w:styleId="CVEntrytitlerow">
    <w:name w:val="CV_Entry title row"/>
    <w:basedOn w:val="Normal"/>
    <w:next w:val="CVEntryblocktext"/>
    <w:rsid w:val="008F7F31"/>
    <w:pPr>
      <w:keepNext/>
      <w:tabs>
        <w:tab w:val="left" w:pos="2268"/>
      </w:tabs>
      <w:spacing w:before="240"/>
      <w:ind w:left="2268" w:hanging="2268"/>
      <w:jc w:val="both"/>
    </w:pPr>
    <w:rPr>
      <w:rFonts w:ascii="Arial" w:hAnsi="Arial"/>
      <w:b/>
      <w:szCs w:val="20"/>
    </w:rPr>
  </w:style>
  <w:style w:type="paragraph" w:customStyle="1" w:styleId="CVHeading">
    <w:name w:val="CV_Heading"/>
    <w:basedOn w:val="Normal"/>
    <w:next w:val="CVEntrytitlerow"/>
    <w:rsid w:val="008F7F31"/>
    <w:pPr>
      <w:keepNext/>
      <w:pBdr>
        <w:top w:val="single" w:sz="4" w:space="6" w:color="auto"/>
      </w:pBdr>
      <w:spacing w:before="240" w:after="240"/>
    </w:pPr>
    <w:rPr>
      <w:rFonts w:ascii="Arial" w:hAnsi="Arial"/>
      <w:b/>
      <w:caps/>
      <w:szCs w:val="20"/>
    </w:rPr>
  </w:style>
  <w:style w:type="paragraph" w:customStyle="1" w:styleId="CVListbullet">
    <w:name w:val="CV_List bullet"/>
    <w:basedOn w:val="Normal"/>
    <w:rsid w:val="008F7F31"/>
    <w:pPr>
      <w:numPr>
        <w:numId w:val="3"/>
      </w:numPr>
      <w:spacing w:after="60"/>
      <w:jc w:val="both"/>
    </w:pPr>
    <w:rPr>
      <w:rFonts w:ascii="Arial" w:hAnsi="Arial"/>
      <w:szCs w:val="20"/>
    </w:rPr>
  </w:style>
  <w:style w:type="paragraph" w:customStyle="1" w:styleId="CVListsub-bullet">
    <w:name w:val="CV_List sub-bullet"/>
    <w:basedOn w:val="Normal"/>
    <w:rsid w:val="008F7F31"/>
    <w:pPr>
      <w:numPr>
        <w:numId w:val="4"/>
      </w:numPr>
      <w:spacing w:after="60"/>
      <w:jc w:val="both"/>
    </w:pPr>
    <w:rPr>
      <w:rFonts w:ascii="Arial" w:hAnsi="Arial"/>
      <w:szCs w:val="20"/>
    </w:rPr>
  </w:style>
  <w:style w:type="paragraph" w:customStyle="1" w:styleId="CVOPMcontactdetails">
    <w:name w:val="CV_OPM contact details"/>
    <w:basedOn w:val="Normal"/>
    <w:rsid w:val="008F7F31"/>
    <w:pPr>
      <w:keepNext/>
      <w:tabs>
        <w:tab w:val="left" w:pos="2268"/>
      </w:tabs>
      <w:spacing w:after="240"/>
      <w:ind w:right="4820"/>
      <w:contextualSpacing/>
    </w:pPr>
    <w:rPr>
      <w:rFonts w:ascii="Arial" w:hAnsi="Arial"/>
      <w:color w:val="48B8CE"/>
      <w:sz w:val="16"/>
      <w:szCs w:val="20"/>
    </w:rPr>
  </w:style>
  <w:style w:type="table" w:customStyle="1" w:styleId="CVTable">
    <w:name w:val="CV_Table"/>
    <w:basedOn w:val="TableNormal"/>
    <w:rsid w:val="008F7F31"/>
    <w:pPr>
      <w:spacing w:after="0" w:line="240" w:lineRule="auto"/>
      <w:jc w:val="both"/>
    </w:pPr>
    <w:rPr>
      <w:rFonts w:ascii="Arial" w:hAnsi="Arial" w:cs="Times New Roman"/>
      <w:szCs w:val="20"/>
      <w:lang w:eastAsia="en-GB"/>
    </w:rPr>
    <w:tblPr>
      <w:tblInd w:w="0" w:type="dxa"/>
      <w:tblCellMar>
        <w:top w:w="0" w:type="dxa"/>
        <w:left w:w="0" w:type="dxa"/>
        <w:bottom w:w="0" w:type="dxa"/>
        <w:right w:w="0" w:type="dxa"/>
      </w:tblCellMar>
    </w:tblPr>
    <w:trPr>
      <w:cantSplit/>
    </w:trPr>
    <w:tblStylePr w:type="firstCol">
      <w:pPr>
        <w:wordWrap/>
        <w:spacing w:afterLines="100" w:afterAutospacing="0"/>
      </w:pPr>
      <w:rPr>
        <w:rFonts w:ascii="Arial" w:hAnsi="Arial"/>
        <w:b/>
        <w:caps/>
        <w:smallCaps w:val="0"/>
        <w:sz w:val="22"/>
      </w:rPr>
    </w:tblStylePr>
    <w:tblStylePr w:type="lastCol">
      <w:pPr>
        <w:wordWrap/>
        <w:spacing w:afterLines="100" w:afterAutospacing="0"/>
        <w:jc w:val="both"/>
      </w:pPr>
      <w:rPr>
        <w:rFonts w:ascii="Arial" w:hAnsi="Arial"/>
        <w:sz w:val="22"/>
      </w:rPr>
      <w:tblPr/>
      <w:trPr>
        <w:cantSplit/>
      </w:trPr>
    </w:tblStylePr>
  </w:style>
  <w:style w:type="paragraph" w:customStyle="1" w:styleId="CVTitle">
    <w:name w:val="CV_Title"/>
    <w:basedOn w:val="Normal"/>
    <w:next w:val="CVOPMcontactdetails"/>
    <w:rsid w:val="008F7F31"/>
    <w:pPr>
      <w:keepNext/>
      <w:pageBreakBefore/>
      <w:spacing w:after="400"/>
      <w:outlineLvl w:val="2"/>
    </w:pPr>
    <w:rPr>
      <w:rFonts w:ascii="Arial" w:hAnsi="Arial"/>
      <w:b/>
      <w:color w:val="003366"/>
      <w:sz w:val="28"/>
      <w:szCs w:val="20"/>
    </w:rPr>
  </w:style>
  <w:style w:type="paragraph" w:customStyle="1" w:styleId="CVVitalsheading">
    <w:name w:val="CV_Vitals heading"/>
    <w:basedOn w:val="Normal"/>
    <w:rsid w:val="008F7F31"/>
    <w:pPr>
      <w:spacing w:afterLines="100"/>
    </w:pPr>
    <w:rPr>
      <w:rFonts w:ascii="Arial" w:hAnsi="Arial"/>
      <w:b/>
      <w:caps/>
      <w:szCs w:val="20"/>
    </w:rPr>
  </w:style>
  <w:style w:type="paragraph" w:customStyle="1" w:styleId="Figure">
    <w:name w:val="Figure"/>
    <w:basedOn w:val="Normal"/>
    <w:next w:val="BodyText1"/>
    <w:rsid w:val="008F7F31"/>
    <w:pPr>
      <w:keepNext/>
      <w:numPr>
        <w:ilvl w:val="5"/>
        <w:numId w:val="1"/>
      </w:numPr>
      <w:spacing w:after="240"/>
      <w:outlineLvl w:val="1"/>
    </w:pPr>
    <w:rPr>
      <w:rFonts w:ascii="Arial" w:hAnsi="Arial"/>
      <w:b/>
      <w:sz w:val="24"/>
      <w:szCs w:val="20"/>
    </w:rPr>
  </w:style>
  <w:style w:type="paragraph" w:customStyle="1" w:styleId="Heading1NONUM">
    <w:name w:val="Heading 1 NO NUM"/>
    <w:basedOn w:val="Normal"/>
    <w:next w:val="BodyText1"/>
    <w:qFormat/>
    <w:rsid w:val="008F7F31"/>
    <w:pPr>
      <w:keepNext/>
      <w:spacing w:before="240" w:after="240"/>
      <w:outlineLvl w:val="1"/>
    </w:pPr>
    <w:rPr>
      <w:rFonts w:ascii="Arial" w:hAnsi="Arial"/>
      <w:b/>
      <w:sz w:val="28"/>
      <w:szCs w:val="20"/>
    </w:rPr>
  </w:style>
  <w:style w:type="paragraph" w:customStyle="1" w:styleId="Heading2NONUM">
    <w:name w:val="Heading 2 NO NUM"/>
    <w:basedOn w:val="Normal"/>
    <w:next w:val="BodyText1"/>
    <w:qFormat/>
    <w:rsid w:val="008F7F31"/>
    <w:pPr>
      <w:keepNext/>
      <w:spacing w:before="160" w:after="240"/>
      <w:outlineLvl w:val="2"/>
    </w:pPr>
    <w:rPr>
      <w:rFonts w:ascii="Arial" w:hAnsi="Arial"/>
      <w:b/>
      <w:sz w:val="24"/>
      <w:szCs w:val="20"/>
    </w:rPr>
  </w:style>
  <w:style w:type="paragraph" w:customStyle="1" w:styleId="Heading3NONUM">
    <w:name w:val="Heading 3 NO NUM"/>
    <w:basedOn w:val="Normal"/>
    <w:next w:val="BodyText1"/>
    <w:qFormat/>
    <w:rsid w:val="008F7F31"/>
    <w:pPr>
      <w:keepNext/>
      <w:spacing w:after="60"/>
      <w:outlineLvl w:val="3"/>
    </w:pPr>
    <w:rPr>
      <w:rFonts w:ascii="Arial" w:hAnsi="Arial"/>
      <w:b/>
      <w:szCs w:val="20"/>
    </w:rPr>
  </w:style>
  <w:style w:type="paragraph" w:customStyle="1" w:styleId="ListBullet1">
    <w:name w:val="List Bullet1"/>
    <w:basedOn w:val="Normal"/>
    <w:rsid w:val="008F7F31"/>
    <w:pPr>
      <w:numPr>
        <w:numId w:val="5"/>
      </w:numPr>
      <w:spacing w:after="60"/>
      <w:jc w:val="both"/>
    </w:pPr>
    <w:rPr>
      <w:rFonts w:ascii="Arial" w:hAnsi="Arial"/>
      <w:szCs w:val="20"/>
    </w:rPr>
  </w:style>
  <w:style w:type="paragraph" w:customStyle="1" w:styleId="Listbulletfinal">
    <w:name w:val="List bullet final"/>
    <w:basedOn w:val="ListBullet1"/>
    <w:next w:val="BodyText1"/>
    <w:rsid w:val="008F7F31"/>
    <w:pPr>
      <w:spacing w:after="240"/>
    </w:pPr>
  </w:style>
  <w:style w:type="paragraph" w:customStyle="1" w:styleId="Listletter">
    <w:name w:val="List letter"/>
    <w:basedOn w:val="Normal"/>
    <w:rsid w:val="008F7F31"/>
    <w:pPr>
      <w:numPr>
        <w:numId w:val="6"/>
      </w:numPr>
      <w:spacing w:after="60"/>
      <w:jc w:val="both"/>
    </w:pPr>
    <w:rPr>
      <w:rFonts w:ascii="Arial" w:hAnsi="Arial"/>
      <w:szCs w:val="20"/>
    </w:rPr>
  </w:style>
  <w:style w:type="paragraph" w:customStyle="1" w:styleId="Listletterfinal">
    <w:name w:val="List letter final"/>
    <w:basedOn w:val="Listletter"/>
    <w:next w:val="BodyText1"/>
    <w:rsid w:val="008F7F31"/>
    <w:pPr>
      <w:spacing w:after="240"/>
      <w:ind w:left="357" w:hanging="357"/>
    </w:pPr>
  </w:style>
  <w:style w:type="paragraph" w:customStyle="1" w:styleId="ListNumber1">
    <w:name w:val="List Number1"/>
    <w:basedOn w:val="Normal"/>
    <w:rsid w:val="008F7F31"/>
    <w:pPr>
      <w:numPr>
        <w:numId w:val="9"/>
      </w:numPr>
      <w:spacing w:after="60"/>
      <w:jc w:val="both"/>
    </w:pPr>
    <w:rPr>
      <w:rFonts w:ascii="Arial" w:hAnsi="Arial"/>
      <w:szCs w:val="20"/>
    </w:rPr>
  </w:style>
  <w:style w:type="paragraph" w:customStyle="1" w:styleId="Listnumberfinal">
    <w:name w:val="List number final"/>
    <w:basedOn w:val="ListNumber1"/>
    <w:next w:val="BodyText1"/>
    <w:rsid w:val="008F7F31"/>
    <w:pPr>
      <w:spacing w:after="240"/>
    </w:pPr>
  </w:style>
  <w:style w:type="paragraph" w:customStyle="1" w:styleId="Listsub-bullet">
    <w:name w:val="List sub-bullet"/>
    <w:basedOn w:val="Normal"/>
    <w:rsid w:val="008F7F31"/>
    <w:pPr>
      <w:numPr>
        <w:numId w:val="7"/>
      </w:numPr>
      <w:spacing w:after="60"/>
      <w:jc w:val="both"/>
    </w:pPr>
    <w:rPr>
      <w:rFonts w:ascii="Arial" w:hAnsi="Arial"/>
      <w:szCs w:val="20"/>
    </w:rPr>
  </w:style>
  <w:style w:type="paragraph" w:customStyle="1" w:styleId="Listsub-bulletfinal">
    <w:name w:val="List sub-bullet final"/>
    <w:basedOn w:val="Listsub-bullet"/>
    <w:next w:val="BodyText1"/>
    <w:rsid w:val="008F7F31"/>
    <w:pPr>
      <w:spacing w:after="240"/>
    </w:pPr>
  </w:style>
  <w:style w:type="table" w:customStyle="1" w:styleId="OPMtable">
    <w:name w:val="OPM table"/>
    <w:basedOn w:val="TableNormal"/>
    <w:rsid w:val="008F7F31"/>
    <w:pPr>
      <w:spacing w:after="0" w:line="240" w:lineRule="auto"/>
      <w:jc w:val="right"/>
    </w:pPr>
    <w:rPr>
      <w:rFonts w:ascii="Arial" w:hAnsi="Arial" w:cs="Times New Roman"/>
      <w:sz w:val="20"/>
      <w:szCs w:val="20"/>
      <w:lang w:eastAsia="en-GB"/>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
    <w:name w:val="OPM table NO TOTAL"/>
    <w:basedOn w:val="TableNormal"/>
    <w:rsid w:val="008F7F31"/>
    <w:pPr>
      <w:keepNext/>
      <w:spacing w:before="40" w:after="40" w:line="240" w:lineRule="auto"/>
      <w:jc w:val="both"/>
    </w:pPr>
    <w:rPr>
      <w:rFonts w:ascii="Arial" w:hAnsi="Arial" w:cs="Times New Roman"/>
      <w:sz w:val="20"/>
      <w:szCs w:val="20"/>
      <w:lang w:eastAsia="en-GB"/>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Secondarytext">
    <w:name w:val="Secondary text"/>
    <w:basedOn w:val="Normal"/>
    <w:rsid w:val="008F7F31"/>
    <w:pPr>
      <w:spacing w:line="360" w:lineRule="auto"/>
    </w:pPr>
    <w:rPr>
      <w:rFonts w:ascii="Arial" w:hAnsi="Arial"/>
      <w:sz w:val="28"/>
      <w:szCs w:val="20"/>
    </w:rPr>
  </w:style>
  <w:style w:type="paragraph" w:customStyle="1" w:styleId="Section">
    <w:name w:val="Section"/>
    <w:basedOn w:val="Normal"/>
    <w:next w:val="Heading1"/>
    <w:qFormat/>
    <w:rsid w:val="008F7F31"/>
    <w:pPr>
      <w:keepNext/>
      <w:pageBreakBefore/>
      <w:numPr>
        <w:numId w:val="1"/>
      </w:numPr>
      <w:spacing w:after="400"/>
      <w:outlineLvl w:val="0"/>
    </w:pPr>
    <w:rPr>
      <w:rFonts w:ascii="Arial" w:hAnsi="Arial"/>
      <w:b/>
      <w:kern w:val="32"/>
      <w:sz w:val="32"/>
      <w:szCs w:val="20"/>
    </w:rPr>
  </w:style>
  <w:style w:type="paragraph" w:customStyle="1" w:styleId="SectionNONUM">
    <w:name w:val="Section NO NUM"/>
    <w:basedOn w:val="Normal"/>
    <w:next w:val="BodyText1"/>
    <w:qFormat/>
    <w:rsid w:val="008F7F31"/>
    <w:pPr>
      <w:keepNext/>
      <w:pageBreakBefore/>
      <w:spacing w:after="400"/>
      <w:outlineLvl w:val="0"/>
    </w:pPr>
    <w:rPr>
      <w:rFonts w:ascii="Arial" w:hAnsi="Arial"/>
      <w:b/>
      <w:kern w:val="32"/>
      <w:sz w:val="32"/>
      <w:szCs w:val="20"/>
    </w:rPr>
  </w:style>
  <w:style w:type="paragraph" w:customStyle="1" w:styleId="Table">
    <w:name w:val="Table"/>
    <w:basedOn w:val="Normal"/>
    <w:next w:val="BodyText1"/>
    <w:link w:val="TableChar"/>
    <w:qFormat/>
    <w:rsid w:val="008F7F31"/>
    <w:pPr>
      <w:keepNext/>
      <w:numPr>
        <w:ilvl w:val="4"/>
        <w:numId w:val="1"/>
      </w:numPr>
      <w:spacing w:after="240"/>
      <w:outlineLvl w:val="1"/>
    </w:pPr>
    <w:rPr>
      <w:rFonts w:ascii="Arial" w:hAnsi="Arial"/>
      <w:b/>
      <w:sz w:val="24"/>
      <w:szCs w:val="20"/>
    </w:rPr>
  </w:style>
  <w:style w:type="paragraph" w:customStyle="1" w:styleId="Tablenotes">
    <w:name w:val="Table notes"/>
    <w:basedOn w:val="Normal"/>
    <w:next w:val="BodyText1"/>
    <w:rsid w:val="008F7F31"/>
    <w:pPr>
      <w:spacing w:after="240"/>
      <w:jc w:val="both"/>
    </w:pPr>
    <w:rPr>
      <w:rFonts w:ascii="Arial" w:hAnsi="Arial"/>
      <w:sz w:val="18"/>
      <w:szCs w:val="20"/>
    </w:rPr>
  </w:style>
  <w:style w:type="paragraph" w:customStyle="1" w:styleId="Tabletext">
    <w:name w:val="Table text"/>
    <w:basedOn w:val="Normal"/>
    <w:rsid w:val="008F7F31"/>
    <w:pPr>
      <w:keepNext/>
      <w:spacing w:before="40" w:after="40"/>
    </w:pPr>
    <w:rPr>
      <w:rFonts w:ascii="Arial" w:hAnsi="Arial"/>
      <w:sz w:val="20"/>
      <w:szCs w:val="20"/>
    </w:rPr>
  </w:style>
  <w:style w:type="paragraph" w:customStyle="1" w:styleId="Tabletitle">
    <w:name w:val="Table title"/>
    <w:basedOn w:val="Tabletext"/>
    <w:rsid w:val="008F7F31"/>
    <w:rPr>
      <w:b/>
    </w:rPr>
  </w:style>
  <w:style w:type="paragraph" w:customStyle="1" w:styleId="Numberedparagraph">
    <w:name w:val="Numbered paragraph"/>
    <w:basedOn w:val="Normal"/>
    <w:qFormat/>
    <w:rsid w:val="008F7F31"/>
    <w:pPr>
      <w:numPr>
        <w:numId w:val="8"/>
      </w:numPr>
      <w:tabs>
        <w:tab w:val="left" w:pos="1077"/>
      </w:tabs>
      <w:spacing w:after="240"/>
      <w:ind w:left="0" w:firstLine="0"/>
      <w:jc w:val="both"/>
    </w:pPr>
    <w:rPr>
      <w:rFonts w:ascii="Arial" w:hAnsi="Arial"/>
      <w:szCs w:val="20"/>
    </w:rPr>
  </w:style>
  <w:style w:type="paragraph" w:customStyle="1" w:styleId="Reference">
    <w:name w:val="Reference"/>
    <w:basedOn w:val="Normal"/>
    <w:rsid w:val="008F7F31"/>
    <w:pPr>
      <w:tabs>
        <w:tab w:val="left" w:pos="357"/>
      </w:tabs>
      <w:spacing w:after="240"/>
      <w:ind w:left="357" w:hanging="357"/>
      <w:jc w:val="both"/>
    </w:pPr>
    <w:rPr>
      <w:rFonts w:ascii="Arial" w:hAnsi="Arial"/>
      <w:szCs w:val="20"/>
    </w:rPr>
  </w:style>
  <w:style w:type="paragraph" w:styleId="DocumentMap">
    <w:name w:val="Document Map"/>
    <w:basedOn w:val="Normal"/>
    <w:link w:val="DocumentMapChar"/>
    <w:semiHidden/>
    <w:rsid w:val="008F7F31"/>
    <w:rPr>
      <w:rFonts w:ascii="Tahoma" w:hAnsi="Tahoma" w:cs="Tahoma"/>
      <w:sz w:val="16"/>
      <w:szCs w:val="16"/>
    </w:rPr>
  </w:style>
  <w:style w:type="character" w:customStyle="1" w:styleId="DocumentMapChar">
    <w:name w:val="Document Map Char"/>
    <w:basedOn w:val="DefaultParagraphFont"/>
    <w:link w:val="DocumentMap"/>
    <w:semiHidden/>
    <w:rsid w:val="008F7F31"/>
    <w:rPr>
      <w:rFonts w:ascii="Tahoma" w:hAnsi="Tahoma" w:cs="Tahoma"/>
      <w:sz w:val="16"/>
      <w:szCs w:val="16"/>
    </w:rPr>
  </w:style>
  <w:style w:type="paragraph" w:styleId="BalloonText">
    <w:name w:val="Balloon Text"/>
    <w:basedOn w:val="Normal"/>
    <w:link w:val="BalloonTextChar"/>
    <w:uiPriority w:val="99"/>
    <w:semiHidden/>
    <w:rsid w:val="008F7F31"/>
    <w:rPr>
      <w:rFonts w:ascii="Tahoma" w:hAnsi="Tahoma" w:cs="Tahoma"/>
      <w:sz w:val="16"/>
      <w:szCs w:val="16"/>
    </w:rPr>
  </w:style>
  <w:style w:type="character" w:customStyle="1" w:styleId="BalloonTextChar">
    <w:name w:val="Balloon Text Char"/>
    <w:basedOn w:val="DefaultParagraphFont"/>
    <w:link w:val="BalloonText"/>
    <w:uiPriority w:val="99"/>
    <w:semiHidden/>
    <w:rsid w:val="008F7F31"/>
    <w:rPr>
      <w:rFonts w:ascii="Tahoma" w:hAnsi="Tahoma" w:cs="Tahoma"/>
      <w:sz w:val="16"/>
      <w:szCs w:val="16"/>
    </w:rPr>
  </w:style>
  <w:style w:type="character" w:customStyle="1" w:styleId="BodytextChar0">
    <w:name w:val="Body text Char"/>
    <w:aliases w:val="OPM Char1,OPM Char"/>
    <w:link w:val="BodyText1"/>
    <w:rsid w:val="008F7F31"/>
    <w:rPr>
      <w:rFonts w:ascii="Arial" w:hAnsi="Arial" w:cs="Times New Roman"/>
      <w:szCs w:val="20"/>
    </w:rPr>
  </w:style>
  <w:style w:type="paragraph" w:styleId="ListParagraph">
    <w:name w:val="List Paragraph"/>
    <w:basedOn w:val="Normal"/>
    <w:uiPriority w:val="34"/>
    <w:qFormat/>
    <w:rsid w:val="008F7F31"/>
    <w:pPr>
      <w:ind w:left="720"/>
      <w:contextualSpacing/>
    </w:pPr>
    <w:rPr>
      <w:rFonts w:ascii="Arial" w:hAnsi="Arial"/>
      <w:szCs w:val="20"/>
    </w:rPr>
  </w:style>
  <w:style w:type="character" w:customStyle="1" w:styleId="apple-style-span">
    <w:name w:val="apple-style-span"/>
    <w:basedOn w:val="DefaultParagraphFont"/>
    <w:rsid w:val="008F7F31"/>
  </w:style>
  <w:style w:type="character" w:styleId="CommentReference">
    <w:name w:val="annotation reference"/>
    <w:uiPriority w:val="99"/>
    <w:rsid w:val="008F7F31"/>
    <w:rPr>
      <w:sz w:val="18"/>
      <w:szCs w:val="18"/>
    </w:rPr>
  </w:style>
  <w:style w:type="paragraph" w:styleId="CommentText">
    <w:name w:val="annotation text"/>
    <w:basedOn w:val="Normal"/>
    <w:link w:val="CommentTextChar"/>
    <w:uiPriority w:val="99"/>
    <w:rsid w:val="008F7F31"/>
    <w:pPr>
      <w:widowControl w:val="0"/>
      <w:adjustRightInd w:val="0"/>
      <w:spacing w:line="360" w:lineRule="atLeast"/>
      <w:jc w:val="both"/>
      <w:textAlignment w:val="baseline"/>
    </w:pPr>
    <w:rPr>
      <w:rFonts w:ascii="Times New Roman" w:hAnsi="Times New Roman"/>
      <w:sz w:val="24"/>
      <w:lang w:val="en-US" w:eastAsia="fr-FR"/>
    </w:rPr>
  </w:style>
  <w:style w:type="character" w:customStyle="1" w:styleId="CommentTextChar">
    <w:name w:val="Comment Text Char"/>
    <w:basedOn w:val="DefaultParagraphFont"/>
    <w:link w:val="CommentText"/>
    <w:uiPriority w:val="99"/>
    <w:rsid w:val="008F7F31"/>
    <w:rPr>
      <w:rFonts w:ascii="Times New Roman" w:hAnsi="Times New Roman" w:cs="Times New Roman"/>
      <w:sz w:val="24"/>
      <w:szCs w:val="24"/>
      <w:lang w:val="en-US" w:eastAsia="fr-FR"/>
    </w:rPr>
  </w:style>
  <w:style w:type="paragraph" w:styleId="EndnoteText">
    <w:name w:val="endnote text"/>
    <w:basedOn w:val="Normal"/>
    <w:link w:val="EndnoteTextChar"/>
    <w:uiPriority w:val="99"/>
    <w:rsid w:val="008F7F31"/>
    <w:rPr>
      <w:rFonts w:ascii="Arial" w:hAnsi="Arial"/>
      <w:sz w:val="20"/>
      <w:szCs w:val="20"/>
    </w:rPr>
  </w:style>
  <w:style w:type="character" w:customStyle="1" w:styleId="EndnoteTextChar">
    <w:name w:val="Endnote Text Char"/>
    <w:basedOn w:val="DefaultParagraphFont"/>
    <w:link w:val="EndnoteText"/>
    <w:uiPriority w:val="99"/>
    <w:rsid w:val="008F7F31"/>
    <w:rPr>
      <w:rFonts w:ascii="Arial" w:hAnsi="Arial" w:cs="Times New Roman"/>
      <w:sz w:val="20"/>
      <w:szCs w:val="20"/>
    </w:rPr>
  </w:style>
  <w:style w:type="character" w:styleId="EndnoteReference">
    <w:name w:val="endnote reference"/>
    <w:basedOn w:val="DefaultParagraphFont"/>
    <w:uiPriority w:val="99"/>
    <w:rsid w:val="008F7F31"/>
    <w:rPr>
      <w:vertAlign w:val="superscript"/>
    </w:rPr>
  </w:style>
  <w:style w:type="character" w:customStyle="1" w:styleId="BodytextChar1">
    <w:name w:val="Body text Char1"/>
    <w:aliases w:val="OPM Char2"/>
    <w:basedOn w:val="DefaultParagraphFont"/>
    <w:rsid w:val="008F7F31"/>
    <w:rPr>
      <w:rFonts w:ascii="Arial" w:hAnsi="Arial"/>
      <w:sz w:val="22"/>
      <w:lang w:val="en-GB" w:eastAsia="en-US" w:bidi="ar-SA"/>
    </w:rPr>
  </w:style>
  <w:style w:type="paragraph" w:styleId="CommentSubject">
    <w:name w:val="annotation subject"/>
    <w:basedOn w:val="CommentText"/>
    <w:next w:val="CommentText"/>
    <w:link w:val="CommentSubjectChar"/>
    <w:uiPriority w:val="99"/>
    <w:semiHidden/>
    <w:rsid w:val="008F7F31"/>
    <w:pPr>
      <w:widowControl/>
      <w:adjustRightInd/>
      <w:spacing w:line="240" w:lineRule="auto"/>
      <w:jc w:val="left"/>
      <w:textAlignment w:val="auto"/>
    </w:pPr>
    <w:rPr>
      <w:rFonts w:ascii="Arial" w:hAnsi="Arial"/>
      <w:b/>
      <w:bCs/>
      <w:sz w:val="20"/>
      <w:szCs w:val="20"/>
      <w:lang w:val="en-GB" w:eastAsia="en-US"/>
    </w:rPr>
  </w:style>
  <w:style w:type="character" w:customStyle="1" w:styleId="CommentSubjectChar">
    <w:name w:val="Comment Subject Char"/>
    <w:basedOn w:val="CommentTextChar"/>
    <w:link w:val="CommentSubject"/>
    <w:uiPriority w:val="99"/>
    <w:semiHidden/>
    <w:rsid w:val="008F7F31"/>
    <w:rPr>
      <w:rFonts w:ascii="Arial" w:hAnsi="Arial" w:cs="Times New Roman"/>
      <w:b/>
      <w:bCs/>
      <w:sz w:val="20"/>
      <w:szCs w:val="20"/>
      <w:lang w:val="en-US" w:eastAsia="fr-FR"/>
    </w:rPr>
  </w:style>
  <w:style w:type="character" w:customStyle="1" w:styleId="TableChar">
    <w:name w:val="Table Char"/>
    <w:link w:val="Table"/>
    <w:rsid w:val="008F7F31"/>
    <w:rPr>
      <w:rFonts w:ascii="Arial" w:hAnsi="Arial" w:cs="Times New Roman"/>
      <w:b/>
      <w:sz w:val="24"/>
      <w:szCs w:val="20"/>
    </w:rPr>
  </w:style>
  <w:style w:type="paragraph" w:styleId="Caption">
    <w:name w:val="caption"/>
    <w:basedOn w:val="Normal"/>
    <w:next w:val="Normal"/>
    <w:uiPriority w:val="35"/>
    <w:unhideWhenUsed/>
    <w:qFormat/>
    <w:rsid w:val="008F7F31"/>
    <w:pPr>
      <w:spacing w:after="200"/>
    </w:pPr>
    <w:rPr>
      <w:rFonts w:ascii="Arial" w:hAnsi="Arial"/>
      <w:b/>
      <w:bCs/>
      <w:color w:val="4F81BD" w:themeColor="accent1"/>
      <w:sz w:val="18"/>
      <w:szCs w:val="18"/>
    </w:rPr>
  </w:style>
  <w:style w:type="paragraph" w:styleId="Revision">
    <w:name w:val="Revision"/>
    <w:hidden/>
    <w:uiPriority w:val="99"/>
    <w:semiHidden/>
    <w:rsid w:val="008F7F31"/>
    <w:pPr>
      <w:spacing w:after="0" w:line="240" w:lineRule="auto"/>
    </w:pPr>
    <w:rPr>
      <w:rFonts w:cs="Times New Roman"/>
      <w:szCs w:val="24"/>
    </w:rPr>
  </w:style>
  <w:style w:type="character" w:styleId="Strong">
    <w:name w:val="Strong"/>
    <w:basedOn w:val="DefaultParagraphFont"/>
    <w:uiPriority w:val="22"/>
    <w:qFormat/>
    <w:rsid w:val="008F7F31"/>
    <w:rPr>
      <w:b/>
      <w:bCs/>
    </w:rPr>
  </w:style>
  <w:style w:type="character" w:customStyle="1" w:styleId="apple-converted-space">
    <w:name w:val="apple-converted-space"/>
    <w:basedOn w:val="DefaultParagraphFont"/>
    <w:rsid w:val="008F7F31"/>
  </w:style>
  <w:style w:type="character" w:styleId="Emphasis">
    <w:name w:val="Emphasis"/>
    <w:basedOn w:val="DefaultParagraphFont"/>
    <w:uiPriority w:val="20"/>
    <w:qFormat/>
    <w:rsid w:val="008F7F31"/>
    <w:rPr>
      <w:i/>
      <w:iCs/>
    </w:rPr>
  </w:style>
  <w:style w:type="character" w:customStyle="1" w:styleId="slug-pub-date3">
    <w:name w:val="slug-pub-date3"/>
    <w:basedOn w:val="DefaultParagraphFont"/>
    <w:rsid w:val="008F7F31"/>
    <w:rPr>
      <w:b/>
      <w:bCs/>
    </w:rPr>
  </w:style>
  <w:style w:type="character" w:customStyle="1" w:styleId="slug-vol">
    <w:name w:val="slug-vol"/>
    <w:basedOn w:val="DefaultParagraphFont"/>
    <w:rsid w:val="008F7F31"/>
  </w:style>
  <w:style w:type="character" w:customStyle="1" w:styleId="slug-issue">
    <w:name w:val="slug-issue"/>
    <w:basedOn w:val="DefaultParagraphFont"/>
    <w:rsid w:val="008F7F31"/>
  </w:style>
  <w:style w:type="character" w:customStyle="1" w:styleId="slug-pages3">
    <w:name w:val="slug-pages3"/>
    <w:basedOn w:val="DefaultParagraphFont"/>
    <w:rsid w:val="008F7F31"/>
    <w:rPr>
      <w:b/>
      <w:bCs/>
    </w:rPr>
  </w:style>
  <w:style w:type="character" w:customStyle="1" w:styleId="name">
    <w:name w:val="name"/>
    <w:basedOn w:val="DefaultParagraphFont"/>
    <w:rsid w:val="008F7F31"/>
  </w:style>
  <w:style w:type="character" w:customStyle="1" w:styleId="xref-sep2">
    <w:name w:val="xref-sep2"/>
    <w:basedOn w:val="DefaultParagraphFont"/>
    <w:rsid w:val="008F7F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phiewitter@blueyonde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iz.de/"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14987-935A-47E2-8C6A-39E4011B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7615</Words>
  <Characters>43406</Characters>
  <Application>Microsoft Office Word</Application>
  <DocSecurity>0</DocSecurity>
  <Lines>361</Lines>
  <Paragraphs>101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Paying health workers for performance in a fragmented, fragile state: Reflection</vt:lpstr>
      <vt:lpstr>        Sarah Fox, Sophie Witter, Emily Wylde, Eric Mafuta and Tomas Lievens</vt:lpstr>
      <vt:lpstr>        </vt:lpstr>
      <vt:lpstr>        Corresponding author: Dr Sophie Witter, Reader, ReBUILD programme, Queen Margare</vt:lpstr>
      <vt:lpstr>        Sarah Fox, Health Economist, Oxford Policy Management; Emily Wylde, Senior Socia</vt:lpstr>
      <vt:lpstr>    Paying health workers for performance in a fragmented, fragile state: Reflection</vt:lpstr>
      <vt:lpstr>        Abstract</vt:lpstr>
      <vt:lpstr>        </vt:lpstr>
      <vt:lpstr>        </vt:lpstr>
      <vt:lpstr>    Paying health workers for performance in a fragmented, fragile state: Reflection</vt:lpstr>
      <vt:lpstr>        Introduction</vt:lpstr>
      <vt:lpstr>        Methods</vt:lpstr>
      <vt:lpstr>    Results</vt:lpstr>
      <vt:lpstr>        Micro level: health worker remuneration and motivation</vt:lpstr>
      <vt:lpstr>    Discussion</vt:lpstr>
      <vt:lpstr>    Conclusions</vt:lpstr>
    </vt:vector>
  </TitlesOfParts>
  <Company>University of Aberdeen</Company>
  <LinksUpToDate>false</LinksUpToDate>
  <CharactersWithSpaces>50920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witter, s n</dc:creator>
  <cp:lastModifiedBy>Sophie Witter</cp:lastModifiedBy>
  <cp:revision>5</cp:revision>
  <dcterms:created xsi:type="dcterms:W3CDTF">2012-12-20T14:53:00Z</dcterms:created>
  <dcterms:modified xsi:type="dcterms:W3CDTF">2012-12-28T10:30:00Z</dcterms:modified>
</cp:coreProperties>
</file>