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E0" w:rsidRDefault="009D0568" w:rsidP="000B3B75">
      <w:pPr>
        <w:spacing w:line="480" w:lineRule="auto"/>
        <w:rPr>
          <w:rFonts w:ascii="Arial" w:hAnsi="Arial" w:cs="Arial"/>
          <w:b/>
          <w:sz w:val="22"/>
          <w:szCs w:val="22"/>
        </w:rPr>
      </w:pPr>
      <w:r>
        <w:rPr>
          <w:rFonts w:ascii="Arial" w:hAnsi="Arial" w:cs="Arial"/>
          <w:b/>
          <w:sz w:val="22"/>
          <w:szCs w:val="22"/>
        </w:rPr>
        <w:t>H</w:t>
      </w:r>
      <w:r w:rsidR="007458AD">
        <w:rPr>
          <w:rFonts w:ascii="Arial" w:hAnsi="Arial" w:cs="Arial"/>
          <w:b/>
          <w:sz w:val="22"/>
          <w:szCs w:val="22"/>
        </w:rPr>
        <w:t xml:space="preserve">ypertensive disorders of pregnancy </w:t>
      </w:r>
      <w:r>
        <w:rPr>
          <w:rFonts w:ascii="Arial" w:hAnsi="Arial" w:cs="Arial"/>
          <w:b/>
          <w:sz w:val="22"/>
          <w:szCs w:val="22"/>
        </w:rPr>
        <w:t>and</w:t>
      </w:r>
      <w:r w:rsidR="007458AD">
        <w:rPr>
          <w:rFonts w:ascii="Arial" w:hAnsi="Arial" w:cs="Arial"/>
          <w:b/>
          <w:sz w:val="22"/>
          <w:szCs w:val="22"/>
        </w:rPr>
        <w:t xml:space="preserve"> future health and mortality: </w:t>
      </w:r>
      <w:r w:rsidR="00BE433B">
        <w:rPr>
          <w:rFonts w:ascii="Arial" w:hAnsi="Arial" w:cs="Arial"/>
          <w:b/>
          <w:sz w:val="22"/>
          <w:szCs w:val="22"/>
        </w:rPr>
        <w:t xml:space="preserve">a </w:t>
      </w:r>
      <w:r w:rsidR="007458AD">
        <w:rPr>
          <w:rFonts w:ascii="Arial" w:hAnsi="Arial" w:cs="Arial"/>
          <w:b/>
          <w:sz w:val="22"/>
          <w:szCs w:val="22"/>
        </w:rPr>
        <w:t xml:space="preserve">record linkage study </w:t>
      </w:r>
    </w:p>
    <w:p w:rsidR="00A84EFA" w:rsidRDefault="00A84EFA" w:rsidP="000B3B75">
      <w:pPr>
        <w:spacing w:line="480" w:lineRule="auto"/>
        <w:rPr>
          <w:rFonts w:ascii="Arial" w:hAnsi="Arial" w:cs="Arial"/>
          <w:sz w:val="22"/>
          <w:szCs w:val="22"/>
        </w:rPr>
      </w:pPr>
      <w:r>
        <w:rPr>
          <w:rFonts w:ascii="Arial" w:hAnsi="Arial" w:cs="Arial"/>
          <w:sz w:val="22"/>
          <w:szCs w:val="22"/>
        </w:rPr>
        <w:t>S Bhattacharya</w:t>
      </w:r>
      <w:r>
        <w:rPr>
          <w:rFonts w:ascii="Arial" w:hAnsi="Arial" w:cs="Arial"/>
          <w:sz w:val="22"/>
          <w:szCs w:val="22"/>
          <w:vertAlign w:val="superscript"/>
        </w:rPr>
        <w:t>1</w:t>
      </w:r>
      <w:r>
        <w:rPr>
          <w:rFonts w:ascii="Arial" w:hAnsi="Arial" w:cs="Arial"/>
          <w:sz w:val="22"/>
          <w:szCs w:val="22"/>
        </w:rPr>
        <w:t>, G J Prescott</w:t>
      </w:r>
      <w:r>
        <w:rPr>
          <w:rFonts w:ascii="Arial" w:hAnsi="Arial" w:cs="Arial"/>
          <w:sz w:val="22"/>
          <w:szCs w:val="22"/>
          <w:vertAlign w:val="superscript"/>
        </w:rPr>
        <w:t>1</w:t>
      </w:r>
      <w:r>
        <w:rPr>
          <w:rFonts w:ascii="Arial" w:hAnsi="Arial" w:cs="Arial"/>
          <w:sz w:val="22"/>
          <w:szCs w:val="22"/>
        </w:rPr>
        <w:t>, L Iversen</w:t>
      </w:r>
      <w:r w:rsidR="00303D70">
        <w:rPr>
          <w:rFonts w:ascii="Arial" w:hAnsi="Arial" w:cs="Arial"/>
          <w:sz w:val="22"/>
          <w:szCs w:val="22"/>
          <w:vertAlign w:val="superscript"/>
        </w:rPr>
        <w:t>2</w:t>
      </w:r>
      <w:r>
        <w:rPr>
          <w:rFonts w:ascii="Arial" w:hAnsi="Arial" w:cs="Arial"/>
          <w:sz w:val="22"/>
          <w:szCs w:val="22"/>
        </w:rPr>
        <w:t>, D M Campbell</w:t>
      </w:r>
      <w:r w:rsidR="00142711">
        <w:rPr>
          <w:rFonts w:ascii="Arial" w:hAnsi="Arial" w:cs="Arial"/>
          <w:sz w:val="22"/>
          <w:szCs w:val="22"/>
          <w:vertAlign w:val="superscript"/>
        </w:rPr>
        <w:t>3</w:t>
      </w:r>
      <w:r>
        <w:rPr>
          <w:rFonts w:ascii="Arial" w:hAnsi="Arial" w:cs="Arial"/>
          <w:sz w:val="22"/>
          <w:szCs w:val="22"/>
        </w:rPr>
        <w:t>, WCS Smith</w:t>
      </w:r>
      <w:r>
        <w:rPr>
          <w:rFonts w:ascii="Arial" w:hAnsi="Arial" w:cs="Arial"/>
          <w:sz w:val="22"/>
          <w:szCs w:val="22"/>
          <w:vertAlign w:val="superscript"/>
        </w:rPr>
        <w:t>1</w:t>
      </w:r>
      <w:r>
        <w:rPr>
          <w:rFonts w:ascii="Arial" w:hAnsi="Arial" w:cs="Arial"/>
          <w:sz w:val="22"/>
          <w:szCs w:val="22"/>
        </w:rPr>
        <w:t>, P</w:t>
      </w:r>
      <w:r w:rsidR="007A2BA0">
        <w:rPr>
          <w:rFonts w:ascii="Arial" w:hAnsi="Arial" w:cs="Arial"/>
          <w:sz w:val="22"/>
          <w:szCs w:val="22"/>
        </w:rPr>
        <w:t>C</w:t>
      </w:r>
      <w:r>
        <w:rPr>
          <w:rFonts w:ascii="Arial" w:hAnsi="Arial" w:cs="Arial"/>
          <w:sz w:val="22"/>
          <w:szCs w:val="22"/>
        </w:rPr>
        <w:t xml:space="preserve"> Hannaford</w:t>
      </w:r>
      <w:r w:rsidR="00303D70" w:rsidRPr="00303D70">
        <w:rPr>
          <w:rFonts w:ascii="Arial" w:hAnsi="Arial" w:cs="Arial"/>
          <w:sz w:val="22"/>
          <w:szCs w:val="22"/>
          <w:vertAlign w:val="superscript"/>
        </w:rPr>
        <w:t>2</w:t>
      </w:r>
    </w:p>
    <w:p w:rsidR="00A84EFA" w:rsidRDefault="00A84EFA" w:rsidP="000B3B75">
      <w:pPr>
        <w:spacing w:line="480" w:lineRule="auto"/>
        <w:rPr>
          <w:rFonts w:ascii="Arial" w:hAnsi="Arial" w:cs="Arial"/>
          <w:sz w:val="22"/>
          <w:szCs w:val="22"/>
        </w:rPr>
      </w:pPr>
      <w:r>
        <w:rPr>
          <w:rFonts w:ascii="Arial" w:hAnsi="Arial" w:cs="Arial"/>
          <w:sz w:val="22"/>
          <w:szCs w:val="22"/>
          <w:vertAlign w:val="superscript"/>
        </w:rPr>
        <w:t>1</w:t>
      </w:r>
      <w:r>
        <w:rPr>
          <w:rFonts w:ascii="Arial" w:hAnsi="Arial" w:cs="Arial"/>
          <w:sz w:val="22"/>
          <w:szCs w:val="22"/>
        </w:rPr>
        <w:t>Section of Population Health, School of Medicine and Dentistry, University of Aberdeen</w:t>
      </w:r>
    </w:p>
    <w:p w:rsidR="002F354A" w:rsidRDefault="00303D70" w:rsidP="000B3B75">
      <w:pPr>
        <w:spacing w:line="480" w:lineRule="auto"/>
        <w:rPr>
          <w:rFonts w:ascii="Arial" w:hAnsi="Arial" w:cs="Arial"/>
          <w:sz w:val="22"/>
          <w:szCs w:val="22"/>
        </w:rPr>
      </w:pPr>
      <w:r>
        <w:rPr>
          <w:rFonts w:ascii="Arial" w:hAnsi="Arial" w:cs="Arial"/>
          <w:sz w:val="22"/>
          <w:szCs w:val="22"/>
          <w:vertAlign w:val="superscript"/>
        </w:rPr>
        <w:t>2</w:t>
      </w:r>
      <w:r>
        <w:rPr>
          <w:rFonts w:ascii="Arial" w:hAnsi="Arial" w:cs="Arial"/>
          <w:sz w:val="22"/>
          <w:szCs w:val="22"/>
        </w:rPr>
        <w:t xml:space="preserve"> Centre of Academic Primary Care, School of Medicine and Dentistry, University of Aberdeen, </w:t>
      </w:r>
      <w:proofErr w:type="spellStart"/>
      <w:r>
        <w:rPr>
          <w:rFonts w:ascii="Arial" w:hAnsi="Arial" w:cs="Arial"/>
          <w:sz w:val="22"/>
          <w:szCs w:val="22"/>
        </w:rPr>
        <w:t>Foresterhill</w:t>
      </w:r>
      <w:proofErr w:type="spellEnd"/>
      <w:r>
        <w:rPr>
          <w:rFonts w:ascii="Arial" w:hAnsi="Arial" w:cs="Arial"/>
          <w:sz w:val="22"/>
          <w:szCs w:val="22"/>
        </w:rPr>
        <w:t xml:space="preserve"> Health Centre, </w:t>
      </w:r>
      <w:proofErr w:type="spellStart"/>
      <w:r>
        <w:rPr>
          <w:rFonts w:ascii="Arial" w:hAnsi="Arial" w:cs="Arial"/>
          <w:sz w:val="22"/>
          <w:szCs w:val="22"/>
        </w:rPr>
        <w:t>Westburn</w:t>
      </w:r>
      <w:proofErr w:type="spellEnd"/>
      <w:r>
        <w:rPr>
          <w:rFonts w:ascii="Arial" w:hAnsi="Arial" w:cs="Arial"/>
          <w:sz w:val="22"/>
          <w:szCs w:val="22"/>
        </w:rPr>
        <w:t xml:space="preserve"> Road, Aberdeen AB25 2AY.</w:t>
      </w:r>
    </w:p>
    <w:p w:rsidR="00142711" w:rsidRPr="00303D70" w:rsidRDefault="00142711" w:rsidP="000B3B75">
      <w:pPr>
        <w:spacing w:line="480" w:lineRule="auto"/>
        <w:rPr>
          <w:rFonts w:ascii="Arial" w:hAnsi="Arial" w:cs="Arial"/>
          <w:sz w:val="22"/>
          <w:szCs w:val="22"/>
        </w:rPr>
      </w:pPr>
      <w:r>
        <w:rPr>
          <w:rFonts w:ascii="Arial" w:hAnsi="Arial" w:cs="Arial"/>
          <w:sz w:val="22"/>
          <w:szCs w:val="22"/>
          <w:vertAlign w:val="superscript"/>
        </w:rPr>
        <w:t>3</w:t>
      </w:r>
      <w:r>
        <w:rPr>
          <w:rFonts w:ascii="Arial" w:hAnsi="Arial" w:cs="Arial"/>
          <w:sz w:val="22"/>
          <w:szCs w:val="22"/>
        </w:rPr>
        <w:t>Obstetrics and Gynaecology, Aberdeen Maternity Hospital, AB25 2ZL</w:t>
      </w:r>
    </w:p>
    <w:p w:rsidR="00A84EFA" w:rsidRDefault="00FC0AC7" w:rsidP="000B3B75">
      <w:pPr>
        <w:spacing w:line="480" w:lineRule="auto"/>
        <w:rPr>
          <w:rFonts w:ascii="Arial" w:hAnsi="Arial" w:cs="Arial"/>
          <w:b/>
          <w:sz w:val="22"/>
          <w:szCs w:val="22"/>
        </w:rPr>
      </w:pPr>
      <w:r>
        <w:rPr>
          <w:rFonts w:ascii="Arial" w:hAnsi="Arial" w:cs="Arial"/>
          <w:b/>
          <w:sz w:val="22"/>
          <w:szCs w:val="22"/>
        </w:rPr>
        <w:t>Correspondence to:</w:t>
      </w:r>
    </w:p>
    <w:p w:rsidR="00FC0AC7" w:rsidRDefault="00FC0AC7" w:rsidP="000B3B75">
      <w:pPr>
        <w:spacing w:line="480" w:lineRule="auto"/>
        <w:rPr>
          <w:rFonts w:ascii="Arial" w:hAnsi="Arial" w:cs="Arial"/>
          <w:sz w:val="22"/>
          <w:szCs w:val="22"/>
        </w:rPr>
      </w:pPr>
      <w:r>
        <w:rPr>
          <w:rFonts w:ascii="Arial" w:hAnsi="Arial" w:cs="Arial"/>
          <w:sz w:val="22"/>
          <w:szCs w:val="22"/>
        </w:rPr>
        <w:t xml:space="preserve">Sohinee Bhattacharya, Dugald Baird Centre for Research on Women’s Health, Aberdeen Maternity Hospital, AB25 2ZL, Aberdeen, Scotland </w:t>
      </w:r>
    </w:p>
    <w:p w:rsidR="00FC0AC7" w:rsidRDefault="00FC0AC7" w:rsidP="000B3B75">
      <w:pPr>
        <w:spacing w:line="480" w:lineRule="auto"/>
        <w:rPr>
          <w:rFonts w:ascii="Arial" w:hAnsi="Arial" w:cs="Arial"/>
          <w:sz w:val="22"/>
          <w:szCs w:val="22"/>
        </w:rPr>
      </w:pPr>
      <w:r>
        <w:rPr>
          <w:rFonts w:ascii="Arial" w:hAnsi="Arial" w:cs="Arial"/>
          <w:sz w:val="22"/>
          <w:szCs w:val="22"/>
        </w:rPr>
        <w:t>Tel: +44 (0)1224 554672</w:t>
      </w:r>
    </w:p>
    <w:p w:rsidR="00FC0AC7" w:rsidRPr="00FC0AC7" w:rsidRDefault="00FC0AC7" w:rsidP="000B3B75">
      <w:pPr>
        <w:spacing w:line="480" w:lineRule="auto"/>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sohinee.bhattacharya@abdn.ac.uk</w:t>
      </w:r>
    </w:p>
    <w:p w:rsidR="00264ADA" w:rsidRPr="005E486B" w:rsidRDefault="00264ADA" w:rsidP="005E486B">
      <w:pPr>
        <w:ind w:right="638"/>
        <w:rPr>
          <w:rFonts w:ascii="Arial" w:hAnsi="Arial" w:cs="Arial"/>
          <w:sz w:val="22"/>
          <w:szCs w:val="22"/>
        </w:rPr>
      </w:pPr>
      <w:r w:rsidRPr="00C708C4">
        <w:rPr>
          <w:rFonts w:ascii="Arial" w:hAnsi="Arial" w:cs="Arial"/>
          <w:b/>
          <w:sz w:val="22"/>
          <w:szCs w:val="22"/>
        </w:rPr>
        <w:t xml:space="preserve">Running Title: </w:t>
      </w:r>
      <w:r w:rsidR="005E486B" w:rsidRPr="005E486B">
        <w:rPr>
          <w:rFonts w:ascii="Arial" w:hAnsi="Arial" w:cs="Arial"/>
          <w:sz w:val="22"/>
          <w:szCs w:val="22"/>
        </w:rPr>
        <w:t>Hypertensive disorders of pregnancy and future health and mortality</w:t>
      </w:r>
    </w:p>
    <w:p w:rsidR="009D430D" w:rsidRDefault="009D430D" w:rsidP="000B3B75">
      <w:pPr>
        <w:spacing w:line="480" w:lineRule="auto"/>
        <w:rPr>
          <w:rFonts w:ascii="Arial" w:hAnsi="Arial" w:cs="Arial"/>
          <w:b/>
          <w:sz w:val="22"/>
          <w:szCs w:val="22"/>
        </w:rPr>
      </w:pPr>
    </w:p>
    <w:p w:rsidR="004F48F2" w:rsidRDefault="004F48F2" w:rsidP="004F48F2">
      <w:pPr>
        <w:pStyle w:val="NormalWeb"/>
        <w:spacing w:line="480" w:lineRule="auto"/>
        <w:rPr>
          <w:rFonts w:ascii="Arial" w:hAnsi="Arial" w:cs="Arial"/>
          <w:sz w:val="22"/>
          <w:szCs w:val="22"/>
        </w:rPr>
      </w:pPr>
      <w:r w:rsidRPr="00BA40D0">
        <w:rPr>
          <w:rFonts w:ascii="Arial" w:hAnsi="Arial" w:cs="Arial"/>
          <w:b/>
          <w:sz w:val="22"/>
          <w:szCs w:val="22"/>
        </w:rPr>
        <w:t>Acknowledgements:</w:t>
      </w:r>
      <w:r>
        <w:rPr>
          <w:rFonts w:ascii="Arial" w:hAnsi="Arial" w:cs="Arial"/>
          <w:sz w:val="22"/>
          <w:szCs w:val="22"/>
        </w:rPr>
        <w:t xml:space="preserve"> We would like to thank Linda Murdoch for identifying the cohort and extracting data from the Aberdeen Maternity and Neonatal Databank and Richard </w:t>
      </w:r>
      <w:proofErr w:type="spellStart"/>
      <w:r>
        <w:rPr>
          <w:rFonts w:ascii="Arial" w:hAnsi="Arial" w:cs="Arial"/>
          <w:sz w:val="22"/>
          <w:szCs w:val="22"/>
        </w:rPr>
        <w:t>Dobbie</w:t>
      </w:r>
      <w:proofErr w:type="spellEnd"/>
      <w:r>
        <w:rPr>
          <w:rFonts w:ascii="Arial" w:hAnsi="Arial" w:cs="Arial"/>
          <w:sz w:val="22"/>
          <w:szCs w:val="22"/>
        </w:rPr>
        <w:t xml:space="preserve"> for carrying out the data linkage and extraction from the SMR and GRO-S databases.</w:t>
      </w:r>
    </w:p>
    <w:p w:rsidR="00B341C1" w:rsidRPr="00872DC5" w:rsidRDefault="00B341C1" w:rsidP="00B341C1">
      <w:pPr>
        <w:spacing w:line="480" w:lineRule="auto"/>
        <w:rPr>
          <w:rFonts w:ascii="Arial" w:hAnsi="Arial" w:cs="Arial"/>
          <w:sz w:val="22"/>
          <w:szCs w:val="22"/>
        </w:rPr>
      </w:pPr>
      <w:r w:rsidRPr="00565BE0">
        <w:rPr>
          <w:rFonts w:ascii="Arial" w:hAnsi="Arial" w:cs="Arial"/>
          <w:b/>
          <w:sz w:val="22"/>
          <w:szCs w:val="22"/>
        </w:rPr>
        <w:t>Ethical considerations</w:t>
      </w:r>
    </w:p>
    <w:p w:rsidR="00B341C1" w:rsidRPr="001D538E" w:rsidRDefault="00B341C1" w:rsidP="00B341C1">
      <w:pPr>
        <w:spacing w:line="480" w:lineRule="auto"/>
        <w:rPr>
          <w:rFonts w:ascii="Arial" w:hAnsi="Arial" w:cs="Arial"/>
          <w:sz w:val="22"/>
          <w:szCs w:val="22"/>
        </w:rPr>
      </w:pPr>
      <w:r>
        <w:rPr>
          <w:rFonts w:ascii="Arial" w:hAnsi="Arial" w:cs="Arial"/>
          <w:sz w:val="22"/>
          <w:szCs w:val="22"/>
        </w:rPr>
        <w:t xml:space="preserve">The analyses were conducted on the </w:t>
      </w:r>
      <w:proofErr w:type="spellStart"/>
      <w:r w:rsidRPr="001D538E">
        <w:rPr>
          <w:rFonts w:ascii="Arial" w:hAnsi="Arial" w:cs="Arial"/>
          <w:sz w:val="22"/>
          <w:szCs w:val="22"/>
        </w:rPr>
        <w:t>anonymised</w:t>
      </w:r>
      <w:proofErr w:type="spellEnd"/>
      <w:r w:rsidRPr="001D538E">
        <w:rPr>
          <w:rFonts w:ascii="Arial" w:hAnsi="Arial" w:cs="Arial"/>
          <w:sz w:val="22"/>
          <w:szCs w:val="22"/>
        </w:rPr>
        <w:t xml:space="preserve"> </w:t>
      </w:r>
      <w:r>
        <w:rPr>
          <w:rFonts w:ascii="Arial" w:hAnsi="Arial" w:cs="Arial"/>
          <w:sz w:val="22"/>
          <w:szCs w:val="22"/>
        </w:rPr>
        <w:t>linked dataset.  Consequently, formal research</w:t>
      </w:r>
      <w:r w:rsidRPr="001D538E">
        <w:rPr>
          <w:rFonts w:ascii="Arial" w:hAnsi="Arial" w:cs="Arial"/>
          <w:sz w:val="22"/>
          <w:szCs w:val="22"/>
        </w:rPr>
        <w:t xml:space="preserve"> ethics committee approval was not required. Approval was obtained</w:t>
      </w:r>
      <w:r>
        <w:rPr>
          <w:rFonts w:ascii="Arial" w:hAnsi="Arial" w:cs="Arial"/>
          <w:sz w:val="22"/>
          <w:szCs w:val="22"/>
        </w:rPr>
        <w:t xml:space="preserve"> from the </w:t>
      </w:r>
      <w:proofErr w:type="spellStart"/>
      <w:r>
        <w:rPr>
          <w:rFonts w:ascii="Arial" w:hAnsi="Arial" w:cs="Arial"/>
          <w:sz w:val="22"/>
          <w:szCs w:val="22"/>
        </w:rPr>
        <w:t>Ca</w:t>
      </w:r>
      <w:r w:rsidRPr="001D538E">
        <w:rPr>
          <w:rFonts w:ascii="Arial" w:hAnsi="Arial" w:cs="Arial"/>
          <w:sz w:val="22"/>
          <w:szCs w:val="22"/>
        </w:rPr>
        <w:t>ldicott</w:t>
      </w:r>
      <w:proofErr w:type="spellEnd"/>
      <w:r w:rsidRPr="001D538E">
        <w:rPr>
          <w:rFonts w:ascii="Arial" w:hAnsi="Arial" w:cs="Arial"/>
          <w:sz w:val="22"/>
          <w:szCs w:val="22"/>
        </w:rPr>
        <w:t xml:space="preserve"> </w:t>
      </w:r>
      <w:r>
        <w:rPr>
          <w:rFonts w:ascii="Arial" w:hAnsi="Arial" w:cs="Arial"/>
          <w:sz w:val="22"/>
          <w:szCs w:val="22"/>
        </w:rPr>
        <w:t>G</w:t>
      </w:r>
      <w:r w:rsidRPr="001D538E">
        <w:rPr>
          <w:rFonts w:ascii="Arial" w:hAnsi="Arial" w:cs="Arial"/>
          <w:sz w:val="22"/>
          <w:szCs w:val="22"/>
        </w:rPr>
        <w:t>uardian of the AMND</w:t>
      </w:r>
      <w:r>
        <w:rPr>
          <w:rFonts w:ascii="Arial" w:hAnsi="Arial" w:cs="Arial"/>
          <w:sz w:val="22"/>
          <w:szCs w:val="22"/>
        </w:rPr>
        <w:t xml:space="preserve"> (its Steering Committee)</w:t>
      </w:r>
      <w:r w:rsidRPr="001D538E">
        <w:rPr>
          <w:rFonts w:ascii="Arial" w:hAnsi="Arial" w:cs="Arial"/>
          <w:sz w:val="22"/>
          <w:szCs w:val="22"/>
        </w:rPr>
        <w:t xml:space="preserve"> and the Privacy Advisory Committee of </w:t>
      </w:r>
      <w:r>
        <w:rPr>
          <w:rFonts w:ascii="Arial" w:hAnsi="Arial" w:cs="Arial"/>
          <w:sz w:val="22"/>
          <w:szCs w:val="22"/>
        </w:rPr>
        <w:t>ISD</w:t>
      </w:r>
      <w:r w:rsidRPr="001D538E">
        <w:rPr>
          <w:rFonts w:ascii="Arial" w:hAnsi="Arial" w:cs="Arial"/>
          <w:sz w:val="22"/>
          <w:szCs w:val="22"/>
        </w:rPr>
        <w:t>.</w:t>
      </w:r>
    </w:p>
    <w:p w:rsidR="00B341C1" w:rsidRDefault="00B341C1" w:rsidP="000B3B75">
      <w:pPr>
        <w:spacing w:line="480" w:lineRule="auto"/>
        <w:rPr>
          <w:rFonts w:ascii="Arial" w:hAnsi="Arial" w:cs="Arial"/>
          <w:b/>
          <w:sz w:val="22"/>
          <w:szCs w:val="22"/>
        </w:rPr>
      </w:pPr>
    </w:p>
    <w:p w:rsidR="00A84EFA" w:rsidRDefault="00A84EFA" w:rsidP="000B3B75">
      <w:pPr>
        <w:spacing w:line="480" w:lineRule="auto"/>
        <w:rPr>
          <w:rFonts w:ascii="Arial" w:hAnsi="Arial" w:cs="Arial"/>
          <w:b/>
          <w:sz w:val="22"/>
          <w:szCs w:val="22"/>
        </w:rPr>
      </w:pPr>
      <w:r>
        <w:rPr>
          <w:rFonts w:ascii="Arial" w:hAnsi="Arial" w:cs="Arial"/>
          <w:b/>
          <w:sz w:val="22"/>
          <w:szCs w:val="22"/>
        </w:rPr>
        <w:lastRenderedPageBreak/>
        <w:t>Abstract</w:t>
      </w:r>
    </w:p>
    <w:p w:rsidR="00FC0AC7" w:rsidRDefault="00055076" w:rsidP="00A84EFA">
      <w:pPr>
        <w:spacing w:line="480" w:lineRule="auto"/>
        <w:rPr>
          <w:rFonts w:ascii="Arial" w:hAnsi="Arial" w:cs="Arial"/>
          <w:sz w:val="22"/>
          <w:szCs w:val="22"/>
        </w:rPr>
      </w:pPr>
      <w:r>
        <w:rPr>
          <w:rFonts w:ascii="Arial" w:hAnsi="Arial" w:cs="Arial"/>
          <w:sz w:val="22"/>
          <w:szCs w:val="22"/>
        </w:rPr>
        <w:t>The objective of this register</w:t>
      </w:r>
      <w:r w:rsidR="00525EAB">
        <w:rPr>
          <w:rFonts w:ascii="Arial" w:hAnsi="Arial" w:cs="Arial"/>
          <w:sz w:val="22"/>
          <w:szCs w:val="22"/>
        </w:rPr>
        <w:t>-</w:t>
      </w:r>
      <w:r>
        <w:rPr>
          <w:rFonts w:ascii="Arial" w:hAnsi="Arial" w:cs="Arial"/>
          <w:sz w:val="22"/>
          <w:szCs w:val="22"/>
        </w:rPr>
        <w:t>based cohort study was t</w:t>
      </w:r>
      <w:r w:rsidR="00450D59" w:rsidRPr="00A84EFA">
        <w:rPr>
          <w:rFonts w:ascii="Arial" w:hAnsi="Arial" w:cs="Arial"/>
          <w:sz w:val="22"/>
          <w:szCs w:val="22"/>
        </w:rPr>
        <w:t xml:space="preserve">o </w:t>
      </w:r>
      <w:r w:rsidR="00A84EFA" w:rsidRPr="00A84EFA">
        <w:rPr>
          <w:rFonts w:ascii="Arial" w:hAnsi="Arial" w:cs="Arial"/>
          <w:sz w:val="22"/>
          <w:szCs w:val="22"/>
        </w:rPr>
        <w:t xml:space="preserve">examine the relationship between hypertensive disorders of pregnancy and future hospital </w:t>
      </w:r>
      <w:r>
        <w:rPr>
          <w:rFonts w:ascii="Arial" w:hAnsi="Arial" w:cs="Arial"/>
          <w:sz w:val="22"/>
          <w:szCs w:val="22"/>
        </w:rPr>
        <w:t>discharges</w:t>
      </w:r>
      <w:r w:rsidR="00A84EFA" w:rsidRPr="00A84EFA">
        <w:rPr>
          <w:rFonts w:ascii="Arial" w:hAnsi="Arial" w:cs="Arial"/>
          <w:sz w:val="22"/>
          <w:szCs w:val="22"/>
        </w:rPr>
        <w:t xml:space="preserve"> from specified causes including cardiovascular disease, incident canc</w:t>
      </w:r>
      <w:r w:rsidR="00FD06A5">
        <w:rPr>
          <w:rFonts w:ascii="Arial" w:hAnsi="Arial" w:cs="Arial"/>
          <w:sz w:val="22"/>
          <w:szCs w:val="22"/>
        </w:rPr>
        <w:t>er registrations and mortality</w:t>
      </w:r>
      <w:r w:rsidR="00A84EFA" w:rsidRPr="00A84EFA">
        <w:rPr>
          <w:rFonts w:ascii="Arial" w:hAnsi="Arial" w:cs="Arial"/>
          <w:sz w:val="22"/>
          <w:szCs w:val="22"/>
        </w:rPr>
        <w:t xml:space="preserve">. From the Aberdeen Maternity and Neonatal Databank we </w:t>
      </w:r>
      <w:r w:rsidR="0018755E">
        <w:rPr>
          <w:rFonts w:ascii="Arial" w:hAnsi="Arial" w:cs="Arial"/>
          <w:sz w:val="22"/>
          <w:szCs w:val="22"/>
        </w:rPr>
        <w:t>identified 34,854</w:t>
      </w:r>
      <w:r w:rsidR="00A84EFA" w:rsidRPr="00A84EFA">
        <w:rPr>
          <w:rFonts w:ascii="Arial" w:hAnsi="Arial" w:cs="Arial"/>
          <w:sz w:val="22"/>
          <w:szCs w:val="22"/>
        </w:rPr>
        <w:t xml:space="preserve"> women who</w:t>
      </w:r>
      <w:r w:rsidR="0018755E">
        <w:rPr>
          <w:rFonts w:ascii="Arial" w:hAnsi="Arial" w:cs="Arial"/>
          <w:sz w:val="22"/>
          <w:szCs w:val="22"/>
        </w:rPr>
        <w:t xml:space="preserve"> were born</w:t>
      </w:r>
      <w:r w:rsidR="00FD06A5">
        <w:rPr>
          <w:rFonts w:ascii="Arial" w:hAnsi="Arial" w:cs="Arial"/>
          <w:sz w:val="22"/>
          <w:szCs w:val="22"/>
        </w:rPr>
        <w:t xml:space="preserve"> </w:t>
      </w:r>
      <w:r w:rsidR="00A84EFA" w:rsidRPr="00A84EFA">
        <w:rPr>
          <w:rFonts w:ascii="Arial" w:hAnsi="Arial" w:cs="Arial"/>
          <w:sz w:val="22"/>
          <w:szCs w:val="22"/>
        </w:rPr>
        <w:t>on or before 31</w:t>
      </w:r>
      <w:r w:rsidR="00A84EFA" w:rsidRPr="00A84EFA">
        <w:rPr>
          <w:rFonts w:ascii="Arial" w:hAnsi="Arial" w:cs="Arial"/>
          <w:sz w:val="22"/>
          <w:szCs w:val="22"/>
          <w:vertAlign w:val="superscript"/>
        </w:rPr>
        <w:t>st</w:t>
      </w:r>
      <w:r w:rsidR="00A84EFA" w:rsidRPr="00A84EFA">
        <w:rPr>
          <w:rFonts w:ascii="Arial" w:hAnsi="Arial" w:cs="Arial"/>
          <w:sz w:val="22"/>
          <w:szCs w:val="22"/>
        </w:rPr>
        <w:t xml:space="preserve"> December 1967</w:t>
      </w:r>
      <w:r w:rsidR="008E6952">
        <w:rPr>
          <w:rFonts w:ascii="Arial" w:hAnsi="Arial" w:cs="Arial"/>
          <w:sz w:val="22"/>
          <w:szCs w:val="22"/>
        </w:rPr>
        <w:t xml:space="preserve"> and who had (</w:t>
      </w:r>
      <w:proofErr w:type="spellStart"/>
      <w:r w:rsidR="008E6952">
        <w:rPr>
          <w:rFonts w:ascii="Arial" w:hAnsi="Arial" w:cs="Arial"/>
          <w:sz w:val="22"/>
          <w:szCs w:val="22"/>
        </w:rPr>
        <w:t>i</w:t>
      </w:r>
      <w:proofErr w:type="spellEnd"/>
      <w:r w:rsidR="008E6952">
        <w:rPr>
          <w:rFonts w:ascii="Arial" w:hAnsi="Arial" w:cs="Arial"/>
          <w:sz w:val="22"/>
          <w:szCs w:val="22"/>
        </w:rPr>
        <w:t xml:space="preserve">) </w:t>
      </w:r>
      <w:r w:rsidR="008E6952" w:rsidRPr="00A84EFA">
        <w:rPr>
          <w:rFonts w:ascii="Arial" w:hAnsi="Arial" w:cs="Arial"/>
          <w:sz w:val="22"/>
          <w:szCs w:val="22"/>
        </w:rPr>
        <w:t>preeclampsia</w:t>
      </w:r>
      <w:r w:rsidR="008E6952">
        <w:rPr>
          <w:rFonts w:ascii="Arial" w:hAnsi="Arial" w:cs="Arial"/>
          <w:sz w:val="22"/>
          <w:szCs w:val="22"/>
        </w:rPr>
        <w:t>/</w:t>
      </w:r>
      <w:proofErr w:type="spellStart"/>
      <w:r w:rsidR="008E6952">
        <w:rPr>
          <w:rFonts w:ascii="Arial" w:hAnsi="Arial" w:cs="Arial"/>
          <w:sz w:val="22"/>
          <w:szCs w:val="22"/>
        </w:rPr>
        <w:t>eclampsia</w:t>
      </w:r>
      <w:proofErr w:type="spellEnd"/>
      <w:r w:rsidR="008E6952">
        <w:rPr>
          <w:rFonts w:ascii="Arial" w:hAnsi="Arial" w:cs="Arial"/>
          <w:sz w:val="22"/>
          <w:szCs w:val="22"/>
        </w:rPr>
        <w:t xml:space="preserve">, (ii) </w:t>
      </w:r>
      <w:r w:rsidR="008E6952" w:rsidRPr="00A84EFA">
        <w:rPr>
          <w:rFonts w:ascii="Arial" w:hAnsi="Arial" w:cs="Arial"/>
          <w:sz w:val="22"/>
          <w:szCs w:val="22"/>
        </w:rPr>
        <w:t xml:space="preserve">gestational hypertension </w:t>
      </w:r>
      <w:r w:rsidR="008E6952">
        <w:rPr>
          <w:rFonts w:ascii="Arial" w:hAnsi="Arial" w:cs="Arial"/>
          <w:sz w:val="22"/>
          <w:szCs w:val="22"/>
        </w:rPr>
        <w:t>or (iii) normal blood pressure</w:t>
      </w:r>
      <w:r w:rsidR="00FD06A5">
        <w:rPr>
          <w:rFonts w:ascii="Arial" w:hAnsi="Arial" w:cs="Arial"/>
          <w:sz w:val="22"/>
          <w:szCs w:val="22"/>
        </w:rPr>
        <w:t xml:space="preserve"> in </w:t>
      </w:r>
      <w:r w:rsidR="0018755E">
        <w:rPr>
          <w:rFonts w:ascii="Arial" w:hAnsi="Arial" w:cs="Arial"/>
          <w:sz w:val="22"/>
          <w:szCs w:val="22"/>
        </w:rPr>
        <w:t xml:space="preserve">their first </w:t>
      </w:r>
      <w:r w:rsidR="00FD06A5">
        <w:rPr>
          <w:rFonts w:ascii="Arial" w:hAnsi="Arial" w:cs="Arial"/>
          <w:sz w:val="22"/>
          <w:szCs w:val="22"/>
        </w:rPr>
        <w:t>pregnancy</w:t>
      </w:r>
      <w:r>
        <w:rPr>
          <w:rFonts w:ascii="Arial" w:hAnsi="Arial" w:cs="Arial"/>
          <w:sz w:val="22"/>
          <w:szCs w:val="22"/>
        </w:rPr>
        <w:t>. Hospital discharges</w:t>
      </w:r>
      <w:r w:rsidR="00A84EFA" w:rsidRPr="00A84EFA">
        <w:rPr>
          <w:rFonts w:ascii="Arial" w:hAnsi="Arial" w:cs="Arial"/>
          <w:sz w:val="22"/>
          <w:szCs w:val="22"/>
        </w:rPr>
        <w:t xml:space="preserve"> from selected causes</w:t>
      </w:r>
      <w:r w:rsidR="009D430D">
        <w:rPr>
          <w:rFonts w:ascii="Arial" w:hAnsi="Arial" w:cs="Arial"/>
          <w:sz w:val="22"/>
          <w:szCs w:val="22"/>
        </w:rPr>
        <w:t xml:space="preserve"> including cardiovascular disease</w:t>
      </w:r>
      <w:r w:rsidR="00A84EFA" w:rsidRPr="00A84EFA">
        <w:rPr>
          <w:rFonts w:ascii="Arial" w:hAnsi="Arial" w:cs="Arial"/>
          <w:sz w:val="22"/>
          <w:szCs w:val="22"/>
        </w:rPr>
        <w:t>, c</w:t>
      </w:r>
      <w:r w:rsidR="009D430D">
        <w:rPr>
          <w:rFonts w:ascii="Arial" w:hAnsi="Arial" w:cs="Arial"/>
          <w:sz w:val="22"/>
          <w:szCs w:val="22"/>
        </w:rPr>
        <w:t xml:space="preserve">ancer registrations and deaths </w:t>
      </w:r>
      <w:r>
        <w:rPr>
          <w:rFonts w:ascii="Arial" w:hAnsi="Arial" w:cs="Arial"/>
          <w:sz w:val="22"/>
          <w:szCs w:val="22"/>
        </w:rPr>
        <w:t>in these women were identified from the Scottish Morbidity Records.</w:t>
      </w:r>
    </w:p>
    <w:p w:rsidR="00A84EFA" w:rsidRPr="00A84EFA" w:rsidRDefault="00A84EFA" w:rsidP="00A84EFA">
      <w:pPr>
        <w:spacing w:line="480" w:lineRule="auto"/>
        <w:rPr>
          <w:rFonts w:ascii="Arial" w:hAnsi="Arial" w:cs="Arial"/>
          <w:sz w:val="22"/>
          <w:szCs w:val="22"/>
        </w:rPr>
      </w:pPr>
      <w:r w:rsidRPr="00A84EFA">
        <w:rPr>
          <w:rFonts w:ascii="Arial" w:hAnsi="Arial" w:cs="Arial"/>
          <w:sz w:val="22"/>
          <w:szCs w:val="22"/>
        </w:rPr>
        <w:t xml:space="preserve">There were 2,026 women who had preeclampsia, 8,891 who had gestational hypertension and 23,937 who were </w:t>
      </w:r>
      <w:proofErr w:type="spellStart"/>
      <w:r w:rsidRPr="00A84EFA">
        <w:rPr>
          <w:rFonts w:ascii="Arial" w:hAnsi="Arial" w:cs="Arial"/>
          <w:sz w:val="22"/>
          <w:szCs w:val="22"/>
        </w:rPr>
        <w:t>normotensive</w:t>
      </w:r>
      <w:proofErr w:type="spellEnd"/>
      <w:r w:rsidRPr="00A84EFA">
        <w:rPr>
          <w:rFonts w:ascii="Arial" w:hAnsi="Arial" w:cs="Arial"/>
          <w:sz w:val="22"/>
          <w:szCs w:val="22"/>
        </w:rPr>
        <w:t xml:space="preserve"> </w:t>
      </w:r>
      <w:r w:rsidR="008E6952">
        <w:rPr>
          <w:rFonts w:ascii="Arial" w:hAnsi="Arial" w:cs="Arial"/>
          <w:sz w:val="22"/>
          <w:szCs w:val="22"/>
        </w:rPr>
        <w:t>during</w:t>
      </w:r>
      <w:r w:rsidRPr="00A84EFA">
        <w:rPr>
          <w:rFonts w:ascii="Arial" w:hAnsi="Arial" w:cs="Arial"/>
          <w:sz w:val="22"/>
          <w:szCs w:val="22"/>
        </w:rPr>
        <w:t xml:space="preserve"> their first pregnancy. </w:t>
      </w:r>
      <w:r w:rsidR="009D430D" w:rsidRPr="00A84EFA">
        <w:rPr>
          <w:rFonts w:ascii="Arial" w:hAnsi="Arial" w:cs="Arial"/>
          <w:color w:val="333333"/>
          <w:sz w:val="22"/>
          <w:szCs w:val="22"/>
        </w:rPr>
        <w:t xml:space="preserve">Compared to </w:t>
      </w:r>
      <w:proofErr w:type="spellStart"/>
      <w:r w:rsidR="009D430D" w:rsidRPr="00A84EFA">
        <w:rPr>
          <w:rFonts w:ascii="Arial" w:hAnsi="Arial" w:cs="Arial"/>
          <w:color w:val="333333"/>
          <w:sz w:val="22"/>
          <w:szCs w:val="22"/>
        </w:rPr>
        <w:t>nor</w:t>
      </w:r>
      <w:r w:rsidR="00055076">
        <w:rPr>
          <w:rFonts w:ascii="Arial" w:hAnsi="Arial" w:cs="Arial"/>
          <w:color w:val="333333"/>
          <w:sz w:val="22"/>
          <w:szCs w:val="22"/>
        </w:rPr>
        <w:t>motensive</w:t>
      </w:r>
      <w:proofErr w:type="spellEnd"/>
      <w:r w:rsidR="00055076">
        <w:rPr>
          <w:rFonts w:ascii="Arial" w:hAnsi="Arial" w:cs="Arial"/>
          <w:color w:val="333333"/>
          <w:sz w:val="22"/>
          <w:szCs w:val="22"/>
        </w:rPr>
        <w:t xml:space="preserve"> women, women with pre</w:t>
      </w:r>
      <w:r w:rsidR="009D430D" w:rsidRPr="00A84EFA">
        <w:rPr>
          <w:rFonts w:ascii="Arial" w:hAnsi="Arial" w:cs="Arial"/>
          <w:color w:val="333333"/>
          <w:sz w:val="22"/>
          <w:szCs w:val="22"/>
        </w:rPr>
        <w:t>eclam</w:t>
      </w:r>
      <w:r w:rsidR="002F0F94">
        <w:rPr>
          <w:rFonts w:ascii="Arial" w:hAnsi="Arial" w:cs="Arial"/>
          <w:color w:val="333333"/>
          <w:sz w:val="22"/>
          <w:szCs w:val="22"/>
        </w:rPr>
        <w:t xml:space="preserve">psia had a higher mortality </w:t>
      </w:r>
      <w:r w:rsidR="009D430D" w:rsidRPr="00A84EFA">
        <w:rPr>
          <w:rFonts w:ascii="Arial" w:hAnsi="Arial" w:cs="Arial"/>
          <w:color w:val="333333"/>
          <w:sz w:val="22"/>
          <w:szCs w:val="22"/>
        </w:rPr>
        <w:t xml:space="preserve">from </w:t>
      </w:r>
      <w:proofErr w:type="spellStart"/>
      <w:r w:rsidR="009D430D" w:rsidRPr="00A84EFA">
        <w:rPr>
          <w:rFonts w:ascii="Arial" w:hAnsi="Arial" w:cs="Arial"/>
          <w:color w:val="333333"/>
          <w:sz w:val="22"/>
          <w:szCs w:val="22"/>
        </w:rPr>
        <w:t>ischaemic</w:t>
      </w:r>
      <w:proofErr w:type="spellEnd"/>
      <w:r w:rsidR="009D430D" w:rsidRPr="00A84EFA">
        <w:rPr>
          <w:rFonts w:ascii="Arial" w:hAnsi="Arial" w:cs="Arial"/>
          <w:color w:val="333333"/>
          <w:sz w:val="22"/>
          <w:szCs w:val="22"/>
        </w:rPr>
        <w:t xml:space="preserve"> heart disease (adj. IRR </w:t>
      </w:r>
      <w:r w:rsidR="002F0F94">
        <w:rPr>
          <w:rFonts w:ascii="Arial" w:hAnsi="Arial" w:cs="Arial"/>
          <w:color w:val="333333"/>
          <w:sz w:val="22"/>
          <w:szCs w:val="22"/>
        </w:rPr>
        <w:t>1.38, 95% CI 1.03, 1.84) and</w:t>
      </w:r>
      <w:r w:rsidR="00525EAB">
        <w:rPr>
          <w:rFonts w:ascii="Arial" w:hAnsi="Arial" w:cs="Arial"/>
          <w:color w:val="333333"/>
          <w:sz w:val="22"/>
          <w:szCs w:val="22"/>
        </w:rPr>
        <w:t xml:space="preserve"> circulatory disease</w:t>
      </w:r>
      <w:r w:rsidR="009D430D" w:rsidRPr="00A84EFA">
        <w:rPr>
          <w:rFonts w:ascii="Arial" w:hAnsi="Arial" w:cs="Arial"/>
          <w:color w:val="333333"/>
          <w:sz w:val="22"/>
          <w:szCs w:val="22"/>
        </w:rPr>
        <w:t xml:space="preserve"> (adj. IRR 1.30, 95% CI 1.06, 1.60). Similar trends were seen with gestational hypertension. There was no difference in all cause mortality in the three groups.</w:t>
      </w:r>
      <w:r w:rsidR="009D430D">
        <w:rPr>
          <w:rFonts w:ascii="Arial" w:hAnsi="Arial" w:cs="Arial"/>
          <w:color w:val="333333"/>
          <w:sz w:val="22"/>
          <w:szCs w:val="22"/>
        </w:rPr>
        <w:t xml:space="preserve"> </w:t>
      </w:r>
      <w:r w:rsidR="00525EAB">
        <w:rPr>
          <w:rFonts w:ascii="Arial" w:hAnsi="Arial" w:cs="Arial"/>
          <w:color w:val="333333"/>
          <w:sz w:val="22"/>
          <w:szCs w:val="22"/>
        </w:rPr>
        <w:t>T</w:t>
      </w:r>
      <w:r w:rsidR="00525EAB">
        <w:rPr>
          <w:rFonts w:ascii="Arial" w:hAnsi="Arial" w:cs="Arial"/>
          <w:sz w:val="22"/>
          <w:szCs w:val="22"/>
        </w:rPr>
        <w:t>he odds of a hypertensive episode</w:t>
      </w:r>
      <w:r w:rsidRPr="00A84EFA">
        <w:rPr>
          <w:rFonts w:ascii="Arial" w:hAnsi="Arial" w:cs="Arial"/>
          <w:sz w:val="22"/>
          <w:szCs w:val="22"/>
        </w:rPr>
        <w:t xml:space="preserve"> were higher in women with preeclampsia</w:t>
      </w:r>
      <w:r w:rsidR="00A232E8">
        <w:rPr>
          <w:rFonts w:ascii="Arial" w:hAnsi="Arial" w:cs="Arial"/>
          <w:sz w:val="22"/>
          <w:szCs w:val="22"/>
        </w:rPr>
        <w:t xml:space="preserve"> (adj. OR </w:t>
      </w:r>
      <w:r w:rsidRPr="00A84EFA">
        <w:rPr>
          <w:rFonts w:ascii="Arial" w:hAnsi="Arial" w:cs="Arial"/>
          <w:sz w:val="22"/>
          <w:szCs w:val="22"/>
        </w:rPr>
        <w:t>1.79</w:t>
      </w:r>
      <w:r w:rsidR="00A232E8">
        <w:rPr>
          <w:rFonts w:ascii="Arial" w:hAnsi="Arial" w:cs="Arial"/>
          <w:sz w:val="22"/>
          <w:szCs w:val="22"/>
        </w:rPr>
        <w:t xml:space="preserve">, 95% CI 1.55, 2.05) and gestational hypertension (adj. OR </w:t>
      </w:r>
      <w:r w:rsidRPr="00A84EFA">
        <w:rPr>
          <w:rFonts w:ascii="Arial" w:hAnsi="Arial" w:cs="Arial"/>
          <w:sz w:val="22"/>
          <w:szCs w:val="22"/>
        </w:rPr>
        <w:t>1.68</w:t>
      </w:r>
      <w:r w:rsidR="00A232E8">
        <w:rPr>
          <w:rFonts w:ascii="Arial" w:hAnsi="Arial" w:cs="Arial"/>
          <w:sz w:val="22"/>
          <w:szCs w:val="22"/>
        </w:rPr>
        <w:t xml:space="preserve">, </w:t>
      </w:r>
      <w:r w:rsidRPr="00A84EFA">
        <w:rPr>
          <w:rFonts w:ascii="Arial" w:hAnsi="Arial" w:cs="Arial"/>
          <w:sz w:val="22"/>
          <w:szCs w:val="22"/>
        </w:rPr>
        <w:t>95% CI 1.55,</w:t>
      </w:r>
      <w:r w:rsidR="00450D59">
        <w:rPr>
          <w:rFonts w:ascii="Arial" w:hAnsi="Arial" w:cs="Arial"/>
          <w:sz w:val="22"/>
          <w:szCs w:val="22"/>
        </w:rPr>
        <w:t xml:space="preserve"> </w:t>
      </w:r>
      <w:r w:rsidR="00A232E8">
        <w:rPr>
          <w:rFonts w:ascii="Arial" w:hAnsi="Arial" w:cs="Arial"/>
          <w:sz w:val="22"/>
          <w:szCs w:val="22"/>
        </w:rPr>
        <w:t>1.82)</w:t>
      </w:r>
      <w:r w:rsidRPr="00A84EFA">
        <w:rPr>
          <w:rFonts w:ascii="Arial" w:hAnsi="Arial" w:cs="Arial"/>
          <w:sz w:val="22"/>
          <w:szCs w:val="22"/>
        </w:rPr>
        <w:t xml:space="preserve"> compared to </w:t>
      </w:r>
      <w:proofErr w:type="spellStart"/>
      <w:r w:rsidRPr="00A84EFA">
        <w:rPr>
          <w:rFonts w:ascii="Arial" w:hAnsi="Arial" w:cs="Arial"/>
          <w:sz w:val="22"/>
          <w:szCs w:val="22"/>
        </w:rPr>
        <w:t>normotensives</w:t>
      </w:r>
      <w:proofErr w:type="spellEnd"/>
      <w:r w:rsidRPr="00A84EFA">
        <w:rPr>
          <w:rFonts w:ascii="Arial" w:hAnsi="Arial" w:cs="Arial"/>
          <w:sz w:val="22"/>
          <w:szCs w:val="22"/>
        </w:rPr>
        <w:t xml:space="preserve">. Compared to </w:t>
      </w:r>
      <w:proofErr w:type="spellStart"/>
      <w:r w:rsidRPr="00A84EFA">
        <w:rPr>
          <w:rFonts w:ascii="Arial" w:hAnsi="Arial" w:cs="Arial"/>
          <w:sz w:val="22"/>
          <w:szCs w:val="22"/>
        </w:rPr>
        <w:t>normotensives</w:t>
      </w:r>
      <w:proofErr w:type="spellEnd"/>
      <w:r w:rsidRPr="00A84EFA">
        <w:rPr>
          <w:rFonts w:ascii="Arial" w:hAnsi="Arial" w:cs="Arial"/>
          <w:sz w:val="22"/>
          <w:szCs w:val="22"/>
        </w:rPr>
        <w:t>, women</w:t>
      </w:r>
      <w:r w:rsidR="00A232E8">
        <w:rPr>
          <w:rFonts w:ascii="Arial" w:hAnsi="Arial" w:cs="Arial"/>
          <w:sz w:val="22"/>
          <w:szCs w:val="22"/>
        </w:rPr>
        <w:t xml:space="preserve"> with gestational hypertension (</w:t>
      </w:r>
      <w:r w:rsidRPr="00A84EFA">
        <w:rPr>
          <w:rFonts w:ascii="Arial" w:hAnsi="Arial" w:cs="Arial"/>
          <w:sz w:val="22"/>
          <w:szCs w:val="22"/>
        </w:rPr>
        <w:t>adj. IRR 0.91</w:t>
      </w:r>
      <w:r w:rsidR="00A232E8">
        <w:rPr>
          <w:rFonts w:ascii="Arial" w:hAnsi="Arial" w:cs="Arial"/>
          <w:sz w:val="22"/>
          <w:szCs w:val="22"/>
        </w:rPr>
        <w:t xml:space="preserve">, 95% CI 0.85, 0.96) </w:t>
      </w:r>
      <w:r w:rsidR="00450D59">
        <w:rPr>
          <w:rFonts w:ascii="Arial" w:hAnsi="Arial" w:cs="Arial"/>
          <w:sz w:val="22"/>
          <w:szCs w:val="22"/>
        </w:rPr>
        <w:t xml:space="preserve">or </w:t>
      </w:r>
      <w:r w:rsidR="00450D59" w:rsidRPr="00A84EFA">
        <w:rPr>
          <w:rFonts w:ascii="Arial" w:hAnsi="Arial" w:cs="Arial"/>
          <w:sz w:val="22"/>
          <w:szCs w:val="22"/>
        </w:rPr>
        <w:t>preeclamp</w:t>
      </w:r>
      <w:r w:rsidR="00450D59">
        <w:rPr>
          <w:rFonts w:ascii="Arial" w:hAnsi="Arial" w:cs="Arial"/>
          <w:sz w:val="22"/>
          <w:szCs w:val="22"/>
        </w:rPr>
        <w:t>sia</w:t>
      </w:r>
      <w:r w:rsidR="00450D59" w:rsidRPr="00A84EFA">
        <w:rPr>
          <w:rFonts w:ascii="Arial" w:hAnsi="Arial" w:cs="Arial"/>
          <w:sz w:val="22"/>
          <w:szCs w:val="22"/>
        </w:rPr>
        <w:t xml:space="preserve"> </w:t>
      </w:r>
      <w:r w:rsidR="00A232E8">
        <w:rPr>
          <w:rFonts w:ascii="Arial" w:hAnsi="Arial" w:cs="Arial"/>
          <w:sz w:val="22"/>
          <w:szCs w:val="22"/>
        </w:rPr>
        <w:t>(</w:t>
      </w:r>
      <w:r w:rsidRPr="00A84EFA">
        <w:rPr>
          <w:rFonts w:ascii="Arial" w:hAnsi="Arial" w:cs="Arial"/>
          <w:sz w:val="22"/>
          <w:szCs w:val="22"/>
        </w:rPr>
        <w:t>adj. IRR 0.86</w:t>
      </w:r>
      <w:r w:rsidR="00A232E8">
        <w:rPr>
          <w:rFonts w:ascii="Arial" w:hAnsi="Arial" w:cs="Arial"/>
          <w:sz w:val="22"/>
          <w:szCs w:val="22"/>
        </w:rPr>
        <w:t xml:space="preserve">, </w:t>
      </w:r>
      <w:r w:rsidRPr="00A84EFA">
        <w:rPr>
          <w:rFonts w:ascii="Arial" w:hAnsi="Arial" w:cs="Arial"/>
          <w:sz w:val="22"/>
          <w:szCs w:val="22"/>
        </w:rPr>
        <w:t>95%</w:t>
      </w:r>
      <w:r w:rsidR="00450D59">
        <w:rPr>
          <w:rFonts w:ascii="Arial" w:hAnsi="Arial" w:cs="Arial"/>
          <w:sz w:val="22"/>
          <w:szCs w:val="22"/>
        </w:rPr>
        <w:t xml:space="preserve"> </w:t>
      </w:r>
      <w:r w:rsidR="00A232E8">
        <w:rPr>
          <w:rFonts w:ascii="Arial" w:hAnsi="Arial" w:cs="Arial"/>
          <w:sz w:val="22"/>
          <w:szCs w:val="22"/>
        </w:rPr>
        <w:t>CI 0.77, 0.97)</w:t>
      </w:r>
      <w:r w:rsidRPr="00A84EFA">
        <w:rPr>
          <w:rFonts w:ascii="Arial" w:hAnsi="Arial" w:cs="Arial"/>
          <w:sz w:val="22"/>
          <w:szCs w:val="22"/>
        </w:rPr>
        <w:t xml:space="preserve"> had lower in</w:t>
      </w:r>
      <w:r w:rsidR="00525EAB">
        <w:rPr>
          <w:rFonts w:ascii="Arial" w:hAnsi="Arial" w:cs="Arial"/>
          <w:sz w:val="22"/>
          <w:szCs w:val="22"/>
        </w:rPr>
        <w:t>cidences of cancer</w:t>
      </w:r>
      <w:r w:rsidRPr="00A84EFA">
        <w:rPr>
          <w:rFonts w:ascii="Arial" w:hAnsi="Arial" w:cs="Arial"/>
          <w:sz w:val="22"/>
          <w:szCs w:val="22"/>
        </w:rPr>
        <w:t>.</w:t>
      </w:r>
    </w:p>
    <w:p w:rsidR="00A84EFA" w:rsidRPr="00A84EFA" w:rsidRDefault="00A84EFA" w:rsidP="00A84EFA">
      <w:pPr>
        <w:spacing w:line="480" w:lineRule="auto"/>
        <w:rPr>
          <w:rFonts w:ascii="Arial" w:hAnsi="Arial" w:cs="Arial"/>
          <w:b/>
          <w:sz w:val="22"/>
          <w:szCs w:val="22"/>
        </w:rPr>
      </w:pPr>
      <w:r w:rsidRPr="00A84EFA">
        <w:rPr>
          <w:rFonts w:ascii="Arial" w:hAnsi="Arial" w:cs="Arial"/>
          <w:b/>
          <w:color w:val="333333"/>
          <w:sz w:val="22"/>
          <w:szCs w:val="22"/>
        </w:rPr>
        <w:t xml:space="preserve"> </w:t>
      </w:r>
      <w:r w:rsidRPr="00A84EFA">
        <w:rPr>
          <w:rFonts w:ascii="Arial" w:hAnsi="Arial" w:cs="Arial"/>
          <w:color w:val="333333"/>
          <w:sz w:val="22"/>
          <w:szCs w:val="22"/>
        </w:rPr>
        <w:t xml:space="preserve">Women with pregnancy induced hypertension are at a higher risk of incidence and mortality from </w:t>
      </w:r>
      <w:proofErr w:type="spellStart"/>
      <w:r w:rsidRPr="00A84EFA">
        <w:rPr>
          <w:rFonts w:ascii="Arial" w:hAnsi="Arial" w:cs="Arial"/>
          <w:color w:val="333333"/>
          <w:sz w:val="22"/>
          <w:szCs w:val="22"/>
        </w:rPr>
        <w:t>ischaemic</w:t>
      </w:r>
      <w:proofErr w:type="spellEnd"/>
      <w:r w:rsidRPr="00A84EFA">
        <w:rPr>
          <w:rFonts w:ascii="Arial" w:hAnsi="Arial" w:cs="Arial"/>
          <w:color w:val="333333"/>
          <w:sz w:val="22"/>
          <w:szCs w:val="22"/>
        </w:rPr>
        <w:t xml:space="preserve"> heart disease and a lower risk of cancer.</w:t>
      </w:r>
    </w:p>
    <w:p w:rsidR="00A84EFA" w:rsidRPr="00FC0AC7" w:rsidRDefault="00FC0AC7" w:rsidP="000B3B75">
      <w:pPr>
        <w:spacing w:line="480" w:lineRule="auto"/>
        <w:rPr>
          <w:rFonts w:ascii="Arial" w:hAnsi="Arial" w:cs="Arial"/>
          <w:sz w:val="22"/>
          <w:szCs w:val="22"/>
        </w:rPr>
      </w:pPr>
      <w:r>
        <w:rPr>
          <w:rFonts w:ascii="Arial" w:hAnsi="Arial" w:cs="Arial"/>
          <w:b/>
          <w:sz w:val="22"/>
          <w:szCs w:val="22"/>
        </w:rPr>
        <w:t xml:space="preserve">Key words: </w:t>
      </w:r>
      <w:r>
        <w:rPr>
          <w:rFonts w:ascii="Arial" w:hAnsi="Arial" w:cs="Arial"/>
          <w:sz w:val="22"/>
          <w:szCs w:val="22"/>
        </w:rPr>
        <w:t>preeclampsia, gestational hypertension, mortality, cancer, cardiovascular disease</w:t>
      </w:r>
    </w:p>
    <w:p w:rsidR="00525EAB" w:rsidRDefault="00525EAB" w:rsidP="000B3B75">
      <w:pPr>
        <w:spacing w:line="480" w:lineRule="auto"/>
        <w:rPr>
          <w:rFonts w:ascii="Arial" w:hAnsi="Arial" w:cs="Arial"/>
          <w:b/>
          <w:sz w:val="22"/>
          <w:szCs w:val="22"/>
        </w:rPr>
      </w:pPr>
    </w:p>
    <w:p w:rsidR="00525EAB" w:rsidRDefault="00525EAB" w:rsidP="000B3B75">
      <w:pPr>
        <w:spacing w:line="480" w:lineRule="auto"/>
        <w:rPr>
          <w:rFonts w:ascii="Arial" w:hAnsi="Arial" w:cs="Arial"/>
          <w:b/>
          <w:sz w:val="22"/>
          <w:szCs w:val="22"/>
        </w:rPr>
      </w:pPr>
    </w:p>
    <w:p w:rsidR="00525EAB" w:rsidRDefault="00525EAB" w:rsidP="000B3B75">
      <w:pPr>
        <w:spacing w:line="480" w:lineRule="auto"/>
        <w:rPr>
          <w:rFonts w:ascii="Arial" w:hAnsi="Arial" w:cs="Arial"/>
          <w:b/>
          <w:sz w:val="22"/>
          <w:szCs w:val="22"/>
        </w:rPr>
      </w:pPr>
    </w:p>
    <w:p w:rsidR="007458AD" w:rsidRDefault="007458AD" w:rsidP="000B3B75">
      <w:pPr>
        <w:spacing w:line="480" w:lineRule="auto"/>
        <w:rPr>
          <w:rFonts w:ascii="Arial" w:hAnsi="Arial" w:cs="Arial"/>
          <w:b/>
          <w:sz w:val="22"/>
          <w:szCs w:val="22"/>
        </w:rPr>
      </w:pPr>
      <w:r>
        <w:rPr>
          <w:rFonts w:ascii="Arial" w:hAnsi="Arial" w:cs="Arial"/>
          <w:b/>
          <w:sz w:val="22"/>
          <w:szCs w:val="22"/>
        </w:rPr>
        <w:lastRenderedPageBreak/>
        <w:t>Introduction:</w:t>
      </w:r>
    </w:p>
    <w:p w:rsidR="007448C0" w:rsidRDefault="007448C0" w:rsidP="000B3B75">
      <w:pPr>
        <w:spacing w:line="480" w:lineRule="auto"/>
        <w:rPr>
          <w:rFonts w:ascii="Arial" w:hAnsi="Arial" w:cs="Arial"/>
          <w:sz w:val="22"/>
          <w:szCs w:val="22"/>
        </w:rPr>
      </w:pPr>
      <w:r>
        <w:rPr>
          <w:rFonts w:ascii="Arial" w:hAnsi="Arial" w:cs="Arial"/>
          <w:sz w:val="22"/>
          <w:szCs w:val="22"/>
        </w:rPr>
        <w:t xml:space="preserve">Historically, hypertensive disorders of pregnancy were believed to be self limiting, with minimal residual effects on health once the pregnancy had ended. </w:t>
      </w:r>
      <w:r w:rsidR="00E82604">
        <w:rPr>
          <w:rFonts w:ascii="Arial" w:hAnsi="Arial" w:cs="Arial"/>
          <w:sz w:val="22"/>
          <w:szCs w:val="22"/>
        </w:rPr>
        <w:t>However, s</w:t>
      </w:r>
      <w:r>
        <w:rPr>
          <w:rFonts w:ascii="Arial" w:hAnsi="Arial" w:cs="Arial"/>
          <w:sz w:val="22"/>
          <w:szCs w:val="22"/>
        </w:rPr>
        <w:t xml:space="preserve">everal </w:t>
      </w:r>
      <w:r w:rsidR="00950764">
        <w:rPr>
          <w:rFonts w:ascii="Arial" w:hAnsi="Arial" w:cs="Arial"/>
          <w:sz w:val="22"/>
          <w:szCs w:val="22"/>
        </w:rPr>
        <w:t>primary studies</w:t>
      </w:r>
      <w:r w:rsidR="006E3886">
        <w:rPr>
          <w:rFonts w:ascii="Arial" w:hAnsi="Arial" w:cs="Arial"/>
          <w:sz w:val="22"/>
          <w:szCs w:val="22"/>
        </w:rPr>
        <w:fldChar w:fldCharType="begin"/>
      </w:r>
      <w:r w:rsidR="00FC0AC7">
        <w:rPr>
          <w:rFonts w:ascii="Arial" w:hAnsi="Arial" w:cs="Arial"/>
          <w:sz w:val="22"/>
          <w:szCs w:val="22"/>
        </w:rPr>
        <w:instrText>ADDIN RW.CITE{{3080 Hannaford,P. 1997; 3102 Smith,G.C.S. 2001; 3077 Wilson,B.J. 2003; 3104 Wikstro</w:instrText>
      </w:r>
      <w:r w:rsidR="00FC0AC7">
        <w:rPr>
          <w:rFonts w:ascii="Cambria Math" w:hAnsi="Cambria Math" w:cs="Cambria Math"/>
          <w:sz w:val="22"/>
          <w:szCs w:val="22"/>
        </w:rPr>
        <w:instrText>̈</w:instrText>
      </w:r>
      <w:r w:rsidR="00FC0AC7">
        <w:rPr>
          <w:rFonts w:ascii="Arial" w:hAnsi="Arial" w:cs="Arial"/>
          <w:sz w:val="22"/>
          <w:szCs w:val="22"/>
        </w:rPr>
        <w:instrText>m,A.-K. 2005; 3076 Roberts,J.M. 2005}}</w:instrText>
      </w:r>
      <w:r w:rsidR="006E3886">
        <w:rPr>
          <w:rFonts w:ascii="Arial" w:hAnsi="Arial" w:cs="Arial"/>
          <w:sz w:val="22"/>
          <w:szCs w:val="22"/>
        </w:rPr>
        <w:fldChar w:fldCharType="separate"/>
      </w:r>
      <w:r w:rsidR="008243E8">
        <w:rPr>
          <w:sz w:val="22"/>
          <w:szCs w:val="22"/>
          <w:vertAlign w:val="superscript"/>
        </w:rPr>
        <w:t>1-5</w:t>
      </w:r>
      <w:r w:rsidR="006E3886">
        <w:rPr>
          <w:rFonts w:ascii="Arial" w:hAnsi="Arial" w:cs="Arial"/>
          <w:sz w:val="22"/>
          <w:szCs w:val="22"/>
        </w:rPr>
        <w:fldChar w:fldCharType="end"/>
      </w:r>
      <w:r w:rsidR="00FC0AC7">
        <w:rPr>
          <w:rFonts w:ascii="Arial" w:hAnsi="Arial" w:cs="Arial"/>
          <w:sz w:val="22"/>
          <w:szCs w:val="22"/>
        </w:rPr>
        <w:t xml:space="preserve"> a</w:t>
      </w:r>
      <w:r w:rsidR="00950764">
        <w:rPr>
          <w:rFonts w:ascii="Arial" w:hAnsi="Arial" w:cs="Arial"/>
          <w:sz w:val="22"/>
          <w:szCs w:val="22"/>
        </w:rPr>
        <w:t>nd two meta-analyse</w:t>
      </w:r>
      <w:r w:rsidR="00C94C0C">
        <w:rPr>
          <w:rFonts w:ascii="Arial" w:hAnsi="Arial" w:cs="Arial"/>
          <w:sz w:val="22"/>
          <w:szCs w:val="22"/>
        </w:rPr>
        <w:t>s</w:t>
      </w:r>
      <w:r w:rsidR="006E3886">
        <w:rPr>
          <w:rFonts w:ascii="Arial" w:hAnsi="Arial" w:cs="Arial"/>
          <w:sz w:val="22"/>
          <w:szCs w:val="22"/>
        </w:rPr>
        <w:fldChar w:fldCharType="begin"/>
      </w:r>
      <w:r w:rsidR="00950764">
        <w:rPr>
          <w:rFonts w:ascii="Arial" w:hAnsi="Arial" w:cs="Arial"/>
          <w:sz w:val="22"/>
          <w:szCs w:val="22"/>
        </w:rPr>
        <w:instrText>ADDIN RW.CITE{{3071 Bellamy,L. 2007; 3084 McDonald,S.D. 2008}}</w:instrText>
      </w:r>
      <w:r w:rsidR="006E3886">
        <w:rPr>
          <w:rFonts w:ascii="Arial" w:hAnsi="Arial" w:cs="Arial"/>
          <w:sz w:val="22"/>
          <w:szCs w:val="22"/>
        </w:rPr>
        <w:fldChar w:fldCharType="separate"/>
      </w:r>
      <w:r w:rsidR="008243E8">
        <w:rPr>
          <w:rFonts w:ascii="Arial" w:hAnsi="Arial" w:cs="Arial"/>
          <w:sz w:val="22"/>
          <w:szCs w:val="22"/>
          <w:vertAlign w:val="superscript"/>
        </w:rPr>
        <w:t>6, 7</w:t>
      </w:r>
      <w:r w:rsidR="006E3886">
        <w:rPr>
          <w:rFonts w:ascii="Arial" w:hAnsi="Arial" w:cs="Arial"/>
          <w:sz w:val="22"/>
          <w:szCs w:val="22"/>
        </w:rPr>
        <w:fldChar w:fldCharType="end"/>
      </w:r>
      <w:r w:rsidR="00C94C0C">
        <w:rPr>
          <w:rFonts w:ascii="Arial" w:hAnsi="Arial" w:cs="Arial"/>
          <w:sz w:val="22"/>
          <w:szCs w:val="22"/>
        </w:rPr>
        <w:t xml:space="preserve"> have shown that </w:t>
      </w:r>
      <w:r w:rsidR="004206AD">
        <w:rPr>
          <w:rFonts w:ascii="Arial" w:hAnsi="Arial" w:cs="Arial"/>
          <w:sz w:val="22"/>
          <w:szCs w:val="22"/>
        </w:rPr>
        <w:t>hype</w:t>
      </w:r>
      <w:r w:rsidR="009D430D">
        <w:rPr>
          <w:rFonts w:ascii="Arial" w:hAnsi="Arial" w:cs="Arial"/>
          <w:sz w:val="22"/>
          <w:szCs w:val="22"/>
        </w:rPr>
        <w:t xml:space="preserve">rtensive problems in pregnancy - </w:t>
      </w:r>
      <w:r w:rsidR="004206AD">
        <w:rPr>
          <w:rFonts w:ascii="Arial" w:hAnsi="Arial" w:cs="Arial"/>
          <w:sz w:val="22"/>
          <w:szCs w:val="22"/>
        </w:rPr>
        <w:t xml:space="preserve">including </w:t>
      </w:r>
      <w:r w:rsidR="00B16BC9">
        <w:rPr>
          <w:rFonts w:ascii="Arial" w:hAnsi="Arial" w:cs="Arial"/>
          <w:sz w:val="22"/>
          <w:szCs w:val="22"/>
        </w:rPr>
        <w:t xml:space="preserve">gestational hypertension, </w:t>
      </w:r>
      <w:r w:rsidR="004206AD">
        <w:rPr>
          <w:rFonts w:ascii="Arial" w:hAnsi="Arial" w:cs="Arial"/>
          <w:sz w:val="22"/>
          <w:szCs w:val="22"/>
        </w:rPr>
        <w:t>toxaemia of pregnancy</w:t>
      </w:r>
      <w:r w:rsidR="006F425C">
        <w:rPr>
          <w:rFonts w:ascii="Arial" w:hAnsi="Arial" w:cs="Arial"/>
          <w:sz w:val="22"/>
          <w:szCs w:val="22"/>
        </w:rPr>
        <w:t xml:space="preserve"> (the term </w:t>
      </w:r>
      <w:r w:rsidR="008E6952">
        <w:rPr>
          <w:rFonts w:ascii="Arial" w:hAnsi="Arial" w:cs="Arial"/>
          <w:sz w:val="22"/>
          <w:szCs w:val="22"/>
        </w:rPr>
        <w:t xml:space="preserve">previously </w:t>
      </w:r>
      <w:r w:rsidR="006F425C">
        <w:rPr>
          <w:rFonts w:ascii="Arial" w:hAnsi="Arial" w:cs="Arial"/>
          <w:sz w:val="22"/>
          <w:szCs w:val="22"/>
        </w:rPr>
        <w:t>used for what is now called preeclampsia)</w:t>
      </w:r>
      <w:r w:rsidR="004206AD">
        <w:rPr>
          <w:rFonts w:ascii="Arial" w:hAnsi="Arial" w:cs="Arial"/>
          <w:sz w:val="22"/>
          <w:szCs w:val="22"/>
        </w:rPr>
        <w:t xml:space="preserve">, </w:t>
      </w:r>
      <w:r w:rsidR="00991129">
        <w:rPr>
          <w:rFonts w:ascii="Arial" w:hAnsi="Arial" w:cs="Arial"/>
          <w:sz w:val="22"/>
          <w:szCs w:val="22"/>
        </w:rPr>
        <w:t xml:space="preserve">preeclampsia </w:t>
      </w:r>
      <w:r w:rsidR="004206AD">
        <w:rPr>
          <w:rFonts w:ascii="Arial" w:hAnsi="Arial" w:cs="Arial"/>
          <w:sz w:val="22"/>
          <w:szCs w:val="22"/>
        </w:rPr>
        <w:t>and/or</w:t>
      </w:r>
      <w:r w:rsidR="00B16BC9">
        <w:rPr>
          <w:rFonts w:ascii="Arial" w:hAnsi="Arial" w:cs="Arial"/>
          <w:sz w:val="22"/>
          <w:szCs w:val="22"/>
        </w:rPr>
        <w:t xml:space="preserve"> </w:t>
      </w:r>
      <w:proofErr w:type="spellStart"/>
      <w:r w:rsidR="00B16BC9">
        <w:rPr>
          <w:rFonts w:ascii="Arial" w:hAnsi="Arial" w:cs="Arial"/>
          <w:sz w:val="22"/>
          <w:szCs w:val="22"/>
        </w:rPr>
        <w:t>eclampsia</w:t>
      </w:r>
      <w:proofErr w:type="spellEnd"/>
      <w:r w:rsidR="00B16BC9">
        <w:rPr>
          <w:rFonts w:ascii="Arial" w:hAnsi="Arial" w:cs="Arial"/>
          <w:sz w:val="22"/>
          <w:szCs w:val="22"/>
        </w:rPr>
        <w:t xml:space="preserve"> </w:t>
      </w:r>
      <w:r w:rsidR="008E6952">
        <w:rPr>
          <w:rFonts w:ascii="Arial" w:hAnsi="Arial" w:cs="Arial"/>
          <w:sz w:val="22"/>
          <w:szCs w:val="22"/>
        </w:rPr>
        <w:t>may be</w:t>
      </w:r>
      <w:r w:rsidR="00B16BC9">
        <w:rPr>
          <w:rFonts w:ascii="Arial" w:hAnsi="Arial" w:cs="Arial"/>
          <w:sz w:val="22"/>
          <w:szCs w:val="22"/>
        </w:rPr>
        <w:t xml:space="preserve"> associated with </w:t>
      </w:r>
      <w:r w:rsidR="00E9017E">
        <w:rPr>
          <w:rFonts w:ascii="Arial" w:hAnsi="Arial" w:cs="Arial"/>
          <w:sz w:val="22"/>
          <w:szCs w:val="22"/>
        </w:rPr>
        <w:t>an</w:t>
      </w:r>
      <w:r w:rsidR="00B16BC9">
        <w:rPr>
          <w:rFonts w:ascii="Arial" w:hAnsi="Arial" w:cs="Arial"/>
          <w:sz w:val="22"/>
          <w:szCs w:val="22"/>
        </w:rPr>
        <w:t xml:space="preserve"> increased risk of</w:t>
      </w:r>
      <w:r w:rsidR="00950764">
        <w:rPr>
          <w:rFonts w:ascii="Arial" w:hAnsi="Arial" w:cs="Arial"/>
          <w:sz w:val="22"/>
          <w:szCs w:val="22"/>
        </w:rPr>
        <w:t xml:space="preserve"> </w:t>
      </w:r>
      <w:r w:rsidR="004206AD">
        <w:rPr>
          <w:rFonts w:ascii="Arial" w:hAnsi="Arial" w:cs="Arial"/>
          <w:sz w:val="22"/>
          <w:szCs w:val="22"/>
        </w:rPr>
        <w:t xml:space="preserve">hypertension, </w:t>
      </w:r>
      <w:proofErr w:type="spellStart"/>
      <w:r w:rsidR="00950764">
        <w:rPr>
          <w:rFonts w:ascii="Arial" w:hAnsi="Arial" w:cs="Arial"/>
          <w:sz w:val="22"/>
          <w:szCs w:val="22"/>
        </w:rPr>
        <w:t>ischaemic</w:t>
      </w:r>
      <w:proofErr w:type="spellEnd"/>
      <w:r w:rsidR="00950764">
        <w:rPr>
          <w:rFonts w:ascii="Arial" w:hAnsi="Arial" w:cs="Arial"/>
          <w:sz w:val="22"/>
          <w:szCs w:val="22"/>
        </w:rPr>
        <w:t xml:space="preserve"> heart</w:t>
      </w:r>
      <w:r w:rsidR="00991129">
        <w:rPr>
          <w:rFonts w:ascii="Arial" w:hAnsi="Arial" w:cs="Arial"/>
          <w:sz w:val="22"/>
          <w:szCs w:val="22"/>
        </w:rPr>
        <w:t xml:space="preserve"> disease</w:t>
      </w:r>
      <w:r w:rsidR="00950764">
        <w:rPr>
          <w:rFonts w:ascii="Arial" w:hAnsi="Arial" w:cs="Arial"/>
          <w:sz w:val="22"/>
          <w:szCs w:val="22"/>
        </w:rPr>
        <w:t xml:space="preserve"> and stroke</w:t>
      </w:r>
      <w:r w:rsidR="00E9017E">
        <w:rPr>
          <w:rFonts w:ascii="Arial" w:hAnsi="Arial" w:cs="Arial"/>
          <w:sz w:val="22"/>
          <w:szCs w:val="22"/>
        </w:rPr>
        <w:t xml:space="preserve"> later in life</w:t>
      </w:r>
      <w:r w:rsidR="00950764">
        <w:rPr>
          <w:rFonts w:ascii="Arial" w:hAnsi="Arial" w:cs="Arial"/>
          <w:sz w:val="22"/>
          <w:szCs w:val="22"/>
        </w:rPr>
        <w:t>.</w:t>
      </w:r>
      <w:r w:rsidR="004206AD">
        <w:rPr>
          <w:rFonts w:ascii="Arial" w:hAnsi="Arial" w:cs="Arial"/>
          <w:sz w:val="22"/>
          <w:szCs w:val="22"/>
        </w:rPr>
        <w:t xml:space="preserve">  Several studies have also examined future mortality risk</w:t>
      </w:r>
      <w:r w:rsidR="00565BE0">
        <w:rPr>
          <w:rFonts w:ascii="Arial" w:hAnsi="Arial" w:cs="Arial"/>
          <w:sz w:val="22"/>
          <w:szCs w:val="22"/>
        </w:rPr>
        <w:t>, with conflicting results</w:t>
      </w:r>
      <w:r w:rsidR="006E3886">
        <w:rPr>
          <w:rFonts w:ascii="Arial" w:hAnsi="Arial" w:cs="Arial"/>
          <w:sz w:val="22"/>
          <w:szCs w:val="22"/>
        </w:rPr>
        <w:fldChar w:fldCharType="begin"/>
      </w:r>
      <w:r w:rsidR="00FC0AC7">
        <w:rPr>
          <w:rFonts w:ascii="Arial" w:hAnsi="Arial" w:cs="Arial"/>
          <w:sz w:val="22"/>
          <w:szCs w:val="22"/>
        </w:rPr>
        <w:instrText>ADDIN RW.CITE{{2337 Jonsdottir,L.S. 1995}}</w:instrText>
      </w:r>
      <w:r w:rsidR="006E3886">
        <w:rPr>
          <w:rFonts w:ascii="Arial" w:hAnsi="Arial" w:cs="Arial"/>
          <w:sz w:val="22"/>
          <w:szCs w:val="22"/>
        </w:rPr>
        <w:fldChar w:fldCharType="separate"/>
      </w:r>
      <w:r w:rsidR="008243E8">
        <w:rPr>
          <w:rFonts w:ascii="Arial" w:hAnsi="Arial" w:cs="Arial"/>
          <w:sz w:val="22"/>
          <w:szCs w:val="22"/>
          <w:vertAlign w:val="superscript"/>
        </w:rPr>
        <w:t>8</w:t>
      </w:r>
      <w:r w:rsidR="006E3886">
        <w:rPr>
          <w:rFonts w:ascii="Arial" w:hAnsi="Arial" w:cs="Arial"/>
          <w:sz w:val="22"/>
          <w:szCs w:val="22"/>
        </w:rPr>
        <w:fldChar w:fldCharType="end"/>
      </w:r>
      <w:r w:rsidR="006E3886">
        <w:rPr>
          <w:rFonts w:ascii="Arial" w:hAnsi="Arial" w:cs="Arial"/>
          <w:sz w:val="22"/>
          <w:szCs w:val="22"/>
        </w:rPr>
        <w:fldChar w:fldCharType="begin"/>
      </w:r>
      <w:r w:rsidR="00565BE0">
        <w:rPr>
          <w:rFonts w:ascii="Arial" w:hAnsi="Arial" w:cs="Arial"/>
          <w:sz w:val="22"/>
          <w:szCs w:val="22"/>
        </w:rPr>
        <w:instrText>ADDIN RW.CITE{{3091 Funai,E.F. 2005; 3179 Iversen,L. 2010;</w:instrText>
      </w:r>
      <w:r w:rsidR="00FC0AC7">
        <w:rPr>
          <w:rFonts w:ascii="Arial" w:hAnsi="Arial" w:cs="Arial"/>
          <w:sz w:val="22"/>
          <w:szCs w:val="22"/>
        </w:rPr>
        <w:instrText>}}</w:instrText>
      </w:r>
      <w:r w:rsidR="006E3886">
        <w:rPr>
          <w:rFonts w:ascii="Arial" w:hAnsi="Arial" w:cs="Arial"/>
          <w:sz w:val="22"/>
          <w:szCs w:val="22"/>
        </w:rPr>
        <w:fldChar w:fldCharType="separate"/>
      </w:r>
      <w:r w:rsidR="00774047">
        <w:rPr>
          <w:rFonts w:ascii="Arial" w:hAnsi="Arial" w:cs="Arial"/>
          <w:sz w:val="22"/>
          <w:szCs w:val="22"/>
          <w:vertAlign w:val="superscript"/>
        </w:rPr>
        <w:t>-</w:t>
      </w:r>
      <w:r w:rsidR="008243E8">
        <w:rPr>
          <w:rFonts w:ascii="Arial" w:hAnsi="Arial" w:cs="Arial"/>
          <w:sz w:val="22"/>
          <w:szCs w:val="22"/>
          <w:vertAlign w:val="superscript"/>
        </w:rPr>
        <w:t>10</w:t>
      </w:r>
      <w:r w:rsidR="006E3886">
        <w:rPr>
          <w:rFonts w:ascii="Arial" w:hAnsi="Arial" w:cs="Arial"/>
          <w:sz w:val="22"/>
          <w:szCs w:val="22"/>
        </w:rPr>
        <w:fldChar w:fldCharType="end"/>
      </w:r>
      <w:r w:rsidR="004206AD">
        <w:rPr>
          <w:rFonts w:ascii="Arial" w:hAnsi="Arial" w:cs="Arial"/>
          <w:sz w:val="22"/>
          <w:szCs w:val="22"/>
        </w:rPr>
        <w:t>.</w:t>
      </w:r>
      <w:r w:rsidR="00FC0AC7">
        <w:rPr>
          <w:rFonts w:ascii="Arial" w:hAnsi="Arial" w:cs="Arial"/>
          <w:sz w:val="22"/>
          <w:szCs w:val="22"/>
        </w:rPr>
        <w:t xml:space="preserve"> Conflicting results have also been reported regarding the risk of cancer in women with preeclampsia</w:t>
      </w:r>
      <w:r w:rsidR="006E3886">
        <w:rPr>
          <w:rFonts w:ascii="Arial" w:hAnsi="Arial" w:cs="Arial"/>
          <w:sz w:val="22"/>
          <w:szCs w:val="22"/>
        </w:rPr>
        <w:fldChar w:fldCharType="begin"/>
      </w:r>
      <w:r w:rsidR="00FC0AC7">
        <w:rPr>
          <w:rFonts w:ascii="Arial" w:hAnsi="Arial" w:cs="Arial"/>
          <w:sz w:val="22"/>
          <w:szCs w:val="22"/>
        </w:rPr>
        <w:instrText>ADDIN RW.CITE{{3116 Aagaard-Tillery,K.M. 2006; 3318 Calderon-Margalit,R. 2009}}</w:instrText>
      </w:r>
      <w:r w:rsidR="006E3886">
        <w:rPr>
          <w:rFonts w:ascii="Arial" w:hAnsi="Arial" w:cs="Arial"/>
          <w:sz w:val="22"/>
          <w:szCs w:val="22"/>
        </w:rPr>
        <w:fldChar w:fldCharType="separate"/>
      </w:r>
      <w:r w:rsidR="008243E8">
        <w:rPr>
          <w:rFonts w:ascii="Arial" w:hAnsi="Arial" w:cs="Arial"/>
          <w:sz w:val="22"/>
          <w:szCs w:val="22"/>
          <w:vertAlign w:val="superscript"/>
        </w:rPr>
        <w:t>11, 12</w:t>
      </w:r>
      <w:r w:rsidR="006E3886">
        <w:rPr>
          <w:rFonts w:ascii="Arial" w:hAnsi="Arial" w:cs="Arial"/>
          <w:sz w:val="22"/>
          <w:szCs w:val="22"/>
        </w:rPr>
        <w:fldChar w:fldCharType="end"/>
      </w:r>
      <w:r w:rsidR="00FC0AC7">
        <w:rPr>
          <w:rFonts w:ascii="Arial" w:hAnsi="Arial" w:cs="Arial"/>
          <w:sz w:val="22"/>
          <w:szCs w:val="22"/>
        </w:rPr>
        <w:t>.</w:t>
      </w:r>
    </w:p>
    <w:p w:rsidR="007448C0" w:rsidRPr="007448C0" w:rsidRDefault="008E6952" w:rsidP="007448C0">
      <w:pPr>
        <w:spacing w:line="480" w:lineRule="auto"/>
        <w:rPr>
          <w:rFonts w:ascii="Arial" w:hAnsi="Arial" w:cs="Arial"/>
          <w:sz w:val="22"/>
          <w:szCs w:val="22"/>
        </w:rPr>
      </w:pPr>
      <w:r>
        <w:rPr>
          <w:rFonts w:ascii="Arial" w:hAnsi="Arial" w:cs="Arial"/>
          <w:sz w:val="22"/>
        </w:rPr>
        <w:t xml:space="preserve">Between </w:t>
      </w:r>
      <w:r w:rsidR="00E9017E">
        <w:rPr>
          <w:rFonts w:ascii="Arial" w:hAnsi="Arial" w:cs="Arial"/>
          <w:sz w:val="22"/>
        </w:rPr>
        <w:t>1996</w:t>
      </w:r>
      <w:r>
        <w:rPr>
          <w:rFonts w:ascii="Arial" w:hAnsi="Arial" w:cs="Arial"/>
          <w:sz w:val="22"/>
        </w:rPr>
        <w:t xml:space="preserve"> and</w:t>
      </w:r>
      <w:r w:rsidR="00774047">
        <w:rPr>
          <w:rFonts w:ascii="Arial" w:hAnsi="Arial" w:cs="Arial"/>
          <w:sz w:val="22"/>
        </w:rPr>
        <w:t xml:space="preserve"> </w:t>
      </w:r>
      <w:r w:rsidR="00E9017E">
        <w:rPr>
          <w:rFonts w:ascii="Arial" w:hAnsi="Arial" w:cs="Arial"/>
          <w:sz w:val="22"/>
        </w:rPr>
        <w:t>1999</w:t>
      </w:r>
      <w:r w:rsidR="00774047">
        <w:rPr>
          <w:rFonts w:ascii="Arial" w:hAnsi="Arial" w:cs="Arial"/>
          <w:sz w:val="22"/>
        </w:rPr>
        <w:t>,</w:t>
      </w:r>
      <w:r w:rsidR="007448C0" w:rsidRPr="005F73DD">
        <w:rPr>
          <w:rFonts w:ascii="Arial" w:hAnsi="Arial" w:cs="Arial"/>
          <w:sz w:val="22"/>
        </w:rPr>
        <w:t xml:space="preserve"> </w:t>
      </w:r>
      <w:r w:rsidR="00E9017E">
        <w:rPr>
          <w:rFonts w:ascii="Arial" w:hAnsi="Arial" w:cs="Arial"/>
          <w:sz w:val="22"/>
        </w:rPr>
        <w:t xml:space="preserve">the Aberdeen Study of Cardiovascular Disease in Women </w:t>
      </w:r>
      <w:r w:rsidR="004206AD">
        <w:rPr>
          <w:rFonts w:ascii="Arial" w:hAnsi="Arial" w:cs="Arial"/>
          <w:sz w:val="22"/>
        </w:rPr>
        <w:t>(ASCHW)</w:t>
      </w:r>
      <w:r w:rsidR="00565BE0">
        <w:rPr>
          <w:rFonts w:ascii="Arial" w:hAnsi="Arial" w:cs="Arial"/>
          <w:sz w:val="22"/>
        </w:rPr>
        <w:t xml:space="preserve"> </w:t>
      </w:r>
      <w:r w:rsidR="007448C0" w:rsidRPr="005F73DD">
        <w:rPr>
          <w:rFonts w:ascii="Arial" w:hAnsi="Arial" w:cs="Arial"/>
          <w:sz w:val="22"/>
        </w:rPr>
        <w:t>explor</w:t>
      </w:r>
      <w:r w:rsidR="00E9017E">
        <w:rPr>
          <w:rFonts w:ascii="Arial" w:hAnsi="Arial" w:cs="Arial"/>
          <w:sz w:val="22"/>
        </w:rPr>
        <w:t xml:space="preserve">ed </w:t>
      </w:r>
      <w:r w:rsidR="007448C0" w:rsidRPr="005F73DD">
        <w:rPr>
          <w:rFonts w:ascii="Arial" w:hAnsi="Arial" w:cs="Arial"/>
          <w:sz w:val="22"/>
        </w:rPr>
        <w:t xml:space="preserve">the </w:t>
      </w:r>
      <w:r>
        <w:rPr>
          <w:rFonts w:ascii="Arial" w:hAnsi="Arial" w:cs="Arial"/>
          <w:sz w:val="22"/>
        </w:rPr>
        <w:t xml:space="preserve">subsequent </w:t>
      </w:r>
      <w:r w:rsidR="007448C0" w:rsidRPr="005F73DD">
        <w:rPr>
          <w:rFonts w:ascii="Arial" w:hAnsi="Arial" w:cs="Arial"/>
          <w:sz w:val="22"/>
        </w:rPr>
        <w:t xml:space="preserve">cardiovascular health of </w:t>
      </w:r>
      <w:r w:rsidR="00E9017E">
        <w:rPr>
          <w:rFonts w:ascii="Arial" w:hAnsi="Arial" w:cs="Arial"/>
          <w:sz w:val="22"/>
        </w:rPr>
        <w:t xml:space="preserve">3593 </w:t>
      </w:r>
      <w:r w:rsidR="007448C0" w:rsidRPr="005F73DD">
        <w:rPr>
          <w:rFonts w:ascii="Arial" w:hAnsi="Arial" w:cs="Arial"/>
          <w:sz w:val="22"/>
        </w:rPr>
        <w:t>women who had pre-</w:t>
      </w:r>
      <w:proofErr w:type="spellStart"/>
      <w:r w:rsidR="007448C0" w:rsidRPr="005F73DD">
        <w:rPr>
          <w:rFonts w:ascii="Arial" w:hAnsi="Arial" w:cs="Arial"/>
          <w:sz w:val="22"/>
        </w:rPr>
        <w:t>eclamp</w:t>
      </w:r>
      <w:r w:rsidR="007448C0">
        <w:rPr>
          <w:rFonts w:ascii="Arial" w:hAnsi="Arial" w:cs="Arial"/>
          <w:sz w:val="22"/>
        </w:rPr>
        <w:t>sia</w:t>
      </w:r>
      <w:proofErr w:type="spellEnd"/>
      <w:r w:rsidR="00E9017E">
        <w:rPr>
          <w:rFonts w:ascii="Arial" w:hAnsi="Arial" w:cs="Arial"/>
          <w:sz w:val="22"/>
        </w:rPr>
        <w:t>/</w:t>
      </w:r>
      <w:proofErr w:type="spellStart"/>
      <w:r w:rsidR="00E9017E">
        <w:rPr>
          <w:rFonts w:ascii="Arial" w:hAnsi="Arial" w:cs="Arial"/>
          <w:sz w:val="22"/>
        </w:rPr>
        <w:t>eclampsia</w:t>
      </w:r>
      <w:proofErr w:type="spellEnd"/>
      <w:r w:rsidR="00E9017E">
        <w:rPr>
          <w:rFonts w:ascii="Arial" w:hAnsi="Arial" w:cs="Arial"/>
          <w:sz w:val="22"/>
        </w:rPr>
        <w:t>;</w:t>
      </w:r>
      <w:r w:rsidR="007448C0">
        <w:rPr>
          <w:rFonts w:ascii="Arial" w:hAnsi="Arial" w:cs="Arial"/>
          <w:sz w:val="22"/>
        </w:rPr>
        <w:t xml:space="preserve"> gestational hypertension</w:t>
      </w:r>
      <w:r w:rsidR="00E9017E">
        <w:rPr>
          <w:rFonts w:ascii="Arial" w:hAnsi="Arial" w:cs="Arial"/>
          <w:sz w:val="22"/>
        </w:rPr>
        <w:t xml:space="preserve"> or </w:t>
      </w:r>
      <w:proofErr w:type="spellStart"/>
      <w:r w:rsidR="00E9017E">
        <w:rPr>
          <w:rFonts w:ascii="Arial" w:hAnsi="Arial" w:cs="Arial"/>
          <w:sz w:val="22"/>
        </w:rPr>
        <w:t>normotensi</w:t>
      </w:r>
      <w:r w:rsidR="00774047">
        <w:rPr>
          <w:rFonts w:ascii="Arial" w:hAnsi="Arial" w:cs="Arial"/>
          <w:sz w:val="22"/>
        </w:rPr>
        <w:t>on</w:t>
      </w:r>
      <w:proofErr w:type="spellEnd"/>
      <w:r w:rsidR="007448C0">
        <w:rPr>
          <w:rFonts w:ascii="Arial" w:hAnsi="Arial" w:cs="Arial"/>
          <w:sz w:val="22"/>
        </w:rPr>
        <w:t xml:space="preserve"> </w:t>
      </w:r>
      <w:r>
        <w:rPr>
          <w:rFonts w:ascii="Arial" w:hAnsi="Arial" w:cs="Arial"/>
          <w:sz w:val="22"/>
        </w:rPr>
        <w:t xml:space="preserve"> during their first pregnancy which ended with </w:t>
      </w:r>
      <w:r w:rsidR="00E9017E">
        <w:rPr>
          <w:rFonts w:ascii="Arial" w:hAnsi="Arial" w:cs="Arial"/>
          <w:sz w:val="22"/>
        </w:rPr>
        <w:t xml:space="preserve">a live singleton </w:t>
      </w:r>
      <w:r w:rsidR="009D430D">
        <w:rPr>
          <w:rFonts w:ascii="Arial" w:hAnsi="Arial" w:cs="Arial"/>
          <w:sz w:val="22"/>
        </w:rPr>
        <w:t xml:space="preserve">birth </w:t>
      </w:r>
      <w:r>
        <w:rPr>
          <w:rFonts w:ascii="Arial" w:hAnsi="Arial" w:cs="Arial"/>
          <w:sz w:val="22"/>
        </w:rPr>
        <w:t xml:space="preserve">between </w:t>
      </w:r>
      <w:r w:rsidR="00E9017E">
        <w:rPr>
          <w:rFonts w:ascii="Arial" w:hAnsi="Arial" w:cs="Arial"/>
          <w:sz w:val="22"/>
        </w:rPr>
        <w:t>1951</w:t>
      </w:r>
      <w:r>
        <w:rPr>
          <w:rFonts w:ascii="Arial" w:hAnsi="Arial" w:cs="Arial"/>
          <w:sz w:val="22"/>
        </w:rPr>
        <w:t xml:space="preserve"> and </w:t>
      </w:r>
      <w:r w:rsidR="00E9017E">
        <w:rPr>
          <w:rFonts w:ascii="Arial" w:hAnsi="Arial" w:cs="Arial"/>
          <w:sz w:val="22"/>
        </w:rPr>
        <w:t>1970</w:t>
      </w:r>
      <w:r w:rsidR="006E3886">
        <w:rPr>
          <w:rFonts w:ascii="Arial" w:hAnsi="Arial" w:cs="Arial"/>
          <w:sz w:val="22"/>
        </w:rPr>
        <w:fldChar w:fldCharType="begin"/>
      </w:r>
      <w:r>
        <w:rPr>
          <w:rFonts w:ascii="Arial" w:hAnsi="Arial" w:cs="Arial"/>
          <w:sz w:val="22"/>
        </w:rPr>
        <w:instrText>ADDIN RW.CITE{{3077 Wilson,B.J. 2003}}</w:instrText>
      </w:r>
      <w:r w:rsidR="006E3886">
        <w:rPr>
          <w:rFonts w:ascii="Arial" w:hAnsi="Arial" w:cs="Arial"/>
          <w:sz w:val="22"/>
        </w:rPr>
        <w:fldChar w:fldCharType="separate"/>
      </w:r>
      <w:r w:rsidR="008243E8">
        <w:rPr>
          <w:rFonts w:ascii="Arial" w:hAnsi="Arial" w:cs="Arial"/>
          <w:sz w:val="22"/>
          <w:szCs w:val="22"/>
          <w:vertAlign w:val="superscript"/>
        </w:rPr>
        <w:t>3</w:t>
      </w:r>
      <w:r w:rsidR="006E3886">
        <w:rPr>
          <w:rFonts w:ascii="Arial" w:hAnsi="Arial" w:cs="Arial"/>
          <w:sz w:val="22"/>
        </w:rPr>
        <w:fldChar w:fldCharType="end"/>
      </w:r>
      <w:r w:rsidRPr="005F73DD">
        <w:rPr>
          <w:rFonts w:ascii="Arial" w:hAnsi="Arial" w:cs="Arial"/>
          <w:sz w:val="22"/>
        </w:rPr>
        <w:t>.</w:t>
      </w:r>
      <w:r w:rsidR="00E9017E">
        <w:rPr>
          <w:rFonts w:ascii="Arial" w:hAnsi="Arial" w:cs="Arial"/>
          <w:sz w:val="22"/>
        </w:rPr>
        <w:t xml:space="preserve"> </w:t>
      </w:r>
      <w:r w:rsidR="00045DE6">
        <w:rPr>
          <w:rFonts w:ascii="Arial" w:hAnsi="Arial" w:cs="Arial"/>
          <w:sz w:val="22"/>
        </w:rPr>
        <w:t>C</w:t>
      </w:r>
      <w:r w:rsidR="00E9017E">
        <w:rPr>
          <w:rFonts w:ascii="Arial" w:hAnsi="Arial" w:cs="Arial"/>
          <w:sz w:val="22"/>
        </w:rPr>
        <w:t xml:space="preserve">ardiovascular health was assessed </w:t>
      </w:r>
      <w:r w:rsidR="00520397">
        <w:rPr>
          <w:rFonts w:ascii="Arial" w:hAnsi="Arial" w:cs="Arial"/>
          <w:sz w:val="22"/>
        </w:rPr>
        <w:t>using</w:t>
      </w:r>
      <w:r w:rsidR="00E9017E">
        <w:rPr>
          <w:rFonts w:ascii="Arial" w:hAnsi="Arial" w:cs="Arial"/>
          <w:sz w:val="22"/>
        </w:rPr>
        <w:t xml:space="preserve"> a postal questionnaire, clinical examination and linkage to hospital discharge and mortality data. </w:t>
      </w:r>
      <w:r>
        <w:rPr>
          <w:rFonts w:ascii="Arial" w:hAnsi="Arial" w:cs="Arial"/>
          <w:sz w:val="22"/>
        </w:rPr>
        <w:t xml:space="preserve">Compared </w:t>
      </w:r>
      <w:r w:rsidR="00EB2CCB">
        <w:rPr>
          <w:rFonts w:ascii="Arial" w:hAnsi="Arial" w:cs="Arial"/>
          <w:sz w:val="22"/>
        </w:rPr>
        <w:t xml:space="preserve">to women with a </w:t>
      </w:r>
      <w:proofErr w:type="spellStart"/>
      <w:r w:rsidR="00EB2CCB">
        <w:rPr>
          <w:rFonts w:ascii="Arial" w:hAnsi="Arial" w:cs="Arial"/>
          <w:sz w:val="22"/>
        </w:rPr>
        <w:t>normotensive</w:t>
      </w:r>
      <w:proofErr w:type="spellEnd"/>
      <w:r w:rsidR="00EB2CCB">
        <w:rPr>
          <w:rFonts w:ascii="Arial" w:hAnsi="Arial" w:cs="Arial"/>
          <w:sz w:val="22"/>
        </w:rPr>
        <w:t xml:space="preserve"> first pregnancy, </w:t>
      </w:r>
      <w:r w:rsidR="004206AD">
        <w:rPr>
          <w:rFonts w:ascii="Arial" w:hAnsi="Arial" w:cs="Arial"/>
          <w:sz w:val="22"/>
        </w:rPr>
        <w:t xml:space="preserve">those with </w:t>
      </w:r>
      <w:r w:rsidR="00EB2CCB">
        <w:rPr>
          <w:rFonts w:ascii="Arial" w:hAnsi="Arial" w:cs="Arial"/>
          <w:sz w:val="22"/>
        </w:rPr>
        <w:t xml:space="preserve">gestational hypertension </w:t>
      </w:r>
      <w:r w:rsidR="004206AD">
        <w:rPr>
          <w:rFonts w:ascii="Arial" w:hAnsi="Arial" w:cs="Arial"/>
          <w:sz w:val="22"/>
        </w:rPr>
        <w:t>or</w:t>
      </w:r>
      <w:r w:rsidR="00EB2CCB">
        <w:rPr>
          <w:rFonts w:ascii="Arial" w:hAnsi="Arial" w:cs="Arial"/>
          <w:sz w:val="22"/>
        </w:rPr>
        <w:t xml:space="preserve"> preeclampsia/</w:t>
      </w:r>
      <w:proofErr w:type="spellStart"/>
      <w:r w:rsidR="00EB2CCB">
        <w:rPr>
          <w:rFonts w:ascii="Arial" w:hAnsi="Arial" w:cs="Arial"/>
          <w:sz w:val="22"/>
        </w:rPr>
        <w:t>eclampsia</w:t>
      </w:r>
      <w:proofErr w:type="spellEnd"/>
      <w:r w:rsidR="00EB2CCB">
        <w:rPr>
          <w:rFonts w:ascii="Arial" w:hAnsi="Arial" w:cs="Arial"/>
          <w:sz w:val="22"/>
        </w:rPr>
        <w:t xml:space="preserve"> were more likely to have </w:t>
      </w:r>
      <w:r w:rsidR="004206AD">
        <w:rPr>
          <w:rFonts w:ascii="Arial" w:hAnsi="Arial" w:cs="Arial"/>
          <w:sz w:val="22"/>
        </w:rPr>
        <w:t xml:space="preserve">subsequent </w:t>
      </w:r>
      <w:r w:rsidR="00EB2CCB">
        <w:rPr>
          <w:rFonts w:ascii="Arial" w:hAnsi="Arial" w:cs="Arial"/>
          <w:sz w:val="22"/>
        </w:rPr>
        <w:t>hypertension</w:t>
      </w:r>
      <w:r>
        <w:rPr>
          <w:rFonts w:ascii="Arial" w:hAnsi="Arial" w:cs="Arial"/>
          <w:sz w:val="22"/>
        </w:rPr>
        <w:t xml:space="preserve">; </w:t>
      </w:r>
      <w:proofErr w:type="spellStart"/>
      <w:r w:rsidR="00EB2CCB">
        <w:rPr>
          <w:rFonts w:ascii="Arial" w:hAnsi="Arial" w:cs="Arial"/>
          <w:sz w:val="22"/>
        </w:rPr>
        <w:t>preeclamp</w:t>
      </w:r>
      <w:r>
        <w:rPr>
          <w:rFonts w:ascii="Arial" w:hAnsi="Arial" w:cs="Arial"/>
          <w:sz w:val="22"/>
        </w:rPr>
        <w:t>tic</w:t>
      </w:r>
      <w:proofErr w:type="spellEnd"/>
      <w:r w:rsidR="00EB2CCB">
        <w:rPr>
          <w:rFonts w:ascii="Arial" w:hAnsi="Arial" w:cs="Arial"/>
          <w:sz w:val="22"/>
        </w:rPr>
        <w:t>/</w:t>
      </w:r>
      <w:proofErr w:type="spellStart"/>
      <w:r w:rsidR="00EB2CCB">
        <w:rPr>
          <w:rFonts w:ascii="Arial" w:hAnsi="Arial" w:cs="Arial"/>
          <w:sz w:val="22"/>
        </w:rPr>
        <w:t>eclamp</w:t>
      </w:r>
      <w:r>
        <w:rPr>
          <w:rFonts w:ascii="Arial" w:hAnsi="Arial" w:cs="Arial"/>
          <w:sz w:val="22"/>
        </w:rPr>
        <w:t>tic</w:t>
      </w:r>
      <w:proofErr w:type="spellEnd"/>
      <w:r w:rsidR="00162D6C">
        <w:rPr>
          <w:rFonts w:ascii="Arial" w:hAnsi="Arial" w:cs="Arial"/>
          <w:sz w:val="22"/>
        </w:rPr>
        <w:t xml:space="preserve"> women </w:t>
      </w:r>
      <w:r w:rsidR="00EA0BFC">
        <w:rPr>
          <w:rFonts w:ascii="Arial" w:hAnsi="Arial" w:cs="Arial"/>
          <w:sz w:val="22"/>
        </w:rPr>
        <w:t>also had higher rates of hospital admission for, and deaths from</w:t>
      </w:r>
      <w:r w:rsidR="00E35C55">
        <w:rPr>
          <w:rFonts w:ascii="Arial" w:hAnsi="Arial" w:cs="Arial"/>
          <w:sz w:val="22"/>
        </w:rPr>
        <w:t>,</w:t>
      </w:r>
      <w:r w:rsidR="00EA0BFC">
        <w:rPr>
          <w:rFonts w:ascii="Arial" w:hAnsi="Arial" w:cs="Arial"/>
          <w:sz w:val="22"/>
        </w:rPr>
        <w:t xml:space="preserve"> </w:t>
      </w:r>
      <w:proofErr w:type="spellStart"/>
      <w:r w:rsidR="00EA0BFC">
        <w:rPr>
          <w:rFonts w:ascii="Arial" w:hAnsi="Arial" w:cs="Arial"/>
          <w:sz w:val="22"/>
        </w:rPr>
        <w:t>cerebrovascular</w:t>
      </w:r>
      <w:proofErr w:type="spellEnd"/>
      <w:r w:rsidR="002F0F94">
        <w:rPr>
          <w:rFonts w:ascii="Arial" w:hAnsi="Arial" w:cs="Arial"/>
          <w:sz w:val="22"/>
        </w:rPr>
        <w:t xml:space="preserve"> disease. A</w:t>
      </w:r>
      <w:r w:rsidR="00EA0BFC">
        <w:rPr>
          <w:rFonts w:ascii="Arial" w:hAnsi="Arial" w:cs="Arial"/>
          <w:sz w:val="22"/>
        </w:rPr>
        <w:t xml:space="preserve">t the time of the study the number of </w:t>
      </w:r>
      <w:r w:rsidR="00162D6C">
        <w:rPr>
          <w:rFonts w:ascii="Arial" w:hAnsi="Arial" w:cs="Arial"/>
          <w:sz w:val="22"/>
        </w:rPr>
        <w:t xml:space="preserve">cardiovascular </w:t>
      </w:r>
      <w:r w:rsidR="00EA0BFC">
        <w:rPr>
          <w:rFonts w:ascii="Arial" w:hAnsi="Arial" w:cs="Arial"/>
          <w:sz w:val="22"/>
        </w:rPr>
        <w:t>events was relatively small.</w:t>
      </w:r>
      <w:r w:rsidR="00774047">
        <w:rPr>
          <w:rFonts w:ascii="Arial" w:hAnsi="Arial" w:cs="Arial"/>
          <w:sz w:val="22"/>
        </w:rPr>
        <w:t xml:space="preserve">  In this paper</w:t>
      </w:r>
      <w:r w:rsidR="004206AD">
        <w:rPr>
          <w:rFonts w:ascii="Arial" w:hAnsi="Arial" w:cs="Arial"/>
          <w:sz w:val="22"/>
        </w:rPr>
        <w:t xml:space="preserve">, </w:t>
      </w:r>
      <w:r w:rsidR="00774047">
        <w:rPr>
          <w:rFonts w:ascii="Arial" w:hAnsi="Arial" w:cs="Arial"/>
          <w:sz w:val="22"/>
        </w:rPr>
        <w:t>we</w:t>
      </w:r>
      <w:r w:rsidR="00180E9D">
        <w:rPr>
          <w:rFonts w:ascii="Arial" w:hAnsi="Arial" w:cs="Arial"/>
          <w:sz w:val="22"/>
        </w:rPr>
        <w:t xml:space="preserve"> examine the relationship between hypertensive disorders of pregnancy and future </w:t>
      </w:r>
      <w:r w:rsidR="00162D6C">
        <w:rPr>
          <w:rFonts w:ascii="Arial" w:hAnsi="Arial" w:cs="Arial"/>
          <w:sz w:val="22"/>
        </w:rPr>
        <w:t xml:space="preserve">risk of </w:t>
      </w:r>
      <w:r w:rsidR="00180E9D">
        <w:rPr>
          <w:rFonts w:ascii="Arial" w:hAnsi="Arial" w:cs="Arial"/>
          <w:sz w:val="22"/>
        </w:rPr>
        <w:t xml:space="preserve">hospital </w:t>
      </w:r>
      <w:r w:rsidR="00817C19">
        <w:rPr>
          <w:rFonts w:ascii="Arial" w:hAnsi="Arial" w:cs="Arial"/>
          <w:sz w:val="22"/>
        </w:rPr>
        <w:t>discharge</w:t>
      </w:r>
      <w:r w:rsidR="00774047">
        <w:rPr>
          <w:rFonts w:ascii="Arial" w:hAnsi="Arial" w:cs="Arial"/>
          <w:sz w:val="22"/>
        </w:rPr>
        <w:t xml:space="preserve"> for selected conditions</w:t>
      </w:r>
      <w:r w:rsidR="002F0F94">
        <w:rPr>
          <w:rFonts w:ascii="Arial" w:hAnsi="Arial" w:cs="Arial"/>
          <w:sz w:val="22"/>
        </w:rPr>
        <w:t xml:space="preserve">, cancer and death using the expanded ASCHW </w:t>
      </w:r>
      <w:proofErr w:type="gramStart"/>
      <w:r w:rsidR="002F0F94">
        <w:rPr>
          <w:rFonts w:ascii="Arial" w:hAnsi="Arial" w:cs="Arial"/>
          <w:sz w:val="22"/>
        </w:rPr>
        <w:t>cohort who are</w:t>
      </w:r>
      <w:proofErr w:type="gramEnd"/>
      <w:r w:rsidR="002F0F94">
        <w:rPr>
          <w:rFonts w:ascii="Arial" w:hAnsi="Arial" w:cs="Arial"/>
          <w:sz w:val="22"/>
        </w:rPr>
        <w:t xml:space="preserve"> now older and therefore likely to have more outcome events.</w:t>
      </w:r>
      <w:r w:rsidR="00180E9D">
        <w:rPr>
          <w:rFonts w:ascii="Arial" w:hAnsi="Arial" w:cs="Arial"/>
          <w:sz w:val="22"/>
        </w:rPr>
        <w:t xml:space="preserve"> </w:t>
      </w:r>
    </w:p>
    <w:p w:rsidR="00565BE0" w:rsidRDefault="00565BE0" w:rsidP="000B3B75">
      <w:pPr>
        <w:spacing w:line="480" w:lineRule="auto"/>
        <w:rPr>
          <w:rFonts w:ascii="Arial" w:hAnsi="Arial" w:cs="Arial"/>
          <w:b/>
          <w:sz w:val="22"/>
          <w:szCs w:val="22"/>
        </w:rPr>
      </w:pPr>
    </w:p>
    <w:p w:rsidR="00B341C1" w:rsidRDefault="00B341C1" w:rsidP="000B3B75">
      <w:pPr>
        <w:spacing w:line="480" w:lineRule="auto"/>
        <w:rPr>
          <w:rFonts w:ascii="Arial" w:hAnsi="Arial" w:cs="Arial"/>
          <w:b/>
          <w:sz w:val="22"/>
          <w:szCs w:val="22"/>
        </w:rPr>
      </w:pPr>
    </w:p>
    <w:p w:rsidR="00B341C1" w:rsidRDefault="00B341C1" w:rsidP="000B3B75">
      <w:pPr>
        <w:spacing w:line="480" w:lineRule="auto"/>
        <w:rPr>
          <w:rFonts w:ascii="Arial" w:hAnsi="Arial" w:cs="Arial"/>
          <w:b/>
          <w:sz w:val="22"/>
          <w:szCs w:val="22"/>
        </w:rPr>
      </w:pPr>
    </w:p>
    <w:p w:rsidR="00B341C1" w:rsidRDefault="00B341C1" w:rsidP="000B3B75">
      <w:pPr>
        <w:spacing w:line="480" w:lineRule="auto"/>
        <w:rPr>
          <w:rFonts w:ascii="Arial" w:hAnsi="Arial" w:cs="Arial"/>
          <w:b/>
          <w:sz w:val="22"/>
          <w:szCs w:val="22"/>
        </w:rPr>
      </w:pPr>
    </w:p>
    <w:p w:rsidR="008567F1" w:rsidRPr="00BD2A9E" w:rsidRDefault="008567F1" w:rsidP="000B3B75">
      <w:pPr>
        <w:spacing w:line="480" w:lineRule="auto"/>
        <w:rPr>
          <w:rFonts w:ascii="Arial" w:hAnsi="Arial" w:cs="Arial"/>
          <w:sz w:val="22"/>
          <w:szCs w:val="22"/>
        </w:rPr>
      </w:pPr>
      <w:r w:rsidRPr="001D538E">
        <w:rPr>
          <w:rFonts w:ascii="Arial" w:hAnsi="Arial" w:cs="Arial"/>
          <w:b/>
          <w:sz w:val="22"/>
          <w:szCs w:val="22"/>
        </w:rPr>
        <w:lastRenderedPageBreak/>
        <w:t>Methods</w:t>
      </w:r>
      <w:r w:rsidR="00BD2A9E">
        <w:rPr>
          <w:rFonts w:ascii="Arial" w:hAnsi="Arial" w:cs="Arial"/>
          <w:b/>
          <w:sz w:val="22"/>
          <w:szCs w:val="22"/>
        </w:rPr>
        <w:t xml:space="preserve"> </w:t>
      </w:r>
    </w:p>
    <w:p w:rsidR="000F4EF9" w:rsidRPr="001D538E" w:rsidRDefault="000F4EF9" w:rsidP="000B3B75">
      <w:pPr>
        <w:spacing w:line="480" w:lineRule="auto"/>
        <w:rPr>
          <w:rFonts w:ascii="Arial" w:hAnsi="Arial" w:cs="Arial"/>
          <w:b/>
          <w:sz w:val="22"/>
          <w:szCs w:val="22"/>
        </w:rPr>
      </w:pPr>
      <w:r w:rsidRPr="001D538E">
        <w:rPr>
          <w:rFonts w:ascii="Arial" w:hAnsi="Arial" w:cs="Arial"/>
          <w:b/>
          <w:sz w:val="22"/>
          <w:szCs w:val="22"/>
        </w:rPr>
        <w:t>Iden</w:t>
      </w:r>
      <w:r w:rsidR="005769C1" w:rsidRPr="001D538E">
        <w:rPr>
          <w:rFonts w:ascii="Arial" w:hAnsi="Arial" w:cs="Arial"/>
          <w:b/>
          <w:sz w:val="22"/>
          <w:szCs w:val="22"/>
        </w:rPr>
        <w:t>tification of cohort</w:t>
      </w:r>
    </w:p>
    <w:p w:rsidR="000F4EF9" w:rsidRPr="001D538E" w:rsidRDefault="00565BE0" w:rsidP="000B3B75">
      <w:pPr>
        <w:spacing w:line="480" w:lineRule="auto"/>
        <w:rPr>
          <w:rFonts w:ascii="Arial" w:hAnsi="Arial" w:cs="Arial"/>
          <w:sz w:val="22"/>
          <w:szCs w:val="22"/>
        </w:rPr>
      </w:pPr>
      <w:r>
        <w:rPr>
          <w:rFonts w:ascii="Arial" w:hAnsi="Arial" w:cs="Arial"/>
          <w:sz w:val="22"/>
          <w:szCs w:val="22"/>
        </w:rPr>
        <w:t>The Aberdeen Maternity and Neonatal Databank (AMND)</w:t>
      </w:r>
      <w:r w:rsidR="00162D6C">
        <w:rPr>
          <w:rFonts w:ascii="Arial" w:hAnsi="Arial" w:cs="Arial"/>
          <w:sz w:val="22"/>
          <w:szCs w:val="22"/>
        </w:rPr>
        <w:t xml:space="preserve"> has </w:t>
      </w:r>
      <w:r>
        <w:rPr>
          <w:rFonts w:ascii="Arial" w:hAnsi="Arial" w:cs="Arial"/>
          <w:sz w:val="22"/>
          <w:szCs w:val="22"/>
        </w:rPr>
        <w:t>contemporaneously record</w:t>
      </w:r>
      <w:r w:rsidR="00162D6C">
        <w:rPr>
          <w:rFonts w:ascii="Arial" w:hAnsi="Arial" w:cs="Arial"/>
          <w:sz w:val="22"/>
          <w:szCs w:val="22"/>
        </w:rPr>
        <w:t>ed</w:t>
      </w:r>
      <w:r>
        <w:rPr>
          <w:rFonts w:ascii="Arial" w:hAnsi="Arial" w:cs="Arial"/>
          <w:sz w:val="22"/>
          <w:szCs w:val="22"/>
        </w:rPr>
        <w:t xml:space="preserve"> and store</w:t>
      </w:r>
      <w:r w:rsidR="00162D6C">
        <w:rPr>
          <w:rFonts w:ascii="Arial" w:hAnsi="Arial" w:cs="Arial"/>
          <w:sz w:val="22"/>
          <w:szCs w:val="22"/>
        </w:rPr>
        <w:t>d</w:t>
      </w:r>
      <w:r>
        <w:rPr>
          <w:rFonts w:ascii="Arial" w:hAnsi="Arial" w:cs="Arial"/>
          <w:sz w:val="22"/>
          <w:szCs w:val="22"/>
        </w:rPr>
        <w:t xml:space="preserve"> information on all pregnancy related events occurring in </w:t>
      </w:r>
      <w:smartTag w:uri="urn:schemas-microsoft-com:office:smarttags" w:element="City">
        <w:smartTag w:uri="urn:schemas-microsoft-com:office:smarttags" w:element="place">
          <w:r>
            <w:rPr>
              <w:rFonts w:ascii="Arial" w:hAnsi="Arial" w:cs="Arial"/>
              <w:sz w:val="22"/>
              <w:szCs w:val="22"/>
            </w:rPr>
            <w:t>Aberdeen</w:t>
          </w:r>
        </w:smartTag>
      </w:smartTag>
      <w:r>
        <w:rPr>
          <w:rFonts w:ascii="Arial" w:hAnsi="Arial" w:cs="Arial"/>
          <w:sz w:val="22"/>
          <w:szCs w:val="22"/>
        </w:rPr>
        <w:t xml:space="preserve"> from 1950 to the present day. Standardised coding criteria are used to define and record hypertensive disorders of pregnancy </w:t>
      </w:r>
      <w:r w:rsidR="007239FC">
        <w:rPr>
          <w:rFonts w:ascii="Arial" w:hAnsi="Arial" w:cs="Arial"/>
          <w:sz w:val="22"/>
          <w:szCs w:val="22"/>
        </w:rPr>
        <w:t xml:space="preserve">in </w:t>
      </w:r>
      <w:r>
        <w:rPr>
          <w:rFonts w:ascii="Arial" w:hAnsi="Arial" w:cs="Arial"/>
          <w:sz w:val="22"/>
          <w:szCs w:val="22"/>
        </w:rPr>
        <w:t xml:space="preserve">the </w:t>
      </w:r>
      <w:r w:rsidR="009D430D">
        <w:rPr>
          <w:rFonts w:ascii="Arial" w:hAnsi="Arial" w:cs="Arial"/>
          <w:sz w:val="22"/>
          <w:szCs w:val="22"/>
        </w:rPr>
        <w:t>AMND</w:t>
      </w:r>
      <w:r w:rsidR="006E3886">
        <w:rPr>
          <w:rFonts w:ascii="Arial" w:hAnsi="Arial" w:cs="Arial"/>
          <w:sz w:val="22"/>
          <w:szCs w:val="22"/>
        </w:rPr>
        <w:fldChar w:fldCharType="begin"/>
      </w:r>
      <w:r>
        <w:rPr>
          <w:rFonts w:ascii="Arial" w:hAnsi="Arial" w:cs="Arial"/>
          <w:sz w:val="22"/>
          <w:szCs w:val="22"/>
        </w:rPr>
        <w:instrText>ADDIN RW.CITE{{2427 Davey,D.A. 1988}}</w:instrText>
      </w:r>
      <w:r w:rsidR="006E3886">
        <w:rPr>
          <w:rFonts w:ascii="Arial" w:hAnsi="Arial" w:cs="Arial"/>
          <w:sz w:val="22"/>
          <w:szCs w:val="22"/>
        </w:rPr>
        <w:fldChar w:fldCharType="separate"/>
      </w:r>
      <w:r w:rsidR="008243E8">
        <w:rPr>
          <w:rFonts w:ascii="Arial" w:hAnsi="Arial" w:cs="Arial"/>
          <w:sz w:val="22"/>
          <w:szCs w:val="22"/>
          <w:vertAlign w:val="superscript"/>
        </w:rPr>
        <w:t>13</w:t>
      </w:r>
      <w:r w:rsidR="006E3886">
        <w:rPr>
          <w:rFonts w:ascii="Arial" w:hAnsi="Arial" w:cs="Arial"/>
          <w:sz w:val="22"/>
          <w:szCs w:val="22"/>
        </w:rPr>
        <w:fldChar w:fldCharType="end"/>
      </w:r>
      <w:r>
        <w:rPr>
          <w:rFonts w:ascii="Arial" w:hAnsi="Arial" w:cs="Arial"/>
          <w:sz w:val="22"/>
          <w:szCs w:val="22"/>
        </w:rPr>
        <w:t xml:space="preserve">. </w:t>
      </w:r>
      <w:r w:rsidR="000F4EF9" w:rsidRPr="001D538E">
        <w:rPr>
          <w:rFonts w:ascii="Arial" w:hAnsi="Arial" w:cs="Arial"/>
          <w:sz w:val="22"/>
          <w:szCs w:val="22"/>
        </w:rPr>
        <w:t xml:space="preserve">From the </w:t>
      </w:r>
      <w:r w:rsidR="00567380" w:rsidRPr="001D538E">
        <w:rPr>
          <w:rFonts w:ascii="Arial" w:hAnsi="Arial" w:cs="Arial"/>
          <w:sz w:val="22"/>
          <w:szCs w:val="22"/>
        </w:rPr>
        <w:t>AMND</w:t>
      </w:r>
      <w:r w:rsidR="000F4EF9" w:rsidRPr="001D538E">
        <w:rPr>
          <w:rFonts w:ascii="Arial" w:hAnsi="Arial" w:cs="Arial"/>
          <w:sz w:val="22"/>
          <w:szCs w:val="22"/>
        </w:rPr>
        <w:t xml:space="preserve"> we ident</w:t>
      </w:r>
      <w:r w:rsidR="00567380" w:rsidRPr="001D538E">
        <w:rPr>
          <w:rFonts w:ascii="Arial" w:hAnsi="Arial" w:cs="Arial"/>
          <w:sz w:val="22"/>
          <w:szCs w:val="22"/>
        </w:rPr>
        <w:t xml:space="preserve">ified </w:t>
      </w:r>
      <w:r w:rsidR="00FA27D1" w:rsidRPr="00565BE0">
        <w:rPr>
          <w:rFonts w:ascii="Arial" w:hAnsi="Arial" w:cs="Arial"/>
          <w:sz w:val="22"/>
          <w:szCs w:val="22"/>
        </w:rPr>
        <w:t>all</w:t>
      </w:r>
      <w:r w:rsidR="00AD39B8" w:rsidRPr="001D538E">
        <w:rPr>
          <w:rFonts w:ascii="Arial" w:hAnsi="Arial" w:cs="Arial"/>
          <w:sz w:val="22"/>
          <w:szCs w:val="22"/>
        </w:rPr>
        <w:t xml:space="preserve"> women who were born before 1968</w:t>
      </w:r>
      <w:r w:rsidR="00567380" w:rsidRPr="001D538E">
        <w:rPr>
          <w:rFonts w:ascii="Arial" w:hAnsi="Arial" w:cs="Arial"/>
          <w:sz w:val="22"/>
          <w:szCs w:val="22"/>
        </w:rPr>
        <w:t xml:space="preserve"> and </w:t>
      </w:r>
      <w:r w:rsidR="00774047">
        <w:rPr>
          <w:rFonts w:ascii="Arial" w:hAnsi="Arial" w:cs="Arial"/>
          <w:sz w:val="22"/>
          <w:szCs w:val="22"/>
        </w:rPr>
        <w:t>who</w:t>
      </w:r>
      <w:r w:rsidR="00567380" w:rsidRPr="001D538E">
        <w:rPr>
          <w:rFonts w:ascii="Arial" w:hAnsi="Arial" w:cs="Arial"/>
          <w:sz w:val="22"/>
          <w:szCs w:val="22"/>
        </w:rPr>
        <w:t xml:space="preserve"> </w:t>
      </w:r>
      <w:r w:rsidR="00162D6C">
        <w:rPr>
          <w:rFonts w:ascii="Arial" w:hAnsi="Arial" w:cs="Arial"/>
          <w:sz w:val="22"/>
          <w:szCs w:val="22"/>
        </w:rPr>
        <w:t xml:space="preserve">were living </w:t>
      </w:r>
      <w:r w:rsidR="0074154B" w:rsidRPr="001D538E">
        <w:rPr>
          <w:rFonts w:ascii="Arial" w:hAnsi="Arial" w:cs="Arial"/>
          <w:sz w:val="22"/>
          <w:szCs w:val="22"/>
        </w:rPr>
        <w:t>in Aberdeen City and District at the time of their first</w:t>
      </w:r>
      <w:r w:rsidR="00967D83">
        <w:rPr>
          <w:rFonts w:ascii="Arial" w:hAnsi="Arial" w:cs="Arial"/>
          <w:sz w:val="22"/>
          <w:szCs w:val="22"/>
        </w:rPr>
        <w:t xml:space="preserve"> </w:t>
      </w:r>
      <w:r w:rsidR="00162D6C">
        <w:rPr>
          <w:rFonts w:ascii="Arial" w:hAnsi="Arial" w:cs="Arial"/>
          <w:sz w:val="22"/>
          <w:szCs w:val="22"/>
        </w:rPr>
        <w:t>pregnancy</w:t>
      </w:r>
      <w:r w:rsidR="000407A5">
        <w:rPr>
          <w:rFonts w:ascii="Arial" w:hAnsi="Arial" w:cs="Arial"/>
          <w:sz w:val="22"/>
          <w:szCs w:val="22"/>
        </w:rPr>
        <w:t>.</w:t>
      </w:r>
      <w:r w:rsidR="000F4EF9" w:rsidRPr="001D538E">
        <w:rPr>
          <w:rFonts w:ascii="Arial" w:hAnsi="Arial" w:cs="Arial"/>
          <w:sz w:val="22"/>
          <w:szCs w:val="22"/>
        </w:rPr>
        <w:t xml:space="preserve"> </w:t>
      </w:r>
      <w:r w:rsidR="00567380" w:rsidRPr="001D538E">
        <w:rPr>
          <w:rFonts w:ascii="Arial" w:hAnsi="Arial" w:cs="Arial"/>
          <w:sz w:val="22"/>
          <w:szCs w:val="22"/>
        </w:rPr>
        <w:t xml:space="preserve">Women who had </w:t>
      </w:r>
      <w:r w:rsidR="00FA27D1">
        <w:rPr>
          <w:rFonts w:ascii="Arial" w:hAnsi="Arial" w:cs="Arial"/>
          <w:sz w:val="22"/>
          <w:szCs w:val="22"/>
        </w:rPr>
        <w:t>p</w:t>
      </w:r>
      <w:r w:rsidR="00567380" w:rsidRPr="001D538E">
        <w:rPr>
          <w:rFonts w:ascii="Arial" w:hAnsi="Arial" w:cs="Arial"/>
          <w:sz w:val="22"/>
          <w:szCs w:val="22"/>
        </w:rPr>
        <w:t xml:space="preserve">regnancy </w:t>
      </w:r>
      <w:r w:rsidR="00FA27D1">
        <w:rPr>
          <w:rFonts w:ascii="Arial" w:hAnsi="Arial" w:cs="Arial"/>
          <w:sz w:val="22"/>
          <w:szCs w:val="22"/>
        </w:rPr>
        <w:t>i</w:t>
      </w:r>
      <w:r w:rsidR="00567380" w:rsidRPr="001D538E">
        <w:rPr>
          <w:rFonts w:ascii="Arial" w:hAnsi="Arial" w:cs="Arial"/>
          <w:sz w:val="22"/>
          <w:szCs w:val="22"/>
        </w:rPr>
        <w:t xml:space="preserve">nduced </w:t>
      </w:r>
      <w:r w:rsidR="00FA27D1">
        <w:rPr>
          <w:rFonts w:ascii="Arial" w:hAnsi="Arial" w:cs="Arial"/>
          <w:sz w:val="22"/>
          <w:szCs w:val="22"/>
        </w:rPr>
        <w:t>h</w:t>
      </w:r>
      <w:r w:rsidR="00567380" w:rsidRPr="001D538E">
        <w:rPr>
          <w:rFonts w:ascii="Arial" w:hAnsi="Arial" w:cs="Arial"/>
          <w:sz w:val="22"/>
          <w:szCs w:val="22"/>
        </w:rPr>
        <w:t>ypertension (</w:t>
      </w:r>
      <w:r w:rsidR="00D81871">
        <w:rPr>
          <w:rFonts w:ascii="Arial" w:hAnsi="Arial" w:cs="Arial"/>
          <w:sz w:val="22"/>
          <w:szCs w:val="22"/>
        </w:rPr>
        <w:t xml:space="preserve">either </w:t>
      </w:r>
      <w:r w:rsidR="00567380" w:rsidRPr="001D538E">
        <w:rPr>
          <w:rFonts w:ascii="Arial" w:hAnsi="Arial" w:cs="Arial"/>
          <w:sz w:val="22"/>
          <w:szCs w:val="22"/>
        </w:rPr>
        <w:t>gestational hypertension or pre-</w:t>
      </w:r>
      <w:proofErr w:type="spellStart"/>
      <w:r w:rsidR="00567380" w:rsidRPr="001D538E">
        <w:rPr>
          <w:rFonts w:ascii="Arial" w:hAnsi="Arial" w:cs="Arial"/>
          <w:sz w:val="22"/>
          <w:szCs w:val="22"/>
        </w:rPr>
        <w:t>eclampsia</w:t>
      </w:r>
      <w:proofErr w:type="spellEnd"/>
      <w:r w:rsidR="00B77932">
        <w:rPr>
          <w:rFonts w:ascii="Arial" w:hAnsi="Arial" w:cs="Arial"/>
          <w:sz w:val="22"/>
          <w:szCs w:val="22"/>
        </w:rPr>
        <w:t>/</w:t>
      </w:r>
      <w:proofErr w:type="spellStart"/>
      <w:r w:rsidR="00B77932">
        <w:rPr>
          <w:rFonts w:ascii="Arial" w:hAnsi="Arial" w:cs="Arial"/>
          <w:sz w:val="22"/>
          <w:szCs w:val="22"/>
        </w:rPr>
        <w:t>eclampsia</w:t>
      </w:r>
      <w:proofErr w:type="spellEnd"/>
      <w:r w:rsidR="00567380" w:rsidRPr="001D538E">
        <w:rPr>
          <w:rFonts w:ascii="Arial" w:hAnsi="Arial" w:cs="Arial"/>
          <w:sz w:val="22"/>
          <w:szCs w:val="22"/>
        </w:rPr>
        <w:t xml:space="preserve">) in their first pregnancy formed the exposed </w:t>
      </w:r>
      <w:r w:rsidR="00967D83">
        <w:rPr>
          <w:rFonts w:ascii="Arial" w:hAnsi="Arial" w:cs="Arial"/>
          <w:sz w:val="22"/>
          <w:szCs w:val="22"/>
        </w:rPr>
        <w:t>group</w:t>
      </w:r>
      <w:r w:rsidR="00817C19">
        <w:rPr>
          <w:rFonts w:ascii="Arial" w:hAnsi="Arial" w:cs="Arial"/>
          <w:sz w:val="22"/>
          <w:szCs w:val="22"/>
        </w:rPr>
        <w:t>s</w:t>
      </w:r>
      <w:r w:rsidR="00567380" w:rsidRPr="001D538E">
        <w:rPr>
          <w:rFonts w:ascii="Arial" w:hAnsi="Arial" w:cs="Arial"/>
          <w:sz w:val="22"/>
          <w:szCs w:val="22"/>
        </w:rPr>
        <w:t xml:space="preserve">. All women who were </w:t>
      </w:r>
      <w:proofErr w:type="spellStart"/>
      <w:r w:rsidR="00567380" w:rsidRPr="001D538E">
        <w:rPr>
          <w:rFonts w:ascii="Arial" w:hAnsi="Arial" w:cs="Arial"/>
          <w:sz w:val="22"/>
          <w:szCs w:val="22"/>
        </w:rPr>
        <w:t>normotensive</w:t>
      </w:r>
      <w:proofErr w:type="spellEnd"/>
      <w:r w:rsidR="00567380" w:rsidRPr="001D538E">
        <w:rPr>
          <w:rFonts w:ascii="Arial" w:hAnsi="Arial" w:cs="Arial"/>
          <w:sz w:val="22"/>
          <w:szCs w:val="22"/>
        </w:rPr>
        <w:t xml:space="preserve"> in their first pregnancy formed the unexposed</w:t>
      </w:r>
      <w:r w:rsidR="00D81871">
        <w:rPr>
          <w:rFonts w:ascii="Arial" w:hAnsi="Arial" w:cs="Arial"/>
          <w:sz w:val="22"/>
          <w:szCs w:val="22"/>
        </w:rPr>
        <w:t>,</w:t>
      </w:r>
      <w:r w:rsidR="00567380" w:rsidRPr="001D538E">
        <w:rPr>
          <w:rFonts w:ascii="Arial" w:hAnsi="Arial" w:cs="Arial"/>
          <w:sz w:val="22"/>
          <w:szCs w:val="22"/>
        </w:rPr>
        <w:t xml:space="preserve"> comparison group. </w:t>
      </w:r>
      <w:r w:rsidR="000F4EF9" w:rsidRPr="001D538E">
        <w:rPr>
          <w:rFonts w:ascii="Arial" w:hAnsi="Arial" w:cs="Arial"/>
          <w:sz w:val="22"/>
          <w:szCs w:val="22"/>
        </w:rPr>
        <w:t xml:space="preserve">Gestational hypertension was defined as diastolic pressure </w:t>
      </w:r>
      <w:r w:rsidR="00162D6C">
        <w:rPr>
          <w:rFonts w:ascii="Arial" w:hAnsi="Arial" w:cs="Arial"/>
          <w:sz w:val="22"/>
          <w:szCs w:val="22"/>
        </w:rPr>
        <w:t xml:space="preserve">&gt; </w:t>
      </w:r>
      <w:r w:rsidR="000F4EF9" w:rsidRPr="001D538E">
        <w:rPr>
          <w:rFonts w:ascii="Arial" w:hAnsi="Arial" w:cs="Arial"/>
          <w:sz w:val="22"/>
          <w:szCs w:val="22"/>
        </w:rPr>
        <w:t xml:space="preserve">90 mm Hg on two occasions at least four hours apart or a single reading </w:t>
      </w:r>
      <w:r w:rsidR="00162D6C" w:rsidRPr="001D538E">
        <w:rPr>
          <w:rFonts w:ascii="Arial" w:hAnsi="Arial" w:cs="Arial"/>
          <w:sz w:val="22"/>
          <w:szCs w:val="22"/>
        </w:rPr>
        <w:t>of</w:t>
      </w:r>
      <w:r w:rsidR="00162D6C">
        <w:rPr>
          <w:rFonts w:ascii="Arial" w:hAnsi="Arial" w:cs="Arial"/>
          <w:sz w:val="22"/>
          <w:szCs w:val="22"/>
        </w:rPr>
        <w:t xml:space="preserve"> &gt;</w:t>
      </w:r>
      <w:r w:rsidR="000F4EF9" w:rsidRPr="001D538E">
        <w:rPr>
          <w:rFonts w:ascii="Arial" w:hAnsi="Arial" w:cs="Arial"/>
          <w:sz w:val="22"/>
          <w:szCs w:val="22"/>
        </w:rPr>
        <w:t>110 mm Hg</w:t>
      </w:r>
      <w:r w:rsidR="00162D6C">
        <w:rPr>
          <w:rFonts w:ascii="Arial" w:hAnsi="Arial" w:cs="Arial"/>
          <w:sz w:val="22"/>
          <w:szCs w:val="22"/>
        </w:rPr>
        <w:t>;</w:t>
      </w:r>
      <w:r w:rsidR="000F4EF9" w:rsidRPr="001D538E">
        <w:rPr>
          <w:rFonts w:ascii="Arial" w:hAnsi="Arial" w:cs="Arial"/>
          <w:sz w:val="22"/>
          <w:szCs w:val="22"/>
        </w:rPr>
        <w:t xml:space="preserve"> from 20 weeks gestation onwards in a previously </w:t>
      </w:r>
      <w:proofErr w:type="spellStart"/>
      <w:r w:rsidR="000F4EF9" w:rsidRPr="001D538E">
        <w:rPr>
          <w:rFonts w:ascii="Arial" w:hAnsi="Arial" w:cs="Arial"/>
          <w:sz w:val="22"/>
          <w:szCs w:val="22"/>
        </w:rPr>
        <w:t>normotensive</w:t>
      </w:r>
      <w:proofErr w:type="spellEnd"/>
      <w:r w:rsidR="000F4EF9" w:rsidRPr="001D538E">
        <w:rPr>
          <w:rFonts w:ascii="Arial" w:hAnsi="Arial" w:cs="Arial"/>
          <w:sz w:val="22"/>
          <w:szCs w:val="22"/>
        </w:rPr>
        <w:t xml:space="preserve"> woman. Pre-</w:t>
      </w:r>
      <w:proofErr w:type="spellStart"/>
      <w:r w:rsidR="000F4EF9" w:rsidRPr="001D538E">
        <w:rPr>
          <w:rFonts w:ascii="Arial" w:hAnsi="Arial" w:cs="Arial"/>
          <w:sz w:val="22"/>
          <w:szCs w:val="22"/>
        </w:rPr>
        <w:t>eclampsia</w:t>
      </w:r>
      <w:proofErr w:type="spellEnd"/>
      <w:r w:rsidR="000F4EF9" w:rsidRPr="001D538E">
        <w:rPr>
          <w:rFonts w:ascii="Arial" w:hAnsi="Arial" w:cs="Arial"/>
          <w:sz w:val="22"/>
          <w:szCs w:val="22"/>
        </w:rPr>
        <w:t xml:space="preserve"> was defined</w:t>
      </w:r>
      <w:r w:rsidR="005769C1" w:rsidRPr="001D538E">
        <w:rPr>
          <w:rFonts w:ascii="Arial" w:hAnsi="Arial" w:cs="Arial"/>
          <w:sz w:val="22"/>
          <w:szCs w:val="22"/>
        </w:rPr>
        <w:t xml:space="preserve"> as gestational hypertension </w:t>
      </w:r>
      <w:r w:rsidR="00D81871">
        <w:rPr>
          <w:rFonts w:ascii="Arial" w:hAnsi="Arial" w:cs="Arial"/>
          <w:sz w:val="22"/>
          <w:szCs w:val="22"/>
        </w:rPr>
        <w:t xml:space="preserve">plus at least one episode of </w:t>
      </w:r>
      <w:proofErr w:type="spellStart"/>
      <w:r w:rsidR="000F4EF9" w:rsidRPr="001D538E">
        <w:rPr>
          <w:rFonts w:ascii="Arial" w:hAnsi="Arial" w:cs="Arial"/>
          <w:sz w:val="22"/>
          <w:szCs w:val="22"/>
        </w:rPr>
        <w:t>proteinuria</w:t>
      </w:r>
      <w:proofErr w:type="spellEnd"/>
      <w:r w:rsidR="000F4EF9" w:rsidRPr="001D538E">
        <w:rPr>
          <w:rFonts w:ascii="Arial" w:hAnsi="Arial" w:cs="Arial"/>
          <w:sz w:val="22"/>
          <w:szCs w:val="22"/>
        </w:rPr>
        <w:t xml:space="preserve"> of 0.3 g/24 hours. </w:t>
      </w:r>
      <w:proofErr w:type="spellStart"/>
      <w:r w:rsidR="000F4EF9" w:rsidRPr="001D538E">
        <w:rPr>
          <w:rFonts w:ascii="Arial" w:hAnsi="Arial" w:cs="Arial"/>
          <w:sz w:val="22"/>
          <w:szCs w:val="22"/>
        </w:rPr>
        <w:t>Eclampsia</w:t>
      </w:r>
      <w:proofErr w:type="spellEnd"/>
      <w:r w:rsidR="000F4EF9" w:rsidRPr="001D538E">
        <w:rPr>
          <w:rFonts w:ascii="Arial" w:hAnsi="Arial" w:cs="Arial"/>
          <w:sz w:val="22"/>
          <w:szCs w:val="22"/>
        </w:rPr>
        <w:t xml:space="preserve"> was defined clinically as convulsions occurring in the presence of pre-</w:t>
      </w:r>
      <w:proofErr w:type="spellStart"/>
      <w:r w:rsidR="000F4EF9" w:rsidRPr="001D538E">
        <w:rPr>
          <w:rFonts w:ascii="Arial" w:hAnsi="Arial" w:cs="Arial"/>
          <w:sz w:val="22"/>
          <w:szCs w:val="22"/>
        </w:rPr>
        <w:t>eclampsia</w:t>
      </w:r>
      <w:proofErr w:type="spellEnd"/>
      <w:r w:rsidR="00872DC5">
        <w:rPr>
          <w:rFonts w:ascii="Arial" w:hAnsi="Arial" w:cs="Arial"/>
          <w:sz w:val="22"/>
          <w:szCs w:val="22"/>
        </w:rPr>
        <w:t xml:space="preserve">.  In this </w:t>
      </w:r>
      <w:r w:rsidR="00774047">
        <w:rPr>
          <w:rFonts w:ascii="Arial" w:hAnsi="Arial" w:cs="Arial"/>
          <w:sz w:val="22"/>
          <w:szCs w:val="22"/>
        </w:rPr>
        <w:t>paper</w:t>
      </w:r>
      <w:r w:rsidR="00D81871">
        <w:rPr>
          <w:rFonts w:ascii="Arial" w:hAnsi="Arial" w:cs="Arial"/>
          <w:sz w:val="22"/>
          <w:szCs w:val="22"/>
        </w:rPr>
        <w:t xml:space="preserve"> </w:t>
      </w:r>
      <w:r w:rsidR="00795236">
        <w:rPr>
          <w:rFonts w:ascii="Arial" w:hAnsi="Arial" w:cs="Arial"/>
          <w:sz w:val="22"/>
          <w:szCs w:val="22"/>
        </w:rPr>
        <w:t xml:space="preserve">women with </w:t>
      </w:r>
      <w:r w:rsidR="00D81871">
        <w:rPr>
          <w:rFonts w:ascii="Arial" w:hAnsi="Arial" w:cs="Arial"/>
          <w:sz w:val="22"/>
          <w:szCs w:val="22"/>
        </w:rPr>
        <w:t>pre-</w:t>
      </w:r>
      <w:proofErr w:type="spellStart"/>
      <w:r w:rsidR="00D81871">
        <w:rPr>
          <w:rFonts w:ascii="Arial" w:hAnsi="Arial" w:cs="Arial"/>
          <w:sz w:val="22"/>
          <w:szCs w:val="22"/>
        </w:rPr>
        <w:t>ecl</w:t>
      </w:r>
      <w:r w:rsidR="00795236">
        <w:rPr>
          <w:rFonts w:ascii="Arial" w:hAnsi="Arial" w:cs="Arial"/>
          <w:sz w:val="22"/>
          <w:szCs w:val="22"/>
        </w:rPr>
        <w:t>a</w:t>
      </w:r>
      <w:r w:rsidR="00D81871">
        <w:rPr>
          <w:rFonts w:ascii="Arial" w:hAnsi="Arial" w:cs="Arial"/>
          <w:sz w:val="22"/>
          <w:szCs w:val="22"/>
        </w:rPr>
        <w:t>mp</w:t>
      </w:r>
      <w:r w:rsidR="00795236">
        <w:rPr>
          <w:rFonts w:ascii="Arial" w:hAnsi="Arial" w:cs="Arial"/>
          <w:sz w:val="22"/>
          <w:szCs w:val="22"/>
        </w:rPr>
        <w:t>sia</w:t>
      </w:r>
      <w:proofErr w:type="spellEnd"/>
      <w:r w:rsidR="00D81871">
        <w:rPr>
          <w:rFonts w:ascii="Arial" w:hAnsi="Arial" w:cs="Arial"/>
          <w:sz w:val="22"/>
          <w:szCs w:val="22"/>
        </w:rPr>
        <w:t xml:space="preserve"> and </w:t>
      </w:r>
      <w:r w:rsidR="00795236">
        <w:rPr>
          <w:rFonts w:ascii="Arial" w:hAnsi="Arial" w:cs="Arial"/>
          <w:sz w:val="22"/>
          <w:szCs w:val="22"/>
        </w:rPr>
        <w:t xml:space="preserve">those with </w:t>
      </w:r>
      <w:proofErr w:type="spellStart"/>
      <w:r w:rsidR="00D81871">
        <w:rPr>
          <w:rFonts w:ascii="Arial" w:hAnsi="Arial" w:cs="Arial"/>
          <w:sz w:val="22"/>
          <w:szCs w:val="22"/>
        </w:rPr>
        <w:t>eclamp</w:t>
      </w:r>
      <w:r w:rsidR="00795236">
        <w:rPr>
          <w:rFonts w:ascii="Arial" w:hAnsi="Arial" w:cs="Arial"/>
          <w:sz w:val="22"/>
          <w:szCs w:val="22"/>
        </w:rPr>
        <w:t>sia</w:t>
      </w:r>
      <w:proofErr w:type="spellEnd"/>
      <w:r w:rsidR="00D81871">
        <w:rPr>
          <w:rFonts w:ascii="Arial" w:hAnsi="Arial" w:cs="Arial"/>
          <w:sz w:val="22"/>
          <w:szCs w:val="22"/>
        </w:rPr>
        <w:t xml:space="preserve"> were consider</w:t>
      </w:r>
      <w:r>
        <w:rPr>
          <w:rFonts w:ascii="Arial" w:hAnsi="Arial" w:cs="Arial"/>
          <w:sz w:val="22"/>
          <w:szCs w:val="22"/>
        </w:rPr>
        <w:t>e</w:t>
      </w:r>
      <w:r w:rsidR="00D81871">
        <w:rPr>
          <w:rFonts w:ascii="Arial" w:hAnsi="Arial" w:cs="Arial"/>
          <w:sz w:val="22"/>
          <w:szCs w:val="22"/>
        </w:rPr>
        <w:t>d together as one group.</w:t>
      </w:r>
      <w:r w:rsidR="000F4EF9" w:rsidRPr="001D538E">
        <w:rPr>
          <w:rFonts w:ascii="Arial" w:hAnsi="Arial" w:cs="Arial"/>
          <w:sz w:val="22"/>
          <w:szCs w:val="22"/>
        </w:rPr>
        <w:t xml:space="preserve"> Women with chronic hypertensio</w:t>
      </w:r>
      <w:r w:rsidR="005769C1" w:rsidRPr="001D538E">
        <w:rPr>
          <w:rFonts w:ascii="Arial" w:hAnsi="Arial" w:cs="Arial"/>
          <w:sz w:val="22"/>
          <w:szCs w:val="22"/>
        </w:rPr>
        <w:t xml:space="preserve">n </w:t>
      </w:r>
      <w:r>
        <w:rPr>
          <w:rFonts w:ascii="Arial" w:hAnsi="Arial" w:cs="Arial"/>
          <w:sz w:val="22"/>
          <w:szCs w:val="22"/>
        </w:rPr>
        <w:t xml:space="preserve">diagnosed at the first antenatal booking visit </w:t>
      </w:r>
      <w:r w:rsidR="00162D6C">
        <w:rPr>
          <w:rFonts w:ascii="Arial" w:hAnsi="Arial" w:cs="Arial"/>
          <w:sz w:val="22"/>
          <w:szCs w:val="22"/>
        </w:rPr>
        <w:t>are</w:t>
      </w:r>
      <w:r w:rsidR="005769C1" w:rsidRPr="001D538E">
        <w:rPr>
          <w:rFonts w:ascii="Arial" w:hAnsi="Arial" w:cs="Arial"/>
          <w:sz w:val="22"/>
          <w:szCs w:val="22"/>
        </w:rPr>
        <w:t xml:space="preserve"> </w:t>
      </w:r>
      <w:r>
        <w:rPr>
          <w:rFonts w:ascii="Arial" w:hAnsi="Arial" w:cs="Arial"/>
          <w:sz w:val="22"/>
          <w:szCs w:val="22"/>
        </w:rPr>
        <w:t>identifi</w:t>
      </w:r>
      <w:r w:rsidR="00D81871">
        <w:rPr>
          <w:rFonts w:ascii="Arial" w:hAnsi="Arial" w:cs="Arial"/>
          <w:sz w:val="22"/>
          <w:szCs w:val="22"/>
        </w:rPr>
        <w:t xml:space="preserve">ed </w:t>
      </w:r>
      <w:r w:rsidR="005769C1" w:rsidRPr="001D538E">
        <w:rPr>
          <w:rFonts w:ascii="Arial" w:hAnsi="Arial" w:cs="Arial"/>
          <w:sz w:val="22"/>
          <w:szCs w:val="22"/>
        </w:rPr>
        <w:t>separately in the AMND</w:t>
      </w:r>
      <w:r w:rsidR="00872DC5">
        <w:rPr>
          <w:rFonts w:ascii="Arial" w:hAnsi="Arial" w:cs="Arial"/>
          <w:sz w:val="22"/>
          <w:szCs w:val="22"/>
        </w:rPr>
        <w:t xml:space="preserve">, and </w:t>
      </w:r>
      <w:r w:rsidR="005769C1" w:rsidRPr="001D538E">
        <w:rPr>
          <w:rFonts w:ascii="Arial" w:hAnsi="Arial" w:cs="Arial"/>
          <w:sz w:val="22"/>
          <w:szCs w:val="22"/>
        </w:rPr>
        <w:t xml:space="preserve">were </w:t>
      </w:r>
      <w:r w:rsidR="000F4EF9" w:rsidRPr="001D538E">
        <w:rPr>
          <w:rFonts w:ascii="Arial" w:hAnsi="Arial" w:cs="Arial"/>
          <w:sz w:val="22"/>
          <w:szCs w:val="22"/>
        </w:rPr>
        <w:t xml:space="preserve">excluded from this study. </w:t>
      </w:r>
      <w:r w:rsidR="000407A5">
        <w:rPr>
          <w:rFonts w:ascii="Arial" w:hAnsi="Arial" w:cs="Arial"/>
          <w:sz w:val="22"/>
          <w:szCs w:val="22"/>
        </w:rPr>
        <w:t xml:space="preserve">Women who had </w:t>
      </w:r>
      <w:r w:rsidR="00FC0AC7">
        <w:rPr>
          <w:rFonts w:ascii="Arial" w:hAnsi="Arial" w:cs="Arial"/>
          <w:sz w:val="22"/>
          <w:szCs w:val="22"/>
        </w:rPr>
        <w:t xml:space="preserve">twins or </w:t>
      </w:r>
      <w:r w:rsidR="00774047">
        <w:rPr>
          <w:rFonts w:ascii="Arial" w:hAnsi="Arial" w:cs="Arial"/>
          <w:sz w:val="22"/>
          <w:szCs w:val="22"/>
        </w:rPr>
        <w:t xml:space="preserve">other </w:t>
      </w:r>
      <w:r w:rsidR="00FC0AC7">
        <w:rPr>
          <w:rFonts w:ascii="Arial" w:hAnsi="Arial" w:cs="Arial"/>
          <w:sz w:val="22"/>
          <w:szCs w:val="22"/>
        </w:rPr>
        <w:t xml:space="preserve">multiple gestations were also excluded. </w:t>
      </w:r>
    </w:p>
    <w:p w:rsidR="002D05BF" w:rsidRPr="001D538E" w:rsidRDefault="00D81871" w:rsidP="000B3B75">
      <w:pPr>
        <w:pStyle w:val="Heading1"/>
        <w:spacing w:line="480" w:lineRule="auto"/>
        <w:rPr>
          <w:rFonts w:ascii="Arial" w:hAnsi="Arial" w:cs="Arial"/>
          <w:b/>
          <w:i w:val="0"/>
          <w:sz w:val="22"/>
          <w:szCs w:val="22"/>
          <w:lang w:val="en-US"/>
        </w:rPr>
      </w:pPr>
      <w:r>
        <w:rPr>
          <w:rFonts w:ascii="Arial" w:hAnsi="Arial" w:cs="Arial"/>
          <w:b/>
          <w:i w:val="0"/>
          <w:sz w:val="22"/>
          <w:szCs w:val="22"/>
          <w:lang w:val="en-US"/>
        </w:rPr>
        <w:t xml:space="preserve">Data </w:t>
      </w:r>
      <w:r w:rsidR="00956185">
        <w:rPr>
          <w:rFonts w:ascii="Arial" w:hAnsi="Arial" w:cs="Arial"/>
          <w:b/>
          <w:i w:val="0"/>
          <w:sz w:val="22"/>
          <w:szCs w:val="22"/>
          <w:lang w:val="en-US"/>
        </w:rPr>
        <w:t>l</w:t>
      </w:r>
      <w:r w:rsidR="002D05BF" w:rsidRPr="001D538E">
        <w:rPr>
          <w:rFonts w:ascii="Arial" w:hAnsi="Arial" w:cs="Arial"/>
          <w:b/>
          <w:i w:val="0"/>
          <w:sz w:val="22"/>
          <w:szCs w:val="22"/>
          <w:lang w:val="en-US"/>
        </w:rPr>
        <w:t xml:space="preserve">inkage </w:t>
      </w:r>
    </w:p>
    <w:p w:rsidR="00B55380" w:rsidRDefault="00D81871" w:rsidP="000B3B75">
      <w:pPr>
        <w:spacing w:line="480" w:lineRule="auto"/>
        <w:rPr>
          <w:rFonts w:ascii="Arial" w:hAnsi="Arial" w:cs="Arial"/>
          <w:sz w:val="22"/>
          <w:szCs w:val="22"/>
        </w:rPr>
      </w:pPr>
      <w:r>
        <w:rPr>
          <w:rFonts w:ascii="Arial" w:hAnsi="Arial" w:cs="Arial"/>
          <w:sz w:val="22"/>
          <w:szCs w:val="22"/>
        </w:rPr>
        <w:t>The I</w:t>
      </w:r>
      <w:r w:rsidR="00B30D27" w:rsidRPr="001D538E">
        <w:rPr>
          <w:rFonts w:ascii="Arial" w:hAnsi="Arial" w:cs="Arial"/>
          <w:sz w:val="22"/>
          <w:szCs w:val="22"/>
        </w:rPr>
        <w:t xml:space="preserve">nformation and </w:t>
      </w:r>
      <w:r>
        <w:rPr>
          <w:rFonts w:ascii="Arial" w:hAnsi="Arial" w:cs="Arial"/>
          <w:sz w:val="22"/>
          <w:szCs w:val="22"/>
        </w:rPr>
        <w:t>S</w:t>
      </w:r>
      <w:r w:rsidR="00B30D27" w:rsidRPr="001D538E">
        <w:rPr>
          <w:rFonts w:ascii="Arial" w:hAnsi="Arial" w:cs="Arial"/>
          <w:sz w:val="22"/>
          <w:szCs w:val="22"/>
        </w:rPr>
        <w:t xml:space="preserve">tatistics </w:t>
      </w:r>
      <w:r>
        <w:rPr>
          <w:rFonts w:ascii="Arial" w:hAnsi="Arial" w:cs="Arial"/>
          <w:sz w:val="22"/>
          <w:szCs w:val="22"/>
        </w:rPr>
        <w:t>D</w:t>
      </w:r>
      <w:r w:rsidR="00B30D27" w:rsidRPr="001D538E">
        <w:rPr>
          <w:rFonts w:ascii="Arial" w:hAnsi="Arial" w:cs="Arial"/>
          <w:sz w:val="22"/>
          <w:szCs w:val="22"/>
        </w:rPr>
        <w:t xml:space="preserve">ivision (ISD) of the NHS </w:t>
      </w:r>
      <w:r w:rsidR="00956185">
        <w:rPr>
          <w:rFonts w:ascii="Arial" w:hAnsi="Arial" w:cs="Arial"/>
          <w:sz w:val="22"/>
          <w:szCs w:val="22"/>
        </w:rPr>
        <w:t xml:space="preserve">National Services, Scotland </w:t>
      </w:r>
      <w:r>
        <w:rPr>
          <w:rFonts w:ascii="Arial" w:hAnsi="Arial" w:cs="Arial"/>
          <w:sz w:val="22"/>
          <w:szCs w:val="22"/>
        </w:rPr>
        <w:t xml:space="preserve">linked the AMND records with </w:t>
      </w:r>
      <w:r w:rsidR="00B30D27" w:rsidRPr="001D538E">
        <w:rPr>
          <w:rFonts w:ascii="Arial" w:hAnsi="Arial" w:cs="Arial"/>
          <w:sz w:val="22"/>
          <w:szCs w:val="22"/>
        </w:rPr>
        <w:t>details of all</w:t>
      </w:r>
      <w:r w:rsidR="00817C19">
        <w:rPr>
          <w:rFonts w:ascii="Arial" w:hAnsi="Arial" w:cs="Arial"/>
          <w:sz w:val="22"/>
          <w:szCs w:val="22"/>
        </w:rPr>
        <w:t xml:space="preserve"> subsequent</w:t>
      </w:r>
      <w:r w:rsidR="00B30D27" w:rsidRPr="001D538E">
        <w:rPr>
          <w:rFonts w:ascii="Arial" w:hAnsi="Arial" w:cs="Arial"/>
          <w:sz w:val="22"/>
          <w:szCs w:val="22"/>
        </w:rPr>
        <w:t xml:space="preserve"> hospital discharges</w:t>
      </w:r>
      <w:r w:rsidR="00967D83">
        <w:rPr>
          <w:rFonts w:ascii="Arial" w:hAnsi="Arial" w:cs="Arial"/>
          <w:sz w:val="22"/>
          <w:szCs w:val="22"/>
        </w:rPr>
        <w:t xml:space="preserve"> (S</w:t>
      </w:r>
      <w:r w:rsidR="006745B8">
        <w:rPr>
          <w:rFonts w:ascii="Arial" w:hAnsi="Arial" w:cs="Arial"/>
          <w:sz w:val="22"/>
          <w:szCs w:val="22"/>
        </w:rPr>
        <w:t xml:space="preserve">cottish </w:t>
      </w:r>
      <w:r w:rsidR="00967D83">
        <w:rPr>
          <w:rFonts w:ascii="Arial" w:hAnsi="Arial" w:cs="Arial"/>
          <w:sz w:val="22"/>
          <w:szCs w:val="22"/>
        </w:rPr>
        <w:t>M</w:t>
      </w:r>
      <w:r w:rsidR="006745B8">
        <w:rPr>
          <w:rFonts w:ascii="Arial" w:hAnsi="Arial" w:cs="Arial"/>
          <w:sz w:val="22"/>
          <w:szCs w:val="22"/>
        </w:rPr>
        <w:t>orbidity Record, SMR</w:t>
      </w:r>
      <w:r w:rsidR="00967D83">
        <w:rPr>
          <w:rFonts w:ascii="Arial" w:hAnsi="Arial" w:cs="Arial"/>
          <w:sz w:val="22"/>
          <w:szCs w:val="22"/>
        </w:rPr>
        <w:t>01)</w:t>
      </w:r>
      <w:r w:rsidR="006745B8">
        <w:rPr>
          <w:rFonts w:ascii="Arial" w:hAnsi="Arial" w:cs="Arial"/>
          <w:sz w:val="22"/>
          <w:szCs w:val="22"/>
        </w:rPr>
        <w:t>,</w:t>
      </w:r>
      <w:r w:rsidR="00967D83">
        <w:rPr>
          <w:rFonts w:ascii="Arial" w:hAnsi="Arial" w:cs="Arial"/>
          <w:sz w:val="22"/>
          <w:szCs w:val="22"/>
        </w:rPr>
        <w:t xml:space="preserve"> cancer registrations (SMR06)</w:t>
      </w:r>
      <w:r w:rsidR="006745B8">
        <w:rPr>
          <w:rFonts w:ascii="Arial" w:hAnsi="Arial" w:cs="Arial"/>
          <w:sz w:val="22"/>
          <w:szCs w:val="22"/>
        </w:rPr>
        <w:t xml:space="preserve"> and death registrations (General Register Office</w:t>
      </w:r>
      <w:r w:rsidR="00AC424C">
        <w:rPr>
          <w:rFonts w:ascii="Arial" w:hAnsi="Arial" w:cs="Arial"/>
          <w:sz w:val="22"/>
          <w:szCs w:val="22"/>
        </w:rPr>
        <w:t xml:space="preserve"> for Scotland, GRO-S)</w:t>
      </w:r>
      <w:r w:rsidR="006745B8">
        <w:rPr>
          <w:rFonts w:ascii="Arial" w:hAnsi="Arial" w:cs="Arial"/>
          <w:sz w:val="22"/>
          <w:szCs w:val="22"/>
        </w:rPr>
        <w:t xml:space="preserve"> occurring </w:t>
      </w:r>
      <w:r w:rsidR="00B30D27" w:rsidRPr="001D538E">
        <w:rPr>
          <w:rFonts w:ascii="Arial" w:hAnsi="Arial" w:cs="Arial"/>
          <w:sz w:val="22"/>
          <w:szCs w:val="22"/>
        </w:rPr>
        <w:t xml:space="preserve">in </w:t>
      </w:r>
      <w:r w:rsidR="00AC424C" w:rsidRPr="001D538E">
        <w:rPr>
          <w:rFonts w:ascii="Arial" w:hAnsi="Arial" w:cs="Arial"/>
          <w:sz w:val="22"/>
          <w:szCs w:val="22"/>
        </w:rPr>
        <w:t xml:space="preserve">members </w:t>
      </w:r>
      <w:r w:rsidR="00AC424C">
        <w:rPr>
          <w:rFonts w:ascii="Arial" w:hAnsi="Arial" w:cs="Arial"/>
          <w:sz w:val="22"/>
          <w:szCs w:val="22"/>
        </w:rPr>
        <w:t xml:space="preserve">of the </w:t>
      </w:r>
      <w:r w:rsidR="00B30D27" w:rsidRPr="001D538E">
        <w:rPr>
          <w:rFonts w:ascii="Arial" w:hAnsi="Arial" w:cs="Arial"/>
          <w:sz w:val="22"/>
          <w:szCs w:val="22"/>
        </w:rPr>
        <w:t xml:space="preserve">cohort. </w:t>
      </w:r>
      <w:r>
        <w:rPr>
          <w:rFonts w:ascii="Arial" w:hAnsi="Arial" w:cs="Arial"/>
          <w:sz w:val="22"/>
          <w:szCs w:val="22"/>
        </w:rPr>
        <w:t>ISD</w:t>
      </w:r>
      <w:r w:rsidR="00B30D27" w:rsidRPr="001D538E">
        <w:rPr>
          <w:rFonts w:ascii="Arial" w:hAnsi="Arial" w:cs="Arial"/>
          <w:sz w:val="22"/>
          <w:szCs w:val="22"/>
        </w:rPr>
        <w:t xml:space="preserve"> holds </w:t>
      </w:r>
      <w:r w:rsidR="00510559">
        <w:rPr>
          <w:rFonts w:ascii="Arial" w:hAnsi="Arial" w:cs="Arial"/>
          <w:sz w:val="22"/>
          <w:szCs w:val="22"/>
        </w:rPr>
        <w:t>relevant</w:t>
      </w:r>
      <w:r w:rsidR="006745B8">
        <w:rPr>
          <w:rFonts w:ascii="Arial" w:hAnsi="Arial" w:cs="Arial"/>
          <w:sz w:val="22"/>
          <w:szCs w:val="22"/>
        </w:rPr>
        <w:t xml:space="preserve"> morbidity and mortality </w:t>
      </w:r>
      <w:r w:rsidR="00B30D27" w:rsidRPr="001D538E">
        <w:rPr>
          <w:rFonts w:ascii="Arial" w:hAnsi="Arial" w:cs="Arial"/>
          <w:sz w:val="22"/>
          <w:szCs w:val="22"/>
        </w:rPr>
        <w:t xml:space="preserve">data </w:t>
      </w:r>
      <w:r>
        <w:rPr>
          <w:rFonts w:ascii="Arial" w:hAnsi="Arial" w:cs="Arial"/>
          <w:sz w:val="22"/>
          <w:szCs w:val="22"/>
        </w:rPr>
        <w:t>for all</w:t>
      </w:r>
      <w:r w:rsidR="00967D83">
        <w:rPr>
          <w:rFonts w:ascii="Arial" w:hAnsi="Arial" w:cs="Arial"/>
          <w:sz w:val="22"/>
          <w:szCs w:val="22"/>
        </w:rPr>
        <w:t xml:space="preserve"> </w:t>
      </w:r>
      <w:r w:rsidR="00B30D27" w:rsidRPr="001D538E">
        <w:rPr>
          <w:rFonts w:ascii="Arial" w:hAnsi="Arial" w:cs="Arial"/>
          <w:sz w:val="22"/>
          <w:szCs w:val="22"/>
        </w:rPr>
        <w:t>individuals who have</w:t>
      </w:r>
      <w:r w:rsidR="00967D83">
        <w:rPr>
          <w:rFonts w:ascii="Arial" w:hAnsi="Arial" w:cs="Arial"/>
          <w:sz w:val="22"/>
          <w:szCs w:val="22"/>
        </w:rPr>
        <w:t xml:space="preserve"> ever</w:t>
      </w:r>
      <w:r w:rsidR="00B30D27" w:rsidRPr="001D538E">
        <w:rPr>
          <w:rFonts w:ascii="Arial" w:hAnsi="Arial" w:cs="Arial"/>
          <w:sz w:val="22"/>
          <w:szCs w:val="22"/>
        </w:rPr>
        <w:t xml:space="preserve"> been resident in </w:t>
      </w:r>
      <w:smartTag w:uri="urn:schemas-microsoft-com:office:smarttags" w:element="country-region">
        <w:smartTag w:uri="urn:schemas-microsoft-com:office:smarttags" w:element="place">
          <w:r w:rsidR="00B30D27" w:rsidRPr="001D538E">
            <w:rPr>
              <w:rFonts w:ascii="Arial" w:hAnsi="Arial" w:cs="Arial"/>
              <w:sz w:val="22"/>
              <w:szCs w:val="22"/>
            </w:rPr>
            <w:t>Scotland</w:t>
          </w:r>
        </w:smartTag>
      </w:smartTag>
      <w:r w:rsidR="00B30D27" w:rsidRPr="001D538E">
        <w:rPr>
          <w:rFonts w:ascii="Arial" w:hAnsi="Arial" w:cs="Arial"/>
          <w:sz w:val="22"/>
          <w:szCs w:val="22"/>
        </w:rPr>
        <w:t xml:space="preserve">. </w:t>
      </w:r>
      <w:r w:rsidR="006745B8" w:rsidRPr="001D538E">
        <w:rPr>
          <w:rFonts w:ascii="Arial" w:hAnsi="Arial" w:cs="Arial"/>
          <w:sz w:val="22"/>
          <w:szCs w:val="22"/>
        </w:rPr>
        <w:t xml:space="preserve">The cancer registry has been collecting information on all new </w:t>
      </w:r>
      <w:r w:rsidR="006745B8" w:rsidRPr="001D538E">
        <w:rPr>
          <w:rFonts w:ascii="Arial" w:hAnsi="Arial" w:cs="Arial"/>
          <w:sz w:val="22"/>
          <w:szCs w:val="22"/>
        </w:rPr>
        <w:lastRenderedPageBreak/>
        <w:t xml:space="preserve">cases of </w:t>
      </w:r>
      <w:r w:rsidR="00872DC5">
        <w:rPr>
          <w:rFonts w:ascii="Arial" w:hAnsi="Arial" w:cs="Arial"/>
          <w:sz w:val="22"/>
          <w:szCs w:val="22"/>
        </w:rPr>
        <w:t>cancer</w:t>
      </w:r>
      <w:r w:rsidR="006745B8" w:rsidRPr="001D538E">
        <w:rPr>
          <w:rFonts w:ascii="Arial" w:hAnsi="Arial" w:cs="Arial"/>
          <w:sz w:val="22"/>
          <w:szCs w:val="22"/>
        </w:rPr>
        <w:t xml:space="preserve"> in Scotland since 1958</w:t>
      </w:r>
      <w:r w:rsidR="00774047">
        <w:rPr>
          <w:rFonts w:ascii="Arial" w:hAnsi="Arial" w:cs="Arial"/>
          <w:sz w:val="22"/>
          <w:szCs w:val="22"/>
        </w:rPr>
        <w:t xml:space="preserve">.  The </w:t>
      </w:r>
      <w:r w:rsidR="006745B8" w:rsidRPr="001D538E">
        <w:rPr>
          <w:rFonts w:ascii="Arial" w:hAnsi="Arial" w:cs="Arial"/>
          <w:sz w:val="22"/>
          <w:szCs w:val="22"/>
        </w:rPr>
        <w:t xml:space="preserve">Scottish Morbidity Records </w:t>
      </w:r>
      <w:r w:rsidR="00510559">
        <w:rPr>
          <w:rFonts w:ascii="Arial" w:hAnsi="Arial" w:cs="Arial"/>
          <w:sz w:val="22"/>
          <w:szCs w:val="22"/>
        </w:rPr>
        <w:t>ha</w:t>
      </w:r>
      <w:r w:rsidR="00774047">
        <w:rPr>
          <w:rFonts w:ascii="Arial" w:hAnsi="Arial" w:cs="Arial"/>
          <w:sz w:val="22"/>
          <w:szCs w:val="22"/>
        </w:rPr>
        <w:t>ve reliable</w:t>
      </w:r>
      <w:r w:rsidR="006745B8" w:rsidRPr="001D538E">
        <w:rPr>
          <w:rFonts w:ascii="Arial" w:hAnsi="Arial" w:cs="Arial"/>
          <w:sz w:val="22"/>
          <w:szCs w:val="22"/>
        </w:rPr>
        <w:t xml:space="preserve"> information on all hospital discharges since 1980. </w:t>
      </w:r>
      <w:r w:rsidR="00510559">
        <w:rPr>
          <w:rFonts w:ascii="Arial" w:hAnsi="Arial" w:cs="Arial"/>
          <w:sz w:val="22"/>
          <w:szCs w:val="22"/>
        </w:rPr>
        <w:t xml:space="preserve">Information </w:t>
      </w:r>
      <w:r w:rsidR="00774047">
        <w:rPr>
          <w:rFonts w:ascii="Arial" w:hAnsi="Arial" w:cs="Arial"/>
          <w:sz w:val="22"/>
          <w:szCs w:val="22"/>
        </w:rPr>
        <w:t xml:space="preserve">was available at the time of data linkage </w:t>
      </w:r>
      <w:r w:rsidR="00510559">
        <w:rPr>
          <w:rFonts w:ascii="Arial" w:hAnsi="Arial" w:cs="Arial"/>
          <w:sz w:val="22"/>
          <w:szCs w:val="22"/>
        </w:rPr>
        <w:t xml:space="preserve">about cancer registrations </w:t>
      </w:r>
      <w:r w:rsidR="00510559" w:rsidRPr="001D538E">
        <w:rPr>
          <w:rFonts w:ascii="Arial" w:hAnsi="Arial" w:cs="Arial"/>
          <w:sz w:val="22"/>
          <w:szCs w:val="22"/>
        </w:rPr>
        <w:t>up to 31</w:t>
      </w:r>
      <w:r w:rsidR="00510559" w:rsidRPr="001D538E">
        <w:rPr>
          <w:rFonts w:ascii="Arial" w:hAnsi="Arial" w:cs="Arial"/>
          <w:sz w:val="22"/>
          <w:szCs w:val="22"/>
          <w:vertAlign w:val="superscript"/>
        </w:rPr>
        <w:t>st</w:t>
      </w:r>
      <w:r w:rsidR="00510559" w:rsidRPr="001D538E">
        <w:rPr>
          <w:rFonts w:ascii="Arial" w:hAnsi="Arial" w:cs="Arial"/>
          <w:sz w:val="22"/>
          <w:szCs w:val="22"/>
        </w:rPr>
        <w:t xml:space="preserve"> January 2007</w:t>
      </w:r>
      <w:r w:rsidR="00510559">
        <w:rPr>
          <w:rFonts w:ascii="Arial" w:hAnsi="Arial" w:cs="Arial"/>
          <w:sz w:val="22"/>
          <w:szCs w:val="22"/>
        </w:rPr>
        <w:t xml:space="preserve">, </w:t>
      </w:r>
      <w:r w:rsidR="00510559" w:rsidRPr="001D538E">
        <w:rPr>
          <w:rFonts w:ascii="Arial" w:hAnsi="Arial" w:cs="Arial"/>
          <w:sz w:val="22"/>
          <w:szCs w:val="22"/>
        </w:rPr>
        <w:t xml:space="preserve">hospital </w:t>
      </w:r>
      <w:r w:rsidR="00510559">
        <w:rPr>
          <w:rFonts w:ascii="Arial" w:hAnsi="Arial" w:cs="Arial"/>
          <w:sz w:val="22"/>
          <w:szCs w:val="22"/>
        </w:rPr>
        <w:t xml:space="preserve">discharges to </w:t>
      </w:r>
      <w:r w:rsidR="00510559" w:rsidRPr="001D538E">
        <w:rPr>
          <w:rFonts w:ascii="Arial" w:hAnsi="Arial" w:cs="Arial"/>
          <w:sz w:val="22"/>
          <w:szCs w:val="22"/>
        </w:rPr>
        <w:t>31</w:t>
      </w:r>
      <w:r w:rsidR="00510559" w:rsidRPr="001D538E">
        <w:rPr>
          <w:rFonts w:ascii="Arial" w:hAnsi="Arial" w:cs="Arial"/>
          <w:sz w:val="22"/>
          <w:szCs w:val="22"/>
          <w:vertAlign w:val="superscript"/>
        </w:rPr>
        <w:t>st</w:t>
      </w:r>
      <w:r w:rsidR="00510559" w:rsidRPr="001D538E">
        <w:rPr>
          <w:rFonts w:ascii="Arial" w:hAnsi="Arial" w:cs="Arial"/>
          <w:sz w:val="22"/>
          <w:szCs w:val="22"/>
        </w:rPr>
        <w:t xml:space="preserve"> December 2007</w:t>
      </w:r>
      <w:r w:rsidR="00510559" w:rsidRPr="00510559">
        <w:rPr>
          <w:rFonts w:ascii="Arial" w:hAnsi="Arial" w:cs="Arial"/>
          <w:sz w:val="22"/>
          <w:szCs w:val="22"/>
        </w:rPr>
        <w:t xml:space="preserve"> </w:t>
      </w:r>
      <w:r w:rsidR="00066BDA" w:rsidRPr="001D538E">
        <w:rPr>
          <w:rFonts w:ascii="Arial" w:hAnsi="Arial" w:cs="Arial"/>
          <w:sz w:val="22"/>
          <w:szCs w:val="22"/>
        </w:rPr>
        <w:t>and</w:t>
      </w:r>
      <w:r w:rsidR="00066BDA">
        <w:rPr>
          <w:rFonts w:ascii="Arial" w:hAnsi="Arial" w:cs="Arial"/>
          <w:sz w:val="22"/>
          <w:szCs w:val="22"/>
        </w:rPr>
        <w:t xml:space="preserve"> deaths</w:t>
      </w:r>
      <w:r w:rsidR="00510559">
        <w:rPr>
          <w:rFonts w:ascii="Arial" w:hAnsi="Arial" w:cs="Arial"/>
          <w:sz w:val="22"/>
          <w:szCs w:val="22"/>
        </w:rPr>
        <w:t xml:space="preserve"> to </w:t>
      </w:r>
      <w:r w:rsidR="00510559" w:rsidRPr="001D538E">
        <w:rPr>
          <w:rFonts w:ascii="Arial" w:hAnsi="Arial" w:cs="Arial"/>
          <w:sz w:val="22"/>
          <w:szCs w:val="22"/>
        </w:rPr>
        <w:t>31</w:t>
      </w:r>
      <w:r w:rsidR="00510559" w:rsidRPr="001D538E">
        <w:rPr>
          <w:rFonts w:ascii="Arial" w:hAnsi="Arial" w:cs="Arial"/>
          <w:sz w:val="22"/>
          <w:szCs w:val="22"/>
          <w:vertAlign w:val="superscript"/>
        </w:rPr>
        <w:t>st</w:t>
      </w:r>
      <w:r w:rsidR="00510559" w:rsidRPr="001D538E">
        <w:rPr>
          <w:rFonts w:ascii="Arial" w:hAnsi="Arial" w:cs="Arial"/>
          <w:sz w:val="22"/>
          <w:szCs w:val="22"/>
        </w:rPr>
        <w:t xml:space="preserve"> March 2008</w:t>
      </w:r>
      <w:r w:rsidR="00510559">
        <w:rPr>
          <w:rFonts w:ascii="Arial" w:hAnsi="Arial" w:cs="Arial"/>
          <w:sz w:val="22"/>
          <w:szCs w:val="22"/>
        </w:rPr>
        <w:t xml:space="preserve">. </w:t>
      </w:r>
      <w:r w:rsidR="00510559" w:rsidRPr="001D538E">
        <w:rPr>
          <w:rFonts w:ascii="Arial" w:hAnsi="Arial" w:cs="Arial"/>
          <w:sz w:val="22"/>
          <w:szCs w:val="22"/>
        </w:rPr>
        <w:t xml:space="preserve"> </w:t>
      </w:r>
      <w:r w:rsidR="00B819A4">
        <w:rPr>
          <w:rFonts w:ascii="Arial" w:hAnsi="Arial" w:cs="Arial"/>
          <w:sz w:val="22"/>
          <w:szCs w:val="22"/>
        </w:rPr>
        <w:t xml:space="preserve">The data linkage process </w:t>
      </w:r>
      <w:r>
        <w:rPr>
          <w:rFonts w:ascii="Arial" w:hAnsi="Arial" w:cs="Arial"/>
          <w:sz w:val="22"/>
          <w:szCs w:val="22"/>
        </w:rPr>
        <w:t>used</w:t>
      </w:r>
      <w:r w:rsidR="00B819A4">
        <w:rPr>
          <w:rFonts w:ascii="Arial" w:hAnsi="Arial" w:cs="Arial"/>
          <w:sz w:val="22"/>
          <w:szCs w:val="22"/>
        </w:rPr>
        <w:t xml:space="preserve"> p</w:t>
      </w:r>
      <w:r w:rsidR="00B30D27" w:rsidRPr="001D538E">
        <w:rPr>
          <w:rFonts w:ascii="Arial" w:hAnsi="Arial" w:cs="Arial"/>
          <w:sz w:val="22"/>
          <w:szCs w:val="22"/>
        </w:rPr>
        <w:t>robability matching based on first name, surname, previous surname and date of birth</w:t>
      </w:r>
      <w:r w:rsidR="006745B8">
        <w:rPr>
          <w:rFonts w:ascii="Arial" w:hAnsi="Arial" w:cs="Arial"/>
          <w:sz w:val="22"/>
          <w:szCs w:val="22"/>
        </w:rPr>
        <w:t>. A</w:t>
      </w:r>
      <w:r w:rsidR="00B30D27" w:rsidRPr="001D538E">
        <w:rPr>
          <w:rFonts w:ascii="Arial" w:hAnsi="Arial" w:cs="Arial"/>
          <w:sz w:val="22"/>
          <w:szCs w:val="22"/>
        </w:rPr>
        <w:t xml:space="preserve">ny obvious mismatches were checked manually by </w:t>
      </w:r>
      <w:r w:rsidR="00B55380">
        <w:rPr>
          <w:rFonts w:ascii="Arial" w:hAnsi="Arial" w:cs="Arial"/>
          <w:sz w:val="22"/>
          <w:szCs w:val="22"/>
        </w:rPr>
        <w:t>ISD</w:t>
      </w:r>
      <w:r w:rsidR="00872DC5">
        <w:rPr>
          <w:rFonts w:ascii="Arial" w:hAnsi="Arial" w:cs="Arial"/>
          <w:sz w:val="22"/>
          <w:szCs w:val="22"/>
        </w:rPr>
        <w:t xml:space="preserve"> data analysts</w:t>
      </w:r>
      <w:r w:rsidR="00C219F2">
        <w:rPr>
          <w:rFonts w:ascii="Arial" w:hAnsi="Arial" w:cs="Arial"/>
          <w:sz w:val="22"/>
          <w:szCs w:val="22"/>
        </w:rPr>
        <w:t>.</w:t>
      </w:r>
      <w:r w:rsidR="00C219F2" w:rsidRPr="00C219F2">
        <w:rPr>
          <w:rFonts w:ascii="Arial" w:hAnsi="Arial" w:cs="Arial"/>
          <w:sz w:val="22"/>
          <w:szCs w:val="22"/>
        </w:rPr>
        <w:t xml:space="preserve"> </w:t>
      </w:r>
      <w:r w:rsidR="00C219F2">
        <w:rPr>
          <w:rFonts w:ascii="Arial" w:hAnsi="Arial" w:cs="Arial"/>
          <w:sz w:val="22"/>
          <w:szCs w:val="22"/>
        </w:rPr>
        <w:t>After ISD had linked the AMND records with their data</w:t>
      </w:r>
      <w:r w:rsidR="00510559">
        <w:rPr>
          <w:rFonts w:ascii="Arial" w:hAnsi="Arial" w:cs="Arial"/>
          <w:sz w:val="22"/>
          <w:szCs w:val="22"/>
        </w:rPr>
        <w:t>,</w:t>
      </w:r>
      <w:r w:rsidR="00C219F2">
        <w:rPr>
          <w:rFonts w:ascii="Arial" w:hAnsi="Arial" w:cs="Arial"/>
          <w:sz w:val="22"/>
          <w:szCs w:val="22"/>
        </w:rPr>
        <w:t xml:space="preserve"> a</w:t>
      </w:r>
      <w:r w:rsidR="00510559">
        <w:rPr>
          <w:rFonts w:ascii="Arial" w:hAnsi="Arial" w:cs="Arial"/>
          <w:sz w:val="22"/>
          <w:szCs w:val="22"/>
        </w:rPr>
        <w:t>ll</w:t>
      </w:r>
      <w:r w:rsidR="00C219F2">
        <w:rPr>
          <w:rFonts w:ascii="Arial" w:hAnsi="Arial" w:cs="Arial"/>
          <w:sz w:val="22"/>
          <w:szCs w:val="22"/>
        </w:rPr>
        <w:t xml:space="preserve"> personal identifying information was removed before the linked dataset </w:t>
      </w:r>
      <w:r w:rsidR="00510559">
        <w:rPr>
          <w:rFonts w:ascii="Arial" w:hAnsi="Arial" w:cs="Arial"/>
          <w:sz w:val="22"/>
          <w:szCs w:val="22"/>
        </w:rPr>
        <w:t xml:space="preserve">was released </w:t>
      </w:r>
      <w:r w:rsidR="00872DC5">
        <w:rPr>
          <w:rFonts w:ascii="Arial" w:hAnsi="Arial" w:cs="Arial"/>
          <w:sz w:val="22"/>
          <w:szCs w:val="22"/>
        </w:rPr>
        <w:t xml:space="preserve">to </w:t>
      </w:r>
      <w:r w:rsidR="00774047">
        <w:rPr>
          <w:rFonts w:ascii="Arial" w:hAnsi="Arial" w:cs="Arial"/>
          <w:sz w:val="22"/>
          <w:szCs w:val="22"/>
        </w:rPr>
        <w:t>us</w:t>
      </w:r>
      <w:r w:rsidR="00C219F2">
        <w:rPr>
          <w:rFonts w:ascii="Arial" w:hAnsi="Arial" w:cs="Arial"/>
          <w:sz w:val="22"/>
          <w:szCs w:val="22"/>
        </w:rPr>
        <w:t>.</w:t>
      </w:r>
      <w:r w:rsidR="006745B8">
        <w:rPr>
          <w:rFonts w:ascii="Arial" w:hAnsi="Arial" w:cs="Arial"/>
          <w:sz w:val="22"/>
          <w:szCs w:val="22"/>
        </w:rPr>
        <w:t xml:space="preserve"> </w:t>
      </w:r>
    </w:p>
    <w:p w:rsidR="00B6283D" w:rsidRPr="00B6283D" w:rsidRDefault="00B55380" w:rsidP="00B6283D">
      <w:pPr>
        <w:spacing w:line="480" w:lineRule="auto"/>
        <w:rPr>
          <w:rFonts w:ascii="Arial" w:hAnsi="Arial" w:cs="Arial"/>
          <w:sz w:val="22"/>
          <w:szCs w:val="22"/>
        </w:rPr>
      </w:pPr>
      <w:r w:rsidRPr="0043038A">
        <w:rPr>
          <w:rFonts w:ascii="Arial" w:hAnsi="Arial" w:cs="Arial"/>
          <w:sz w:val="22"/>
          <w:szCs w:val="22"/>
          <w:highlight w:val="yellow"/>
        </w:rPr>
        <w:t>Outcome events were coded by ISD or G</w:t>
      </w:r>
      <w:r w:rsidR="00C219F2" w:rsidRPr="0043038A">
        <w:rPr>
          <w:rFonts w:ascii="Arial" w:hAnsi="Arial" w:cs="Arial"/>
          <w:sz w:val="22"/>
          <w:szCs w:val="22"/>
          <w:highlight w:val="yellow"/>
        </w:rPr>
        <w:t>R</w:t>
      </w:r>
      <w:r w:rsidRPr="0043038A">
        <w:rPr>
          <w:rFonts w:ascii="Arial" w:hAnsi="Arial" w:cs="Arial"/>
          <w:sz w:val="22"/>
          <w:szCs w:val="22"/>
          <w:highlight w:val="yellow"/>
        </w:rPr>
        <w:t>O</w:t>
      </w:r>
      <w:r w:rsidR="00C219F2" w:rsidRPr="0043038A">
        <w:rPr>
          <w:rFonts w:ascii="Arial" w:hAnsi="Arial" w:cs="Arial"/>
          <w:sz w:val="22"/>
          <w:szCs w:val="22"/>
          <w:highlight w:val="yellow"/>
        </w:rPr>
        <w:t>-</w:t>
      </w:r>
      <w:r w:rsidRPr="0043038A">
        <w:rPr>
          <w:rFonts w:ascii="Arial" w:hAnsi="Arial" w:cs="Arial"/>
          <w:sz w:val="22"/>
          <w:szCs w:val="22"/>
          <w:highlight w:val="yellow"/>
        </w:rPr>
        <w:t>S, using the International Classification of Disease (ICD) 9</w:t>
      </w:r>
      <w:r w:rsidRPr="0043038A">
        <w:rPr>
          <w:rFonts w:ascii="Arial" w:hAnsi="Arial" w:cs="Arial"/>
          <w:sz w:val="22"/>
          <w:szCs w:val="22"/>
          <w:highlight w:val="yellow"/>
          <w:vertAlign w:val="superscript"/>
        </w:rPr>
        <w:t>th</w:t>
      </w:r>
      <w:r w:rsidRPr="0043038A">
        <w:rPr>
          <w:rFonts w:ascii="Arial" w:hAnsi="Arial" w:cs="Arial"/>
          <w:sz w:val="22"/>
          <w:szCs w:val="22"/>
          <w:highlight w:val="yellow"/>
        </w:rPr>
        <w:t xml:space="preserve"> revision until </w:t>
      </w:r>
      <w:r w:rsidR="00B6283D" w:rsidRPr="0043038A">
        <w:rPr>
          <w:rFonts w:ascii="Arial" w:hAnsi="Arial" w:cs="Arial"/>
          <w:sz w:val="22"/>
          <w:szCs w:val="22"/>
          <w:highlight w:val="yellow"/>
        </w:rPr>
        <w:t>April 1996</w:t>
      </w:r>
      <w:r w:rsidRPr="0043038A">
        <w:rPr>
          <w:rFonts w:ascii="Arial" w:hAnsi="Arial" w:cs="Arial"/>
          <w:sz w:val="22"/>
          <w:szCs w:val="22"/>
          <w:highlight w:val="yellow"/>
        </w:rPr>
        <w:t xml:space="preserve">, and </w:t>
      </w:r>
      <w:r w:rsidR="00C219F2" w:rsidRPr="0043038A">
        <w:rPr>
          <w:rFonts w:ascii="Arial" w:hAnsi="Arial" w:cs="Arial"/>
          <w:sz w:val="22"/>
          <w:szCs w:val="22"/>
          <w:highlight w:val="yellow"/>
        </w:rPr>
        <w:t xml:space="preserve">the </w:t>
      </w:r>
      <w:r w:rsidRPr="0043038A">
        <w:rPr>
          <w:rFonts w:ascii="Arial" w:hAnsi="Arial" w:cs="Arial"/>
          <w:sz w:val="22"/>
          <w:szCs w:val="22"/>
          <w:highlight w:val="yellow"/>
        </w:rPr>
        <w:t>10</w:t>
      </w:r>
      <w:r w:rsidRPr="0043038A">
        <w:rPr>
          <w:rFonts w:ascii="Arial" w:hAnsi="Arial" w:cs="Arial"/>
          <w:sz w:val="22"/>
          <w:szCs w:val="22"/>
          <w:highlight w:val="yellow"/>
          <w:vertAlign w:val="superscript"/>
        </w:rPr>
        <w:t>th</w:t>
      </w:r>
      <w:r w:rsidRPr="0043038A">
        <w:rPr>
          <w:rFonts w:ascii="Arial" w:hAnsi="Arial" w:cs="Arial"/>
          <w:sz w:val="22"/>
          <w:szCs w:val="22"/>
          <w:highlight w:val="yellow"/>
        </w:rPr>
        <w:t xml:space="preserve"> revision thereafter.</w:t>
      </w:r>
      <w:r w:rsidRPr="00B6283D">
        <w:rPr>
          <w:rFonts w:ascii="Arial" w:hAnsi="Arial" w:cs="Arial"/>
          <w:sz w:val="22"/>
          <w:szCs w:val="22"/>
        </w:rPr>
        <w:t xml:space="preserve">  Outcomes were categorised as: hypertension (ICD-9: 401-4</w:t>
      </w:r>
      <w:r w:rsidR="00774047">
        <w:rPr>
          <w:rFonts w:ascii="Arial" w:hAnsi="Arial" w:cs="Arial"/>
          <w:sz w:val="22"/>
          <w:szCs w:val="22"/>
        </w:rPr>
        <w:t xml:space="preserve">; </w:t>
      </w:r>
      <w:r w:rsidRPr="00B6283D">
        <w:rPr>
          <w:rFonts w:ascii="Arial" w:hAnsi="Arial" w:cs="Arial"/>
          <w:sz w:val="22"/>
          <w:szCs w:val="22"/>
        </w:rPr>
        <w:t xml:space="preserve">ICD-10: I10-4); </w:t>
      </w:r>
      <w:proofErr w:type="spellStart"/>
      <w:r w:rsidRPr="00B6283D">
        <w:rPr>
          <w:rFonts w:ascii="Arial" w:hAnsi="Arial" w:cs="Arial"/>
          <w:sz w:val="22"/>
          <w:szCs w:val="22"/>
        </w:rPr>
        <w:t>ischaemic</w:t>
      </w:r>
      <w:proofErr w:type="spellEnd"/>
      <w:r w:rsidRPr="00B6283D">
        <w:rPr>
          <w:rFonts w:ascii="Arial" w:hAnsi="Arial" w:cs="Arial"/>
          <w:sz w:val="22"/>
          <w:szCs w:val="22"/>
        </w:rPr>
        <w:t xml:space="preserve"> heart disease (410-4, 428</w:t>
      </w:r>
      <w:r w:rsidR="00774047">
        <w:rPr>
          <w:rFonts w:ascii="Arial" w:hAnsi="Arial" w:cs="Arial"/>
          <w:sz w:val="22"/>
          <w:szCs w:val="22"/>
        </w:rPr>
        <w:t xml:space="preserve">; </w:t>
      </w:r>
      <w:r w:rsidRPr="00B6283D">
        <w:rPr>
          <w:rFonts w:ascii="Arial" w:hAnsi="Arial" w:cs="Arial"/>
          <w:sz w:val="22"/>
          <w:szCs w:val="22"/>
        </w:rPr>
        <w:t xml:space="preserve">I20-5, I50); </w:t>
      </w:r>
      <w:proofErr w:type="spellStart"/>
      <w:r w:rsidRPr="00B6283D">
        <w:rPr>
          <w:rFonts w:ascii="Arial" w:hAnsi="Arial" w:cs="Arial"/>
          <w:sz w:val="22"/>
          <w:szCs w:val="22"/>
        </w:rPr>
        <w:t>cerebrovascular</w:t>
      </w:r>
      <w:proofErr w:type="spellEnd"/>
      <w:r w:rsidRPr="00B6283D">
        <w:rPr>
          <w:rFonts w:ascii="Arial" w:hAnsi="Arial" w:cs="Arial"/>
          <w:sz w:val="22"/>
          <w:szCs w:val="22"/>
        </w:rPr>
        <w:t xml:space="preserve"> disease (430-8</w:t>
      </w:r>
      <w:r w:rsidR="00774047">
        <w:rPr>
          <w:rFonts w:ascii="Arial" w:hAnsi="Arial" w:cs="Arial"/>
          <w:sz w:val="22"/>
          <w:szCs w:val="22"/>
        </w:rPr>
        <w:t xml:space="preserve">; </w:t>
      </w:r>
      <w:r w:rsidRPr="00B6283D">
        <w:rPr>
          <w:rFonts w:ascii="Arial" w:hAnsi="Arial" w:cs="Arial"/>
          <w:sz w:val="22"/>
          <w:szCs w:val="22"/>
        </w:rPr>
        <w:t>I60-9); kidney disease (580-99</w:t>
      </w:r>
      <w:r w:rsidR="00774047">
        <w:rPr>
          <w:rFonts w:ascii="Arial" w:hAnsi="Arial" w:cs="Arial"/>
          <w:sz w:val="22"/>
          <w:szCs w:val="22"/>
        </w:rPr>
        <w:t xml:space="preserve">; </w:t>
      </w:r>
      <w:r w:rsidRPr="00B6283D">
        <w:rPr>
          <w:rFonts w:ascii="Arial" w:hAnsi="Arial" w:cs="Arial"/>
          <w:sz w:val="22"/>
          <w:szCs w:val="22"/>
        </w:rPr>
        <w:t>N00-39); other circulatory disease (390-8, 405, 415-27, 440-59</w:t>
      </w:r>
      <w:r w:rsidR="00774047">
        <w:rPr>
          <w:rFonts w:ascii="Arial" w:hAnsi="Arial" w:cs="Arial"/>
          <w:sz w:val="22"/>
          <w:szCs w:val="22"/>
        </w:rPr>
        <w:t xml:space="preserve">; </w:t>
      </w:r>
      <w:r w:rsidRPr="00B6283D">
        <w:rPr>
          <w:rFonts w:ascii="Arial" w:hAnsi="Arial" w:cs="Arial"/>
          <w:sz w:val="22"/>
          <w:szCs w:val="22"/>
        </w:rPr>
        <w:t xml:space="preserve"> I00-9, I15, I26-8, I30-49, I51-2, I70-99), all circulatory disease </w:t>
      </w:r>
      <w:r w:rsidR="00B6283D" w:rsidRPr="00B6283D">
        <w:rPr>
          <w:rFonts w:ascii="Arial" w:hAnsi="Arial" w:cs="Arial"/>
          <w:sz w:val="22"/>
          <w:szCs w:val="22"/>
        </w:rPr>
        <w:t>(390-459</w:t>
      </w:r>
      <w:r w:rsidR="00774047">
        <w:rPr>
          <w:rFonts w:ascii="Arial" w:hAnsi="Arial" w:cs="Arial"/>
          <w:sz w:val="22"/>
          <w:szCs w:val="22"/>
        </w:rPr>
        <w:t xml:space="preserve">; </w:t>
      </w:r>
      <w:r w:rsidR="00B6283D" w:rsidRPr="00B6283D">
        <w:rPr>
          <w:rFonts w:ascii="Arial" w:hAnsi="Arial" w:cs="Arial"/>
          <w:sz w:val="22"/>
          <w:szCs w:val="22"/>
        </w:rPr>
        <w:t>I00-I99, G45). The site of cancer were recorded as ICD-9 codes (140–239) and/ or ICD–10 (Any C or D categories</w:t>
      </w:r>
      <w:r w:rsidR="00B6283D">
        <w:rPr>
          <w:rFonts w:ascii="Arial" w:hAnsi="Arial" w:cs="Arial"/>
          <w:sz w:val="22"/>
          <w:szCs w:val="22"/>
        </w:rPr>
        <w:t>)</w:t>
      </w:r>
      <w:r w:rsidR="00B6283D" w:rsidRPr="00B6283D">
        <w:rPr>
          <w:rFonts w:ascii="Arial" w:hAnsi="Arial" w:cs="Arial"/>
          <w:sz w:val="22"/>
          <w:szCs w:val="22"/>
        </w:rPr>
        <w:t>.</w:t>
      </w:r>
    </w:p>
    <w:p w:rsidR="00B6283D" w:rsidRDefault="00B6283D" w:rsidP="00B6283D">
      <w:pPr>
        <w:rPr>
          <w:rFonts w:ascii="Arial" w:hAnsi="Arial" w:cs="Arial"/>
          <w:sz w:val="20"/>
          <w:szCs w:val="20"/>
        </w:rPr>
      </w:pPr>
    </w:p>
    <w:p w:rsidR="000F4EF9" w:rsidRPr="001D538E" w:rsidRDefault="00B30D27" w:rsidP="000B3B75">
      <w:pPr>
        <w:spacing w:line="480" w:lineRule="auto"/>
        <w:rPr>
          <w:rFonts w:ascii="Arial" w:hAnsi="Arial" w:cs="Arial"/>
          <w:b/>
          <w:sz w:val="22"/>
          <w:szCs w:val="22"/>
        </w:rPr>
      </w:pPr>
      <w:r w:rsidRPr="001D538E">
        <w:rPr>
          <w:rFonts w:ascii="Arial" w:hAnsi="Arial" w:cs="Arial"/>
          <w:b/>
          <w:sz w:val="22"/>
          <w:szCs w:val="22"/>
        </w:rPr>
        <w:t>S</w:t>
      </w:r>
      <w:r w:rsidR="000F4EF9" w:rsidRPr="001D538E">
        <w:rPr>
          <w:rFonts w:ascii="Arial" w:hAnsi="Arial" w:cs="Arial"/>
          <w:b/>
          <w:sz w:val="22"/>
          <w:szCs w:val="22"/>
        </w:rPr>
        <w:t xml:space="preserve">tatistical analysis </w:t>
      </w:r>
    </w:p>
    <w:p w:rsidR="0046468D" w:rsidRDefault="00C96926" w:rsidP="0046468D">
      <w:pPr>
        <w:spacing w:line="480" w:lineRule="auto"/>
        <w:rPr>
          <w:rFonts w:ascii="Arial" w:hAnsi="Arial" w:cs="Arial"/>
          <w:sz w:val="22"/>
          <w:szCs w:val="22"/>
        </w:rPr>
      </w:pPr>
      <w:r>
        <w:rPr>
          <w:rFonts w:ascii="Arial" w:hAnsi="Arial" w:cs="Arial"/>
          <w:sz w:val="22"/>
          <w:szCs w:val="22"/>
        </w:rPr>
        <w:t>We used chi square</w:t>
      </w:r>
      <w:r w:rsidR="000F4EF9" w:rsidRPr="001D538E">
        <w:rPr>
          <w:rFonts w:ascii="Arial" w:hAnsi="Arial" w:cs="Arial"/>
          <w:sz w:val="22"/>
          <w:szCs w:val="22"/>
        </w:rPr>
        <w:t xml:space="preserve"> and t tests as appropriate to test </w:t>
      </w:r>
      <w:r w:rsidR="00872DC5">
        <w:rPr>
          <w:rFonts w:ascii="Arial" w:hAnsi="Arial" w:cs="Arial"/>
          <w:sz w:val="22"/>
          <w:szCs w:val="22"/>
        </w:rPr>
        <w:t>for baseline differences among</w:t>
      </w:r>
      <w:r w:rsidR="000F4EF9" w:rsidRPr="001D538E">
        <w:rPr>
          <w:rFonts w:ascii="Arial" w:hAnsi="Arial" w:cs="Arial"/>
          <w:sz w:val="22"/>
          <w:szCs w:val="22"/>
        </w:rPr>
        <w:t xml:space="preserve"> the </w:t>
      </w:r>
      <w:r w:rsidR="0046468D">
        <w:rPr>
          <w:rFonts w:ascii="Arial" w:hAnsi="Arial" w:cs="Arial"/>
          <w:sz w:val="22"/>
          <w:szCs w:val="22"/>
        </w:rPr>
        <w:t>three groups of women</w:t>
      </w:r>
      <w:r w:rsidR="00817C19">
        <w:rPr>
          <w:rFonts w:ascii="Arial" w:hAnsi="Arial" w:cs="Arial"/>
          <w:sz w:val="22"/>
          <w:szCs w:val="22"/>
        </w:rPr>
        <w:t>.</w:t>
      </w:r>
      <w:r w:rsidR="000F4EF9" w:rsidRPr="001D538E">
        <w:rPr>
          <w:rFonts w:ascii="Arial" w:hAnsi="Arial" w:cs="Arial"/>
          <w:sz w:val="22"/>
          <w:szCs w:val="22"/>
        </w:rPr>
        <w:t xml:space="preserve"> </w:t>
      </w:r>
      <w:r w:rsidR="00817C19">
        <w:rPr>
          <w:rFonts w:ascii="Arial" w:hAnsi="Arial" w:cs="Arial"/>
          <w:sz w:val="22"/>
          <w:szCs w:val="22"/>
        </w:rPr>
        <w:t>F</w:t>
      </w:r>
      <w:r w:rsidR="00817C19" w:rsidRPr="001D538E">
        <w:rPr>
          <w:rFonts w:ascii="Arial" w:hAnsi="Arial" w:cs="Arial"/>
          <w:sz w:val="22"/>
          <w:szCs w:val="22"/>
        </w:rPr>
        <w:t xml:space="preserve">or </w:t>
      </w:r>
      <w:r w:rsidR="000F4EF9" w:rsidRPr="001D538E">
        <w:rPr>
          <w:rFonts w:ascii="Arial" w:hAnsi="Arial" w:cs="Arial"/>
          <w:sz w:val="22"/>
          <w:szCs w:val="22"/>
        </w:rPr>
        <w:t>all analyses, we</w:t>
      </w:r>
      <w:r w:rsidR="00D150BB">
        <w:rPr>
          <w:rFonts w:ascii="Arial" w:hAnsi="Arial" w:cs="Arial"/>
          <w:sz w:val="22"/>
          <w:szCs w:val="22"/>
        </w:rPr>
        <w:t xml:space="preserve"> used the </w:t>
      </w:r>
      <w:proofErr w:type="spellStart"/>
      <w:r w:rsidR="00D150BB">
        <w:rPr>
          <w:rFonts w:ascii="Arial" w:hAnsi="Arial" w:cs="Arial"/>
          <w:sz w:val="22"/>
          <w:szCs w:val="22"/>
        </w:rPr>
        <w:t>normotensive</w:t>
      </w:r>
      <w:proofErr w:type="spellEnd"/>
      <w:r w:rsidR="000F4EF9" w:rsidRPr="001D538E">
        <w:rPr>
          <w:rFonts w:ascii="Arial" w:hAnsi="Arial" w:cs="Arial"/>
          <w:sz w:val="22"/>
          <w:szCs w:val="22"/>
        </w:rPr>
        <w:t xml:space="preserve"> group as </w:t>
      </w:r>
      <w:r w:rsidR="00B55380">
        <w:rPr>
          <w:rFonts w:ascii="Arial" w:hAnsi="Arial" w:cs="Arial"/>
          <w:sz w:val="22"/>
          <w:szCs w:val="22"/>
        </w:rPr>
        <w:t>the referent group</w:t>
      </w:r>
      <w:r w:rsidR="000F4EF9" w:rsidRPr="001D538E">
        <w:rPr>
          <w:rFonts w:ascii="Arial" w:hAnsi="Arial" w:cs="Arial"/>
          <w:sz w:val="22"/>
          <w:szCs w:val="22"/>
        </w:rPr>
        <w:t xml:space="preserve">. </w:t>
      </w:r>
      <w:r w:rsidR="00D0200C">
        <w:rPr>
          <w:rFonts w:ascii="Arial" w:hAnsi="Arial" w:cs="Arial"/>
          <w:sz w:val="22"/>
          <w:szCs w:val="22"/>
        </w:rPr>
        <w:t xml:space="preserve">Mortality differences between groups were examined by calculating unadjusted and adjusted </w:t>
      </w:r>
      <w:r w:rsidR="008567F1" w:rsidRPr="001D538E">
        <w:rPr>
          <w:rFonts w:ascii="Arial" w:hAnsi="Arial" w:cs="Arial"/>
          <w:sz w:val="22"/>
          <w:szCs w:val="22"/>
        </w:rPr>
        <w:t xml:space="preserve">incident rate ratios </w:t>
      </w:r>
      <w:r w:rsidR="00774047">
        <w:rPr>
          <w:rFonts w:ascii="Arial" w:hAnsi="Arial" w:cs="Arial"/>
          <w:sz w:val="22"/>
          <w:szCs w:val="22"/>
        </w:rPr>
        <w:t xml:space="preserve">(IRRs) </w:t>
      </w:r>
      <w:r w:rsidR="00D0200C">
        <w:rPr>
          <w:rFonts w:ascii="Arial" w:hAnsi="Arial" w:cs="Arial"/>
          <w:sz w:val="22"/>
          <w:szCs w:val="22"/>
        </w:rPr>
        <w:t xml:space="preserve">using </w:t>
      </w:r>
      <w:r w:rsidR="00D0200C" w:rsidRPr="001D538E">
        <w:rPr>
          <w:rFonts w:ascii="Arial" w:hAnsi="Arial" w:cs="Arial"/>
          <w:sz w:val="22"/>
          <w:szCs w:val="22"/>
        </w:rPr>
        <w:t xml:space="preserve">Poisson </w:t>
      </w:r>
      <w:r w:rsidR="00D0200C" w:rsidRPr="00565BE0">
        <w:rPr>
          <w:rFonts w:ascii="Arial" w:hAnsi="Arial" w:cs="Arial"/>
          <w:sz w:val="22"/>
          <w:szCs w:val="22"/>
        </w:rPr>
        <w:t xml:space="preserve">regression in </w:t>
      </w:r>
      <w:r w:rsidR="00591C77">
        <w:rPr>
          <w:rFonts w:ascii="Arial" w:hAnsi="Arial" w:cs="Arial"/>
          <w:sz w:val="22"/>
          <w:szCs w:val="22"/>
        </w:rPr>
        <w:t>STATA</w:t>
      </w:r>
      <w:r w:rsidR="00893C24">
        <w:rPr>
          <w:rFonts w:ascii="Arial" w:hAnsi="Arial" w:cs="Arial"/>
          <w:sz w:val="22"/>
          <w:szCs w:val="22"/>
        </w:rPr>
        <w:t xml:space="preserve"> version 11(</w:t>
      </w:r>
      <w:proofErr w:type="spellStart"/>
      <w:r w:rsidR="00893C24">
        <w:rPr>
          <w:rFonts w:ascii="Arial" w:hAnsi="Arial" w:cs="Arial"/>
          <w:sz w:val="22"/>
          <w:szCs w:val="22"/>
        </w:rPr>
        <w:t>Stata</w:t>
      </w:r>
      <w:proofErr w:type="spellEnd"/>
      <w:r w:rsidR="00893C24">
        <w:rPr>
          <w:rFonts w:ascii="Arial" w:hAnsi="Arial" w:cs="Arial"/>
          <w:sz w:val="22"/>
          <w:szCs w:val="22"/>
        </w:rPr>
        <w:t xml:space="preserve"> Corp., Texas, USA)</w:t>
      </w:r>
      <w:r w:rsidR="00D0200C">
        <w:rPr>
          <w:rFonts w:ascii="Arial" w:hAnsi="Arial" w:cs="Arial"/>
          <w:sz w:val="22"/>
          <w:szCs w:val="22"/>
        </w:rPr>
        <w:t xml:space="preserve">.  </w:t>
      </w:r>
      <w:r w:rsidR="006029FD">
        <w:rPr>
          <w:rFonts w:ascii="Arial" w:hAnsi="Arial" w:cs="Arial"/>
          <w:sz w:val="22"/>
          <w:szCs w:val="22"/>
        </w:rPr>
        <w:t>Adjustments were made for:</w:t>
      </w:r>
      <w:r w:rsidR="00D0200C">
        <w:rPr>
          <w:rFonts w:ascii="Arial" w:hAnsi="Arial" w:cs="Arial"/>
          <w:sz w:val="22"/>
          <w:szCs w:val="22"/>
        </w:rPr>
        <w:t xml:space="preserve"> </w:t>
      </w:r>
      <w:r w:rsidR="004220A0">
        <w:rPr>
          <w:rFonts w:ascii="Arial" w:hAnsi="Arial" w:cs="Arial"/>
          <w:sz w:val="22"/>
          <w:szCs w:val="22"/>
        </w:rPr>
        <w:t>year of birth, smoking status</w:t>
      </w:r>
      <w:r w:rsidR="004220A0" w:rsidRPr="001D538E">
        <w:rPr>
          <w:rFonts w:ascii="Arial" w:hAnsi="Arial" w:cs="Arial"/>
          <w:sz w:val="22"/>
          <w:szCs w:val="22"/>
        </w:rPr>
        <w:t xml:space="preserve"> </w:t>
      </w:r>
      <w:r w:rsidR="008567F1" w:rsidRPr="001D538E">
        <w:rPr>
          <w:rFonts w:ascii="Arial" w:hAnsi="Arial" w:cs="Arial"/>
          <w:sz w:val="22"/>
          <w:szCs w:val="22"/>
        </w:rPr>
        <w:t xml:space="preserve">and social class of the women at </w:t>
      </w:r>
      <w:r w:rsidR="00D150BB">
        <w:rPr>
          <w:rFonts w:ascii="Arial" w:hAnsi="Arial" w:cs="Arial"/>
          <w:sz w:val="22"/>
          <w:szCs w:val="22"/>
        </w:rPr>
        <w:t>the time of their first</w:t>
      </w:r>
      <w:r w:rsidR="00883D22" w:rsidRPr="001D538E">
        <w:rPr>
          <w:rFonts w:ascii="Arial" w:hAnsi="Arial" w:cs="Arial"/>
          <w:sz w:val="22"/>
          <w:szCs w:val="22"/>
        </w:rPr>
        <w:t xml:space="preserve"> pregnancy</w:t>
      </w:r>
      <w:r w:rsidR="008567F1" w:rsidRPr="001D538E">
        <w:rPr>
          <w:rFonts w:ascii="Arial" w:hAnsi="Arial" w:cs="Arial"/>
          <w:sz w:val="22"/>
          <w:szCs w:val="22"/>
        </w:rPr>
        <w:t xml:space="preserve">. </w:t>
      </w:r>
      <w:r w:rsidR="00450D59">
        <w:rPr>
          <w:rFonts w:ascii="Arial" w:hAnsi="Arial" w:cs="Arial"/>
          <w:sz w:val="22"/>
          <w:szCs w:val="22"/>
        </w:rPr>
        <w:t xml:space="preserve">For many women, smoking behaviour at time of booking was not recorded. </w:t>
      </w:r>
      <w:r w:rsidR="000F44AD">
        <w:rPr>
          <w:rFonts w:ascii="Arial" w:hAnsi="Arial" w:cs="Arial"/>
          <w:sz w:val="22"/>
          <w:szCs w:val="22"/>
        </w:rPr>
        <w:t xml:space="preserve">Smoking status was included in the models </w:t>
      </w:r>
      <w:r w:rsidR="00066BDA">
        <w:rPr>
          <w:rFonts w:ascii="Arial" w:hAnsi="Arial" w:cs="Arial"/>
          <w:sz w:val="22"/>
          <w:szCs w:val="22"/>
        </w:rPr>
        <w:t>as yes</w:t>
      </w:r>
      <w:r w:rsidR="000F44AD">
        <w:rPr>
          <w:rFonts w:ascii="Arial" w:hAnsi="Arial" w:cs="Arial"/>
          <w:sz w:val="22"/>
          <w:szCs w:val="22"/>
        </w:rPr>
        <w:t>, no and unknown status</w:t>
      </w:r>
      <w:r w:rsidR="0046468D">
        <w:rPr>
          <w:rFonts w:ascii="Arial" w:hAnsi="Arial" w:cs="Arial"/>
          <w:sz w:val="22"/>
          <w:szCs w:val="22"/>
        </w:rPr>
        <w:t>,</w:t>
      </w:r>
      <w:r w:rsidR="000F44AD">
        <w:rPr>
          <w:rFonts w:ascii="Arial" w:hAnsi="Arial" w:cs="Arial"/>
          <w:sz w:val="22"/>
          <w:szCs w:val="22"/>
        </w:rPr>
        <w:t xml:space="preserve"> to avoid excluding </w:t>
      </w:r>
      <w:r w:rsidR="0046468D">
        <w:rPr>
          <w:rFonts w:ascii="Arial" w:hAnsi="Arial" w:cs="Arial"/>
          <w:sz w:val="22"/>
          <w:szCs w:val="22"/>
        </w:rPr>
        <w:t xml:space="preserve">a </w:t>
      </w:r>
      <w:r w:rsidR="000F44AD">
        <w:rPr>
          <w:rFonts w:ascii="Arial" w:hAnsi="Arial" w:cs="Arial"/>
          <w:sz w:val="22"/>
          <w:szCs w:val="22"/>
        </w:rPr>
        <w:t xml:space="preserve">large number of women from the analyses. </w:t>
      </w:r>
      <w:r w:rsidR="0046468D">
        <w:rPr>
          <w:rFonts w:ascii="Arial" w:hAnsi="Arial" w:cs="Arial"/>
          <w:sz w:val="22"/>
          <w:szCs w:val="22"/>
        </w:rPr>
        <w:t>Key analyses were repeated excluding any women with unknown smoking status.</w:t>
      </w:r>
      <w:r w:rsidR="0046468D" w:rsidRPr="0046468D">
        <w:rPr>
          <w:rFonts w:ascii="Arial" w:hAnsi="Arial" w:cs="Arial"/>
          <w:sz w:val="22"/>
          <w:szCs w:val="22"/>
        </w:rPr>
        <w:t xml:space="preserve"> </w:t>
      </w:r>
      <w:r w:rsidR="0046468D" w:rsidRPr="001D538E">
        <w:rPr>
          <w:rFonts w:ascii="Arial" w:hAnsi="Arial" w:cs="Arial"/>
          <w:sz w:val="22"/>
          <w:szCs w:val="22"/>
        </w:rPr>
        <w:t xml:space="preserve">Social class </w:t>
      </w:r>
      <w:r w:rsidR="0046468D">
        <w:rPr>
          <w:rFonts w:ascii="Arial" w:hAnsi="Arial" w:cs="Arial"/>
          <w:sz w:val="22"/>
          <w:szCs w:val="22"/>
        </w:rPr>
        <w:t xml:space="preserve">has been </w:t>
      </w:r>
      <w:r w:rsidR="0046468D" w:rsidRPr="001D538E">
        <w:rPr>
          <w:rFonts w:ascii="Arial" w:hAnsi="Arial" w:cs="Arial"/>
          <w:sz w:val="22"/>
          <w:szCs w:val="22"/>
        </w:rPr>
        <w:lastRenderedPageBreak/>
        <w:t>coded in the AMND according to the British Registrar General’s occupational social class classification of 1951</w:t>
      </w:r>
      <w:r w:rsidR="0046468D">
        <w:rPr>
          <w:rFonts w:ascii="Arial" w:hAnsi="Arial" w:cs="Arial"/>
          <w:sz w:val="22"/>
          <w:szCs w:val="22"/>
        </w:rPr>
        <w:t>:</w:t>
      </w:r>
      <w:r w:rsidR="0046468D" w:rsidRPr="001D538E">
        <w:rPr>
          <w:rFonts w:ascii="Arial" w:hAnsi="Arial" w:cs="Arial"/>
          <w:sz w:val="22"/>
          <w:szCs w:val="22"/>
        </w:rPr>
        <w:t xml:space="preserve"> I- professional, II- managerial, </w:t>
      </w:r>
      <w:proofErr w:type="spellStart"/>
      <w:r w:rsidR="0046468D" w:rsidRPr="001D538E">
        <w:rPr>
          <w:rFonts w:ascii="Arial" w:hAnsi="Arial" w:cs="Arial"/>
          <w:sz w:val="22"/>
          <w:szCs w:val="22"/>
        </w:rPr>
        <w:t>III</w:t>
      </w:r>
      <w:r w:rsidR="0046468D">
        <w:rPr>
          <w:rFonts w:ascii="Arial" w:hAnsi="Arial" w:cs="Arial"/>
          <w:sz w:val="22"/>
          <w:szCs w:val="22"/>
        </w:rPr>
        <w:t>a</w:t>
      </w:r>
      <w:proofErr w:type="spellEnd"/>
      <w:r w:rsidR="0046468D" w:rsidRPr="001D538E">
        <w:rPr>
          <w:rFonts w:ascii="Arial" w:hAnsi="Arial" w:cs="Arial"/>
          <w:sz w:val="22"/>
          <w:szCs w:val="22"/>
        </w:rPr>
        <w:t xml:space="preserve">- skilled non-manual, </w:t>
      </w:r>
      <w:proofErr w:type="spellStart"/>
      <w:r w:rsidR="0046468D" w:rsidRPr="001D538E">
        <w:rPr>
          <w:rFonts w:ascii="Arial" w:hAnsi="Arial" w:cs="Arial"/>
          <w:sz w:val="22"/>
          <w:szCs w:val="22"/>
        </w:rPr>
        <w:t>I</w:t>
      </w:r>
      <w:r w:rsidR="0046468D">
        <w:rPr>
          <w:rFonts w:ascii="Arial" w:hAnsi="Arial" w:cs="Arial"/>
          <w:sz w:val="22"/>
          <w:szCs w:val="22"/>
        </w:rPr>
        <w:t>IIb</w:t>
      </w:r>
      <w:proofErr w:type="spellEnd"/>
      <w:r w:rsidR="0046468D" w:rsidRPr="001D538E">
        <w:rPr>
          <w:rFonts w:ascii="Arial" w:hAnsi="Arial" w:cs="Arial"/>
          <w:sz w:val="22"/>
          <w:szCs w:val="22"/>
        </w:rPr>
        <w:t xml:space="preserve">- skilled manual, </w:t>
      </w:r>
      <w:r w:rsidR="0046468D">
        <w:rPr>
          <w:rFonts w:ascii="Arial" w:hAnsi="Arial" w:cs="Arial"/>
          <w:sz w:val="22"/>
          <w:szCs w:val="22"/>
        </w:rPr>
        <w:t>I</w:t>
      </w:r>
      <w:r w:rsidR="0046468D" w:rsidRPr="001D538E">
        <w:rPr>
          <w:rFonts w:ascii="Arial" w:hAnsi="Arial" w:cs="Arial"/>
          <w:sz w:val="22"/>
          <w:szCs w:val="22"/>
        </w:rPr>
        <w:t>V- semi-skilled, V- unskilled</w:t>
      </w:r>
      <w:r w:rsidR="0046468D">
        <w:rPr>
          <w:rFonts w:ascii="Arial" w:hAnsi="Arial" w:cs="Arial"/>
          <w:sz w:val="22"/>
          <w:szCs w:val="22"/>
        </w:rPr>
        <w:t xml:space="preserve"> </w:t>
      </w:r>
      <w:r w:rsidR="006E3886">
        <w:rPr>
          <w:rFonts w:ascii="Arial" w:hAnsi="Arial" w:cs="Arial"/>
          <w:sz w:val="22"/>
          <w:szCs w:val="22"/>
        </w:rPr>
        <w:fldChar w:fldCharType="begin"/>
      </w:r>
      <w:r w:rsidR="0046468D">
        <w:rPr>
          <w:rFonts w:ascii="Arial" w:hAnsi="Arial" w:cs="Arial"/>
          <w:sz w:val="22"/>
          <w:szCs w:val="22"/>
        </w:rPr>
        <w:instrText>ADDIN RW.CITE{{3180 Office for National Statistics 2000}}</w:instrText>
      </w:r>
      <w:r w:rsidR="006E3886">
        <w:rPr>
          <w:rFonts w:ascii="Arial" w:hAnsi="Arial" w:cs="Arial"/>
          <w:sz w:val="22"/>
          <w:szCs w:val="22"/>
        </w:rPr>
        <w:fldChar w:fldCharType="separate"/>
      </w:r>
      <w:r w:rsidR="008243E8">
        <w:rPr>
          <w:rFonts w:ascii="Arial" w:hAnsi="Arial" w:cs="Arial"/>
          <w:sz w:val="22"/>
          <w:szCs w:val="22"/>
          <w:vertAlign w:val="superscript"/>
        </w:rPr>
        <w:t>14</w:t>
      </w:r>
      <w:r w:rsidR="006E3886">
        <w:rPr>
          <w:rFonts w:ascii="Arial" w:hAnsi="Arial" w:cs="Arial"/>
          <w:sz w:val="22"/>
          <w:szCs w:val="22"/>
        </w:rPr>
        <w:fldChar w:fldCharType="end"/>
      </w:r>
      <w:r w:rsidR="0046468D" w:rsidRPr="001D538E">
        <w:rPr>
          <w:rFonts w:ascii="Arial" w:hAnsi="Arial" w:cs="Arial"/>
          <w:sz w:val="22"/>
          <w:szCs w:val="22"/>
        </w:rPr>
        <w:t>.</w:t>
      </w:r>
      <w:r w:rsidR="0046468D">
        <w:rPr>
          <w:rFonts w:ascii="Arial" w:hAnsi="Arial" w:cs="Arial"/>
          <w:sz w:val="22"/>
          <w:szCs w:val="22"/>
        </w:rPr>
        <w:t xml:space="preserve"> </w:t>
      </w:r>
      <w:r w:rsidR="0046468D" w:rsidRPr="001D538E">
        <w:rPr>
          <w:rFonts w:ascii="Arial" w:hAnsi="Arial" w:cs="Arial"/>
          <w:sz w:val="22"/>
          <w:szCs w:val="22"/>
        </w:rPr>
        <w:t xml:space="preserve">This </w:t>
      </w:r>
      <w:r w:rsidR="00F86A38">
        <w:rPr>
          <w:rFonts w:ascii="Arial" w:hAnsi="Arial" w:cs="Arial"/>
          <w:sz w:val="22"/>
          <w:szCs w:val="22"/>
        </w:rPr>
        <w:t xml:space="preserve">is </w:t>
      </w:r>
      <w:r w:rsidR="0046468D" w:rsidRPr="001D538E">
        <w:rPr>
          <w:rFonts w:ascii="Arial" w:hAnsi="Arial" w:cs="Arial"/>
          <w:sz w:val="22"/>
          <w:szCs w:val="22"/>
        </w:rPr>
        <w:t xml:space="preserve">allocated on the basis of the partner’s social class if </w:t>
      </w:r>
      <w:r w:rsidR="00B341C1" w:rsidRPr="001D538E">
        <w:rPr>
          <w:rFonts w:ascii="Arial" w:hAnsi="Arial" w:cs="Arial"/>
          <w:sz w:val="22"/>
          <w:szCs w:val="22"/>
        </w:rPr>
        <w:t>available</w:t>
      </w:r>
      <w:r w:rsidR="00F86A38">
        <w:rPr>
          <w:rFonts w:ascii="Arial" w:hAnsi="Arial" w:cs="Arial"/>
          <w:sz w:val="22"/>
          <w:szCs w:val="22"/>
        </w:rPr>
        <w:t xml:space="preserve"> or the </w:t>
      </w:r>
      <w:r w:rsidR="0046468D" w:rsidRPr="001D538E">
        <w:rPr>
          <w:rFonts w:ascii="Arial" w:hAnsi="Arial" w:cs="Arial"/>
          <w:sz w:val="22"/>
          <w:szCs w:val="22"/>
        </w:rPr>
        <w:t>woman’s own social class if she ha</w:t>
      </w:r>
      <w:r w:rsidR="00F86A38">
        <w:rPr>
          <w:rFonts w:ascii="Arial" w:hAnsi="Arial" w:cs="Arial"/>
          <w:sz w:val="22"/>
          <w:szCs w:val="22"/>
        </w:rPr>
        <w:t>s</w:t>
      </w:r>
      <w:r w:rsidR="0046468D" w:rsidRPr="001D538E">
        <w:rPr>
          <w:rFonts w:ascii="Arial" w:hAnsi="Arial" w:cs="Arial"/>
          <w:sz w:val="22"/>
          <w:szCs w:val="22"/>
        </w:rPr>
        <w:t xml:space="preserve"> no partner. </w:t>
      </w:r>
    </w:p>
    <w:p w:rsidR="008567F1" w:rsidRDefault="00682FC6" w:rsidP="000B3B75">
      <w:pPr>
        <w:spacing w:line="480" w:lineRule="auto"/>
        <w:rPr>
          <w:rFonts w:ascii="Arial" w:hAnsi="Arial" w:cs="Arial"/>
          <w:sz w:val="22"/>
          <w:szCs w:val="22"/>
        </w:rPr>
      </w:pPr>
      <w:r>
        <w:rPr>
          <w:rFonts w:ascii="Arial" w:hAnsi="Arial" w:cs="Arial"/>
          <w:sz w:val="22"/>
          <w:szCs w:val="22"/>
        </w:rPr>
        <w:t xml:space="preserve">This </w:t>
      </w:r>
      <w:r w:rsidR="000F44AD">
        <w:rPr>
          <w:rFonts w:ascii="Arial" w:hAnsi="Arial" w:cs="Arial"/>
          <w:sz w:val="22"/>
          <w:szCs w:val="22"/>
        </w:rPr>
        <w:t xml:space="preserve">Poisson regression </w:t>
      </w:r>
      <w:r>
        <w:rPr>
          <w:rFonts w:ascii="Arial" w:hAnsi="Arial" w:cs="Arial"/>
          <w:sz w:val="22"/>
          <w:szCs w:val="22"/>
        </w:rPr>
        <w:t xml:space="preserve">approach was </w:t>
      </w:r>
      <w:r w:rsidR="00D150BB">
        <w:rPr>
          <w:rFonts w:ascii="Arial" w:hAnsi="Arial" w:cs="Arial"/>
          <w:sz w:val="22"/>
          <w:szCs w:val="22"/>
        </w:rPr>
        <w:t xml:space="preserve">also </w:t>
      </w:r>
      <w:r w:rsidR="008567F1" w:rsidRPr="001D538E">
        <w:rPr>
          <w:rFonts w:ascii="Arial" w:hAnsi="Arial" w:cs="Arial"/>
          <w:sz w:val="22"/>
          <w:szCs w:val="22"/>
        </w:rPr>
        <w:t xml:space="preserve">used </w:t>
      </w:r>
      <w:r w:rsidR="00D0200C">
        <w:rPr>
          <w:rFonts w:ascii="Arial" w:hAnsi="Arial" w:cs="Arial"/>
          <w:sz w:val="22"/>
          <w:szCs w:val="22"/>
        </w:rPr>
        <w:t xml:space="preserve">when examining the cancer </w:t>
      </w:r>
      <w:r w:rsidR="00872DC5">
        <w:rPr>
          <w:rFonts w:ascii="Arial" w:hAnsi="Arial" w:cs="Arial"/>
          <w:sz w:val="22"/>
          <w:szCs w:val="22"/>
        </w:rPr>
        <w:t>registrations</w:t>
      </w:r>
      <w:r w:rsidR="00D0200C">
        <w:rPr>
          <w:rFonts w:ascii="Arial" w:hAnsi="Arial" w:cs="Arial"/>
          <w:sz w:val="22"/>
          <w:szCs w:val="22"/>
        </w:rPr>
        <w:t xml:space="preserve">, since the </w:t>
      </w:r>
      <w:bookmarkStart w:id="0" w:name="OLE_LINK1"/>
      <w:bookmarkStart w:id="1" w:name="OLE_LINK2"/>
      <w:r w:rsidR="008567F1" w:rsidRPr="001D538E">
        <w:rPr>
          <w:rFonts w:ascii="Arial" w:hAnsi="Arial" w:cs="Arial"/>
          <w:sz w:val="22"/>
          <w:szCs w:val="22"/>
        </w:rPr>
        <w:t xml:space="preserve">date of </w:t>
      </w:r>
      <w:r w:rsidR="00D150BB">
        <w:rPr>
          <w:rFonts w:ascii="Arial" w:hAnsi="Arial" w:cs="Arial"/>
          <w:sz w:val="22"/>
          <w:szCs w:val="22"/>
        </w:rPr>
        <w:t xml:space="preserve">first </w:t>
      </w:r>
      <w:bookmarkEnd w:id="0"/>
      <w:bookmarkEnd w:id="1"/>
      <w:r w:rsidR="008567F1" w:rsidRPr="001D538E">
        <w:rPr>
          <w:rFonts w:ascii="Arial" w:hAnsi="Arial" w:cs="Arial"/>
          <w:sz w:val="22"/>
          <w:szCs w:val="22"/>
        </w:rPr>
        <w:t>cancer registration</w:t>
      </w:r>
      <w:r w:rsidR="00D0200C">
        <w:rPr>
          <w:rFonts w:ascii="Arial" w:hAnsi="Arial" w:cs="Arial"/>
          <w:sz w:val="22"/>
          <w:szCs w:val="22"/>
        </w:rPr>
        <w:t xml:space="preserve"> was known</w:t>
      </w:r>
      <w:r w:rsidR="008567F1" w:rsidRPr="001D538E">
        <w:rPr>
          <w:rFonts w:ascii="Arial" w:hAnsi="Arial" w:cs="Arial"/>
          <w:sz w:val="22"/>
          <w:szCs w:val="22"/>
        </w:rPr>
        <w:t>.</w:t>
      </w:r>
      <w:r w:rsidR="00E8213B" w:rsidRPr="001D538E">
        <w:rPr>
          <w:rFonts w:ascii="Arial" w:hAnsi="Arial" w:cs="Arial"/>
          <w:sz w:val="22"/>
          <w:szCs w:val="22"/>
        </w:rPr>
        <w:t xml:space="preserve"> </w:t>
      </w:r>
      <w:r w:rsidR="006029FD">
        <w:rPr>
          <w:rFonts w:ascii="Arial" w:hAnsi="Arial" w:cs="Arial"/>
          <w:sz w:val="22"/>
          <w:szCs w:val="22"/>
        </w:rPr>
        <w:t>We excluded w</w:t>
      </w:r>
      <w:r w:rsidR="007F2909">
        <w:rPr>
          <w:rFonts w:ascii="Arial" w:hAnsi="Arial" w:cs="Arial"/>
          <w:sz w:val="22"/>
          <w:szCs w:val="22"/>
        </w:rPr>
        <w:t xml:space="preserve">omen who had a </w:t>
      </w:r>
      <w:r w:rsidR="00D31F7E" w:rsidRPr="001D538E">
        <w:rPr>
          <w:rFonts w:ascii="Arial" w:hAnsi="Arial" w:cs="Arial"/>
          <w:sz w:val="22"/>
          <w:szCs w:val="22"/>
        </w:rPr>
        <w:t xml:space="preserve">date of </w:t>
      </w:r>
      <w:r w:rsidR="00D31F7E">
        <w:rPr>
          <w:rFonts w:ascii="Arial" w:hAnsi="Arial" w:cs="Arial"/>
          <w:sz w:val="22"/>
          <w:szCs w:val="22"/>
        </w:rPr>
        <w:t xml:space="preserve">first </w:t>
      </w:r>
      <w:r w:rsidR="007F2909">
        <w:rPr>
          <w:rFonts w:ascii="Arial" w:hAnsi="Arial" w:cs="Arial"/>
          <w:sz w:val="22"/>
          <w:szCs w:val="22"/>
        </w:rPr>
        <w:t xml:space="preserve">cancer registration prior to delivery and women who had their delivery date </w:t>
      </w:r>
      <w:r w:rsidR="00D31F7E">
        <w:rPr>
          <w:rFonts w:ascii="Arial" w:hAnsi="Arial" w:cs="Arial"/>
          <w:sz w:val="22"/>
          <w:szCs w:val="22"/>
        </w:rPr>
        <w:t xml:space="preserve">after the final follow-up date for our extraction from the </w:t>
      </w:r>
      <w:r w:rsidR="007F2909">
        <w:rPr>
          <w:rFonts w:ascii="Arial" w:hAnsi="Arial" w:cs="Arial"/>
          <w:sz w:val="22"/>
          <w:szCs w:val="22"/>
        </w:rPr>
        <w:t>cancer regist</w:t>
      </w:r>
      <w:r w:rsidR="00D31F7E">
        <w:rPr>
          <w:rFonts w:ascii="Arial" w:hAnsi="Arial" w:cs="Arial"/>
          <w:sz w:val="22"/>
          <w:szCs w:val="22"/>
        </w:rPr>
        <w:t>er</w:t>
      </w:r>
      <w:r w:rsidR="00591C77">
        <w:rPr>
          <w:rFonts w:ascii="Arial" w:hAnsi="Arial" w:cs="Arial"/>
          <w:sz w:val="22"/>
          <w:szCs w:val="22"/>
        </w:rPr>
        <w:t xml:space="preserve"> (</w:t>
      </w:r>
      <w:r w:rsidR="00591C77" w:rsidRPr="001D538E">
        <w:rPr>
          <w:rFonts w:ascii="Arial" w:hAnsi="Arial" w:cs="Arial"/>
          <w:sz w:val="22"/>
          <w:szCs w:val="22"/>
        </w:rPr>
        <w:t>31</w:t>
      </w:r>
      <w:r w:rsidR="00591C77" w:rsidRPr="001D538E">
        <w:rPr>
          <w:rFonts w:ascii="Arial" w:hAnsi="Arial" w:cs="Arial"/>
          <w:sz w:val="22"/>
          <w:szCs w:val="22"/>
          <w:vertAlign w:val="superscript"/>
        </w:rPr>
        <w:t>st</w:t>
      </w:r>
      <w:r w:rsidR="00591C77" w:rsidRPr="001D538E">
        <w:rPr>
          <w:rFonts w:ascii="Arial" w:hAnsi="Arial" w:cs="Arial"/>
          <w:sz w:val="22"/>
          <w:szCs w:val="22"/>
        </w:rPr>
        <w:t xml:space="preserve"> January 2007</w:t>
      </w:r>
      <w:r w:rsidR="00591C77">
        <w:rPr>
          <w:rFonts w:ascii="Arial" w:hAnsi="Arial" w:cs="Arial"/>
          <w:sz w:val="22"/>
          <w:szCs w:val="22"/>
        </w:rPr>
        <w:t>)</w:t>
      </w:r>
      <w:r w:rsidR="006029FD">
        <w:rPr>
          <w:rFonts w:ascii="Arial" w:hAnsi="Arial" w:cs="Arial"/>
          <w:sz w:val="22"/>
          <w:szCs w:val="22"/>
        </w:rPr>
        <w:t>.</w:t>
      </w:r>
    </w:p>
    <w:p w:rsidR="00872DC5" w:rsidRDefault="00C25DE9" w:rsidP="000B3B75">
      <w:pPr>
        <w:spacing w:line="480" w:lineRule="auto"/>
        <w:rPr>
          <w:rFonts w:ascii="Arial" w:hAnsi="Arial" w:cs="Arial"/>
          <w:sz w:val="22"/>
          <w:szCs w:val="22"/>
        </w:rPr>
      </w:pPr>
      <w:r>
        <w:rPr>
          <w:rFonts w:ascii="Arial" w:hAnsi="Arial" w:cs="Arial"/>
          <w:sz w:val="22"/>
          <w:szCs w:val="22"/>
        </w:rPr>
        <w:t>H</w:t>
      </w:r>
      <w:r w:rsidR="00D0200C">
        <w:rPr>
          <w:rFonts w:ascii="Arial" w:hAnsi="Arial" w:cs="Arial"/>
          <w:sz w:val="22"/>
          <w:szCs w:val="22"/>
        </w:rPr>
        <w:t>ospital discharge data</w:t>
      </w:r>
      <w:r>
        <w:rPr>
          <w:rFonts w:ascii="Arial" w:hAnsi="Arial" w:cs="Arial"/>
          <w:sz w:val="22"/>
          <w:szCs w:val="22"/>
        </w:rPr>
        <w:t xml:space="preserve"> held by ISD </w:t>
      </w:r>
      <w:r w:rsidR="00D0200C">
        <w:rPr>
          <w:rFonts w:ascii="Arial" w:hAnsi="Arial" w:cs="Arial"/>
          <w:sz w:val="22"/>
          <w:szCs w:val="22"/>
        </w:rPr>
        <w:t>do not indicate whether the episode was the first event</w:t>
      </w:r>
      <w:r w:rsidR="00591C77">
        <w:rPr>
          <w:rFonts w:ascii="Arial" w:hAnsi="Arial" w:cs="Arial"/>
          <w:sz w:val="22"/>
          <w:szCs w:val="22"/>
        </w:rPr>
        <w:t>.</w:t>
      </w:r>
      <w:r w:rsidR="00D0200C">
        <w:rPr>
          <w:rFonts w:ascii="Arial" w:hAnsi="Arial" w:cs="Arial"/>
          <w:sz w:val="22"/>
          <w:szCs w:val="22"/>
        </w:rPr>
        <w:t xml:space="preserve">  Since we did not have</w:t>
      </w:r>
      <w:r w:rsidR="009A0E10">
        <w:rPr>
          <w:rFonts w:ascii="Arial" w:hAnsi="Arial" w:cs="Arial"/>
          <w:sz w:val="22"/>
          <w:szCs w:val="22"/>
        </w:rPr>
        <w:t xml:space="preserve"> an</w:t>
      </w:r>
      <w:r w:rsidR="00D0200C">
        <w:rPr>
          <w:rFonts w:ascii="Arial" w:hAnsi="Arial" w:cs="Arial"/>
          <w:sz w:val="22"/>
          <w:szCs w:val="22"/>
        </w:rPr>
        <w:t xml:space="preserve"> accurate date of first diagnosis, incidence rate ratios could not be calculated for</w:t>
      </w:r>
      <w:r w:rsidR="0046468D">
        <w:rPr>
          <w:rFonts w:ascii="Arial" w:hAnsi="Arial" w:cs="Arial"/>
          <w:sz w:val="22"/>
          <w:szCs w:val="22"/>
        </w:rPr>
        <w:t xml:space="preserve"> the</w:t>
      </w:r>
      <w:r w:rsidR="00D0200C">
        <w:rPr>
          <w:rFonts w:ascii="Arial" w:hAnsi="Arial" w:cs="Arial"/>
          <w:sz w:val="22"/>
          <w:szCs w:val="22"/>
        </w:rPr>
        <w:t xml:space="preserve"> hospital discharge data.  Instead we used</w:t>
      </w:r>
      <w:r w:rsidR="008567F1" w:rsidRPr="001D538E">
        <w:rPr>
          <w:rFonts w:ascii="Arial" w:hAnsi="Arial" w:cs="Arial"/>
          <w:sz w:val="22"/>
          <w:szCs w:val="22"/>
        </w:rPr>
        <w:t xml:space="preserve"> logistic regression to calculate</w:t>
      </w:r>
      <w:r w:rsidR="00E8213B" w:rsidRPr="001D538E">
        <w:rPr>
          <w:rFonts w:ascii="Arial" w:hAnsi="Arial" w:cs="Arial"/>
          <w:sz w:val="22"/>
          <w:szCs w:val="22"/>
        </w:rPr>
        <w:t xml:space="preserve"> odds ratios for </w:t>
      </w:r>
      <w:r w:rsidR="00883D22" w:rsidRPr="001D538E">
        <w:rPr>
          <w:rFonts w:ascii="Arial" w:hAnsi="Arial" w:cs="Arial"/>
          <w:sz w:val="22"/>
          <w:szCs w:val="22"/>
        </w:rPr>
        <w:t xml:space="preserve">the presence of </w:t>
      </w:r>
      <w:r>
        <w:rPr>
          <w:rFonts w:ascii="Arial" w:hAnsi="Arial" w:cs="Arial"/>
          <w:sz w:val="22"/>
          <w:szCs w:val="22"/>
        </w:rPr>
        <w:t xml:space="preserve">specific </w:t>
      </w:r>
      <w:r w:rsidR="00E8213B" w:rsidRPr="001D538E">
        <w:rPr>
          <w:rFonts w:ascii="Arial" w:hAnsi="Arial" w:cs="Arial"/>
          <w:sz w:val="22"/>
          <w:szCs w:val="22"/>
        </w:rPr>
        <w:t xml:space="preserve">hospital discharges, unadjusted and </w:t>
      </w:r>
      <w:r w:rsidR="008567F1" w:rsidRPr="001D538E">
        <w:rPr>
          <w:rFonts w:ascii="Arial" w:hAnsi="Arial" w:cs="Arial"/>
          <w:sz w:val="22"/>
          <w:szCs w:val="22"/>
        </w:rPr>
        <w:t>adjust</w:t>
      </w:r>
      <w:r w:rsidR="00E8213B" w:rsidRPr="001D538E">
        <w:rPr>
          <w:rFonts w:ascii="Arial" w:hAnsi="Arial" w:cs="Arial"/>
          <w:sz w:val="22"/>
          <w:szCs w:val="22"/>
        </w:rPr>
        <w:t>ed</w:t>
      </w:r>
      <w:r w:rsidR="008567F1" w:rsidRPr="001D538E">
        <w:rPr>
          <w:rFonts w:ascii="Arial" w:hAnsi="Arial" w:cs="Arial"/>
          <w:sz w:val="22"/>
          <w:szCs w:val="22"/>
        </w:rPr>
        <w:t xml:space="preserve"> for potential </w:t>
      </w:r>
      <w:r w:rsidR="004220A0" w:rsidRPr="001D538E">
        <w:rPr>
          <w:rFonts w:ascii="Arial" w:hAnsi="Arial" w:cs="Arial"/>
          <w:sz w:val="22"/>
          <w:szCs w:val="22"/>
        </w:rPr>
        <w:t>confound</w:t>
      </w:r>
      <w:r w:rsidR="004220A0">
        <w:rPr>
          <w:rFonts w:ascii="Arial" w:hAnsi="Arial" w:cs="Arial"/>
          <w:sz w:val="22"/>
          <w:szCs w:val="22"/>
        </w:rPr>
        <w:t xml:space="preserve">ing by women’s </w:t>
      </w:r>
      <w:r w:rsidR="00AD39B8" w:rsidRPr="001D538E">
        <w:rPr>
          <w:rFonts w:ascii="Arial" w:hAnsi="Arial" w:cs="Arial"/>
          <w:sz w:val="22"/>
          <w:szCs w:val="22"/>
        </w:rPr>
        <w:t>year of birth</w:t>
      </w:r>
      <w:r w:rsidR="004220A0">
        <w:rPr>
          <w:rFonts w:ascii="Arial" w:hAnsi="Arial" w:cs="Arial"/>
          <w:sz w:val="22"/>
          <w:szCs w:val="22"/>
        </w:rPr>
        <w:t>, smoking status</w:t>
      </w:r>
      <w:r w:rsidR="00E8213B" w:rsidRPr="001D538E">
        <w:rPr>
          <w:rFonts w:ascii="Arial" w:hAnsi="Arial" w:cs="Arial"/>
          <w:sz w:val="22"/>
          <w:szCs w:val="22"/>
        </w:rPr>
        <w:t xml:space="preserve"> and social class</w:t>
      </w:r>
      <w:r w:rsidR="00B25C83">
        <w:rPr>
          <w:rFonts w:ascii="Arial" w:hAnsi="Arial" w:cs="Arial"/>
          <w:sz w:val="22"/>
          <w:szCs w:val="22"/>
        </w:rPr>
        <w:t xml:space="preserve"> at time of first pregnancy</w:t>
      </w:r>
      <w:r w:rsidR="00E8213B" w:rsidRPr="001D538E">
        <w:rPr>
          <w:rFonts w:ascii="Arial" w:hAnsi="Arial" w:cs="Arial"/>
          <w:sz w:val="22"/>
          <w:szCs w:val="22"/>
        </w:rPr>
        <w:t xml:space="preserve">. </w:t>
      </w:r>
    </w:p>
    <w:p w:rsidR="00A755C9" w:rsidRDefault="00A755C9" w:rsidP="000B3B75">
      <w:pPr>
        <w:spacing w:line="480" w:lineRule="auto"/>
        <w:rPr>
          <w:rFonts w:ascii="Arial" w:hAnsi="Arial" w:cs="Arial"/>
          <w:b/>
          <w:sz w:val="22"/>
          <w:szCs w:val="22"/>
        </w:rPr>
      </w:pPr>
    </w:p>
    <w:p w:rsidR="00AD39B8" w:rsidRPr="00BD2A9E" w:rsidRDefault="00AD39B8" w:rsidP="000B3B75">
      <w:pPr>
        <w:spacing w:line="480" w:lineRule="auto"/>
        <w:rPr>
          <w:rFonts w:ascii="Arial" w:hAnsi="Arial" w:cs="Arial"/>
          <w:sz w:val="22"/>
          <w:szCs w:val="22"/>
        </w:rPr>
      </w:pPr>
      <w:r w:rsidRPr="001D538E">
        <w:rPr>
          <w:rFonts w:ascii="Arial" w:hAnsi="Arial" w:cs="Arial"/>
          <w:b/>
          <w:sz w:val="22"/>
          <w:szCs w:val="22"/>
        </w:rPr>
        <w:t>Results:</w:t>
      </w:r>
      <w:r w:rsidR="00BD2A9E">
        <w:rPr>
          <w:rFonts w:ascii="Arial" w:hAnsi="Arial" w:cs="Arial"/>
          <w:b/>
          <w:sz w:val="22"/>
          <w:szCs w:val="22"/>
        </w:rPr>
        <w:t xml:space="preserve"> </w:t>
      </w:r>
    </w:p>
    <w:p w:rsidR="00A755C9" w:rsidRPr="00BD3BC1" w:rsidRDefault="00AD39B8" w:rsidP="000B3B75">
      <w:pPr>
        <w:spacing w:line="480" w:lineRule="auto"/>
        <w:rPr>
          <w:rFonts w:ascii="Arial" w:hAnsi="Arial" w:cs="Arial"/>
          <w:sz w:val="22"/>
          <w:szCs w:val="22"/>
        </w:rPr>
      </w:pPr>
      <w:r w:rsidRPr="001D538E">
        <w:rPr>
          <w:rFonts w:ascii="Arial" w:hAnsi="Arial" w:cs="Arial"/>
          <w:sz w:val="22"/>
          <w:szCs w:val="22"/>
        </w:rPr>
        <w:t xml:space="preserve">We identified </w:t>
      </w:r>
      <w:r w:rsidR="00B20904" w:rsidRPr="001D538E">
        <w:rPr>
          <w:rFonts w:ascii="Arial" w:hAnsi="Arial" w:cs="Arial"/>
          <w:sz w:val="22"/>
          <w:szCs w:val="22"/>
        </w:rPr>
        <w:t xml:space="preserve">from the AMND </w:t>
      </w:r>
      <w:r w:rsidR="004C73AA">
        <w:rPr>
          <w:rFonts w:ascii="Arial" w:hAnsi="Arial" w:cs="Arial"/>
          <w:sz w:val="22"/>
          <w:szCs w:val="22"/>
        </w:rPr>
        <w:t>46929</w:t>
      </w:r>
      <w:r w:rsidR="004C73AA" w:rsidRPr="001D538E">
        <w:rPr>
          <w:rFonts w:ascii="Arial" w:hAnsi="Arial" w:cs="Arial"/>
          <w:sz w:val="22"/>
          <w:szCs w:val="22"/>
        </w:rPr>
        <w:t xml:space="preserve"> </w:t>
      </w:r>
      <w:r w:rsidRPr="001D538E">
        <w:rPr>
          <w:rFonts w:ascii="Arial" w:hAnsi="Arial" w:cs="Arial"/>
          <w:sz w:val="22"/>
          <w:szCs w:val="22"/>
        </w:rPr>
        <w:t xml:space="preserve">women </w:t>
      </w:r>
      <w:r w:rsidR="00F87958" w:rsidRPr="001D538E">
        <w:rPr>
          <w:rFonts w:ascii="Arial" w:hAnsi="Arial" w:cs="Arial"/>
          <w:sz w:val="22"/>
          <w:szCs w:val="22"/>
        </w:rPr>
        <w:t>with year of birth before 1968 who were resident in Aberdeen</w:t>
      </w:r>
      <w:r w:rsidR="00B20904">
        <w:rPr>
          <w:rFonts w:ascii="Arial" w:hAnsi="Arial" w:cs="Arial"/>
          <w:sz w:val="22"/>
          <w:szCs w:val="22"/>
        </w:rPr>
        <w:t xml:space="preserve"> City and District</w:t>
      </w:r>
      <w:r w:rsidR="00F87958" w:rsidRPr="001D538E">
        <w:rPr>
          <w:rFonts w:ascii="Arial" w:hAnsi="Arial" w:cs="Arial"/>
          <w:sz w:val="22"/>
          <w:szCs w:val="22"/>
        </w:rPr>
        <w:t xml:space="preserve"> at the time of their first pregnancy</w:t>
      </w:r>
      <w:r w:rsidR="0089198B">
        <w:rPr>
          <w:rFonts w:ascii="Arial" w:hAnsi="Arial" w:cs="Arial"/>
          <w:sz w:val="22"/>
          <w:szCs w:val="22"/>
        </w:rPr>
        <w:t xml:space="preserve"> leading to delivery</w:t>
      </w:r>
      <w:r w:rsidR="00F87958" w:rsidRPr="001D538E">
        <w:rPr>
          <w:rFonts w:ascii="Arial" w:hAnsi="Arial" w:cs="Arial"/>
          <w:sz w:val="22"/>
          <w:szCs w:val="22"/>
        </w:rPr>
        <w:t>.</w:t>
      </w:r>
      <w:r w:rsidR="00B337EC">
        <w:rPr>
          <w:rFonts w:ascii="Arial" w:hAnsi="Arial" w:cs="Arial"/>
          <w:sz w:val="22"/>
          <w:szCs w:val="22"/>
        </w:rPr>
        <w:t xml:space="preserve"> </w:t>
      </w:r>
      <w:r w:rsidR="0089198B">
        <w:rPr>
          <w:rFonts w:ascii="Arial" w:hAnsi="Arial" w:cs="Arial"/>
          <w:sz w:val="22"/>
          <w:szCs w:val="22"/>
        </w:rPr>
        <w:t xml:space="preserve">Women with twins or </w:t>
      </w:r>
      <w:r w:rsidR="00340376">
        <w:rPr>
          <w:rFonts w:ascii="Arial" w:hAnsi="Arial" w:cs="Arial"/>
          <w:sz w:val="22"/>
          <w:szCs w:val="22"/>
        </w:rPr>
        <w:t>other</w:t>
      </w:r>
      <w:r w:rsidR="0089198B">
        <w:rPr>
          <w:rFonts w:ascii="Arial" w:hAnsi="Arial" w:cs="Arial"/>
          <w:sz w:val="22"/>
          <w:szCs w:val="22"/>
        </w:rPr>
        <w:t xml:space="preserve"> multiple pregnancies were excluded.</w:t>
      </w:r>
      <w:r w:rsidR="00FC0AC7">
        <w:rPr>
          <w:rFonts w:ascii="Arial" w:hAnsi="Arial" w:cs="Arial"/>
          <w:sz w:val="22"/>
          <w:szCs w:val="22"/>
        </w:rPr>
        <w:t xml:space="preserve"> </w:t>
      </w:r>
      <w:r w:rsidR="00F87958" w:rsidRPr="001D538E">
        <w:rPr>
          <w:rFonts w:ascii="Arial" w:hAnsi="Arial" w:cs="Arial"/>
          <w:sz w:val="22"/>
          <w:szCs w:val="22"/>
        </w:rPr>
        <w:t xml:space="preserve">Of these, 174 women </w:t>
      </w:r>
      <w:r w:rsidR="00B20904">
        <w:rPr>
          <w:rFonts w:ascii="Arial" w:hAnsi="Arial" w:cs="Arial"/>
          <w:sz w:val="22"/>
          <w:szCs w:val="22"/>
        </w:rPr>
        <w:t xml:space="preserve">with chronic hypertension </w:t>
      </w:r>
      <w:r w:rsidR="00F87958" w:rsidRPr="001D538E">
        <w:rPr>
          <w:rFonts w:ascii="Arial" w:hAnsi="Arial" w:cs="Arial"/>
          <w:sz w:val="22"/>
          <w:szCs w:val="22"/>
        </w:rPr>
        <w:t>were excluded from the analysis. After excluding duplicate cases (n=128), 74.</w:t>
      </w:r>
      <w:r w:rsidR="004C73AA">
        <w:rPr>
          <w:rFonts w:ascii="Arial" w:hAnsi="Arial" w:cs="Arial"/>
          <w:sz w:val="22"/>
          <w:szCs w:val="22"/>
        </w:rPr>
        <w:t>8</w:t>
      </w:r>
      <w:r w:rsidR="00F87958" w:rsidRPr="001D538E">
        <w:rPr>
          <w:rFonts w:ascii="Arial" w:hAnsi="Arial" w:cs="Arial"/>
          <w:sz w:val="22"/>
          <w:szCs w:val="22"/>
        </w:rPr>
        <w:t xml:space="preserve">% of the women were linked to one or more of </w:t>
      </w:r>
      <w:r w:rsidR="00B20904">
        <w:rPr>
          <w:rFonts w:ascii="Arial" w:hAnsi="Arial" w:cs="Arial"/>
          <w:sz w:val="22"/>
          <w:szCs w:val="22"/>
        </w:rPr>
        <w:t>SMR01, SMR06 and GRO-S</w:t>
      </w:r>
      <w:r w:rsidR="00F87958" w:rsidRPr="001D538E">
        <w:rPr>
          <w:rFonts w:ascii="Arial" w:hAnsi="Arial" w:cs="Arial"/>
          <w:sz w:val="22"/>
          <w:szCs w:val="22"/>
        </w:rPr>
        <w:t>.</w:t>
      </w:r>
      <w:r w:rsidR="007F0811" w:rsidRPr="001D538E">
        <w:rPr>
          <w:rFonts w:ascii="Arial" w:hAnsi="Arial" w:cs="Arial"/>
          <w:sz w:val="22"/>
          <w:szCs w:val="22"/>
        </w:rPr>
        <w:t xml:space="preserve"> One woman </w:t>
      </w:r>
      <w:r w:rsidR="00B20904">
        <w:rPr>
          <w:rFonts w:ascii="Arial" w:hAnsi="Arial" w:cs="Arial"/>
          <w:sz w:val="22"/>
          <w:szCs w:val="22"/>
        </w:rPr>
        <w:t xml:space="preserve">with </w:t>
      </w:r>
      <w:r w:rsidR="007F0811" w:rsidRPr="001D538E">
        <w:rPr>
          <w:rFonts w:ascii="Arial" w:hAnsi="Arial" w:cs="Arial"/>
          <w:sz w:val="22"/>
          <w:szCs w:val="22"/>
        </w:rPr>
        <w:t>death registered prior to delivery was excluded from the analysis</w:t>
      </w:r>
      <w:r w:rsidR="004C73AA">
        <w:rPr>
          <w:rFonts w:ascii="Arial" w:hAnsi="Arial" w:cs="Arial"/>
          <w:sz w:val="22"/>
          <w:szCs w:val="22"/>
        </w:rPr>
        <w:t xml:space="preserve"> as an incorrect match</w:t>
      </w:r>
      <w:r w:rsidR="007F0811" w:rsidRPr="001D538E">
        <w:rPr>
          <w:rFonts w:ascii="Arial" w:hAnsi="Arial" w:cs="Arial"/>
          <w:sz w:val="22"/>
          <w:szCs w:val="22"/>
        </w:rPr>
        <w:t xml:space="preserve">. </w:t>
      </w:r>
      <w:r w:rsidR="007F0811" w:rsidRPr="00BD3BC1">
        <w:rPr>
          <w:rFonts w:ascii="Arial" w:hAnsi="Arial" w:cs="Arial"/>
          <w:sz w:val="22"/>
          <w:szCs w:val="22"/>
        </w:rPr>
        <w:t xml:space="preserve">After the various exclusions, there were 23,937 </w:t>
      </w:r>
      <w:proofErr w:type="spellStart"/>
      <w:r w:rsidR="007F0811" w:rsidRPr="00BD3BC1">
        <w:rPr>
          <w:rFonts w:ascii="Arial" w:hAnsi="Arial" w:cs="Arial"/>
          <w:sz w:val="22"/>
          <w:szCs w:val="22"/>
        </w:rPr>
        <w:t>normotensive</w:t>
      </w:r>
      <w:proofErr w:type="spellEnd"/>
      <w:r w:rsidR="007F0811" w:rsidRPr="00BD3BC1">
        <w:rPr>
          <w:rFonts w:ascii="Arial" w:hAnsi="Arial" w:cs="Arial"/>
          <w:sz w:val="22"/>
          <w:szCs w:val="22"/>
        </w:rPr>
        <w:t xml:space="preserve"> women, 8,891</w:t>
      </w:r>
      <w:r w:rsidR="00D150BB" w:rsidRPr="00BD3BC1">
        <w:rPr>
          <w:rFonts w:ascii="Arial" w:hAnsi="Arial" w:cs="Arial"/>
          <w:sz w:val="22"/>
          <w:szCs w:val="22"/>
        </w:rPr>
        <w:t xml:space="preserve"> </w:t>
      </w:r>
      <w:r w:rsidR="007F0811" w:rsidRPr="00BD3BC1">
        <w:rPr>
          <w:rFonts w:ascii="Arial" w:hAnsi="Arial" w:cs="Arial"/>
          <w:sz w:val="22"/>
          <w:szCs w:val="22"/>
        </w:rPr>
        <w:t>women who had gestational hypertension and 2,026 women who had had pre-</w:t>
      </w:r>
      <w:proofErr w:type="spellStart"/>
      <w:r w:rsidR="007F0811" w:rsidRPr="00BD3BC1">
        <w:rPr>
          <w:rFonts w:ascii="Arial" w:hAnsi="Arial" w:cs="Arial"/>
          <w:sz w:val="22"/>
          <w:szCs w:val="22"/>
        </w:rPr>
        <w:t>eclampsia</w:t>
      </w:r>
      <w:proofErr w:type="spellEnd"/>
      <w:r w:rsidR="00C140A5" w:rsidRPr="00BD3BC1">
        <w:rPr>
          <w:rFonts w:ascii="Arial" w:hAnsi="Arial" w:cs="Arial"/>
          <w:sz w:val="22"/>
          <w:szCs w:val="22"/>
        </w:rPr>
        <w:t xml:space="preserve"> or </w:t>
      </w:r>
      <w:proofErr w:type="spellStart"/>
      <w:r w:rsidR="00C140A5" w:rsidRPr="00BD3BC1">
        <w:rPr>
          <w:rFonts w:ascii="Arial" w:hAnsi="Arial" w:cs="Arial"/>
          <w:sz w:val="22"/>
          <w:szCs w:val="22"/>
        </w:rPr>
        <w:t>eclampsia</w:t>
      </w:r>
      <w:proofErr w:type="spellEnd"/>
      <w:r w:rsidR="007F0811" w:rsidRPr="00BD3BC1">
        <w:rPr>
          <w:rFonts w:ascii="Arial" w:hAnsi="Arial" w:cs="Arial"/>
          <w:sz w:val="22"/>
          <w:szCs w:val="22"/>
        </w:rPr>
        <w:t xml:space="preserve"> in their first pregnancy</w:t>
      </w:r>
      <w:r w:rsidR="00340376">
        <w:rPr>
          <w:rFonts w:ascii="Arial" w:hAnsi="Arial" w:cs="Arial"/>
          <w:sz w:val="22"/>
          <w:szCs w:val="22"/>
        </w:rPr>
        <w:t>; all of whom were linked to at least one register</w:t>
      </w:r>
      <w:r w:rsidR="007F0811" w:rsidRPr="00BD3BC1">
        <w:rPr>
          <w:rFonts w:ascii="Arial" w:hAnsi="Arial" w:cs="Arial"/>
          <w:sz w:val="22"/>
          <w:szCs w:val="22"/>
        </w:rPr>
        <w:t>.</w:t>
      </w:r>
      <w:r w:rsidR="00030A50" w:rsidRPr="00BD3BC1">
        <w:rPr>
          <w:rFonts w:ascii="Arial" w:hAnsi="Arial" w:cs="Arial"/>
          <w:sz w:val="22"/>
          <w:szCs w:val="22"/>
        </w:rPr>
        <w:t xml:space="preserve"> </w:t>
      </w:r>
      <w:r w:rsidR="00B337EC">
        <w:rPr>
          <w:rFonts w:ascii="Arial" w:hAnsi="Arial" w:cs="Arial"/>
          <w:sz w:val="22"/>
          <w:szCs w:val="22"/>
        </w:rPr>
        <w:t xml:space="preserve">Follow up started from the </w:t>
      </w:r>
      <w:r w:rsidR="00B337EC">
        <w:rPr>
          <w:rFonts w:ascii="Arial" w:hAnsi="Arial" w:cs="Arial"/>
          <w:sz w:val="22"/>
          <w:szCs w:val="22"/>
        </w:rPr>
        <w:lastRenderedPageBreak/>
        <w:t xml:space="preserve">year of delivery recorded </w:t>
      </w:r>
      <w:r w:rsidR="00FC0AC7">
        <w:rPr>
          <w:rFonts w:ascii="Arial" w:hAnsi="Arial" w:cs="Arial"/>
          <w:sz w:val="22"/>
          <w:szCs w:val="22"/>
        </w:rPr>
        <w:t>in the AMND. Follow up</w:t>
      </w:r>
      <w:r w:rsidR="00B337EC">
        <w:rPr>
          <w:rFonts w:ascii="Arial" w:hAnsi="Arial" w:cs="Arial"/>
          <w:sz w:val="22"/>
          <w:szCs w:val="22"/>
        </w:rPr>
        <w:t xml:space="preserve"> for death was 1</w:t>
      </w:r>
      <w:r w:rsidR="00340376">
        <w:rPr>
          <w:rFonts w:ascii="Arial" w:hAnsi="Arial" w:cs="Arial"/>
          <w:sz w:val="22"/>
          <w:szCs w:val="22"/>
        </w:rPr>
        <w:t>,</w:t>
      </w:r>
      <w:r w:rsidR="00B337EC">
        <w:rPr>
          <w:rFonts w:ascii="Arial" w:hAnsi="Arial" w:cs="Arial"/>
          <w:sz w:val="22"/>
          <w:szCs w:val="22"/>
        </w:rPr>
        <w:t>200</w:t>
      </w:r>
      <w:r w:rsidR="00340376">
        <w:rPr>
          <w:rFonts w:ascii="Arial" w:hAnsi="Arial" w:cs="Arial"/>
          <w:sz w:val="22"/>
          <w:szCs w:val="22"/>
        </w:rPr>
        <w:t>,</w:t>
      </w:r>
      <w:r w:rsidR="00B337EC">
        <w:rPr>
          <w:rFonts w:ascii="Arial" w:hAnsi="Arial" w:cs="Arial"/>
          <w:sz w:val="22"/>
          <w:szCs w:val="22"/>
        </w:rPr>
        <w:t xml:space="preserve">910 woman years and that for cancer </w:t>
      </w:r>
      <w:r w:rsidR="00450D59">
        <w:rPr>
          <w:rFonts w:ascii="Arial" w:hAnsi="Arial" w:cs="Arial"/>
          <w:sz w:val="22"/>
          <w:szCs w:val="22"/>
        </w:rPr>
        <w:t xml:space="preserve">registration </w:t>
      </w:r>
      <w:r w:rsidR="00B337EC">
        <w:rPr>
          <w:rFonts w:ascii="Arial" w:hAnsi="Arial" w:cs="Arial"/>
          <w:sz w:val="22"/>
          <w:szCs w:val="22"/>
        </w:rPr>
        <w:t>was 1</w:t>
      </w:r>
      <w:r w:rsidR="00340376">
        <w:rPr>
          <w:rFonts w:ascii="Arial" w:hAnsi="Arial" w:cs="Arial"/>
          <w:sz w:val="22"/>
          <w:szCs w:val="22"/>
        </w:rPr>
        <w:t>,</w:t>
      </w:r>
      <w:r w:rsidR="00B337EC">
        <w:rPr>
          <w:rFonts w:ascii="Arial" w:hAnsi="Arial" w:cs="Arial"/>
          <w:sz w:val="22"/>
          <w:szCs w:val="22"/>
        </w:rPr>
        <w:t>109</w:t>
      </w:r>
      <w:r w:rsidR="00340376">
        <w:rPr>
          <w:rFonts w:ascii="Arial" w:hAnsi="Arial" w:cs="Arial"/>
          <w:sz w:val="22"/>
          <w:szCs w:val="22"/>
        </w:rPr>
        <w:t>,</w:t>
      </w:r>
      <w:r w:rsidR="00B337EC">
        <w:rPr>
          <w:rFonts w:ascii="Arial" w:hAnsi="Arial" w:cs="Arial"/>
          <w:sz w:val="22"/>
          <w:szCs w:val="22"/>
        </w:rPr>
        <w:t>329 woman years.</w:t>
      </w:r>
    </w:p>
    <w:p w:rsidR="00F221CB" w:rsidRPr="00481B65" w:rsidRDefault="001D538E" w:rsidP="000B3B75">
      <w:pPr>
        <w:spacing w:line="480" w:lineRule="auto"/>
        <w:rPr>
          <w:rFonts w:ascii="Arial" w:hAnsi="Arial" w:cs="Arial"/>
          <w:sz w:val="22"/>
          <w:szCs w:val="22"/>
        </w:rPr>
      </w:pPr>
      <w:r w:rsidRPr="00481B65">
        <w:rPr>
          <w:rFonts w:ascii="Arial" w:hAnsi="Arial" w:cs="Arial"/>
          <w:sz w:val="22"/>
          <w:szCs w:val="22"/>
        </w:rPr>
        <w:t xml:space="preserve">Table 1 presents the baseline characteristics of the women in the exposed and unexposed </w:t>
      </w:r>
      <w:r w:rsidR="00BD3BC1" w:rsidRPr="00481B65">
        <w:rPr>
          <w:rFonts w:ascii="Arial" w:hAnsi="Arial" w:cs="Arial"/>
          <w:sz w:val="22"/>
          <w:szCs w:val="22"/>
        </w:rPr>
        <w:t xml:space="preserve">groups </w:t>
      </w:r>
      <w:r w:rsidRPr="00481B65">
        <w:rPr>
          <w:rFonts w:ascii="Arial" w:hAnsi="Arial" w:cs="Arial"/>
          <w:sz w:val="22"/>
          <w:szCs w:val="22"/>
        </w:rPr>
        <w:t xml:space="preserve">at the time of their first pregnancy. </w:t>
      </w:r>
      <w:r w:rsidR="00F221CB" w:rsidRPr="00481B65">
        <w:rPr>
          <w:rFonts w:ascii="Arial" w:hAnsi="Arial" w:cs="Arial"/>
          <w:sz w:val="22"/>
          <w:szCs w:val="22"/>
        </w:rPr>
        <w:t xml:space="preserve">Compared to women who were </w:t>
      </w:r>
      <w:proofErr w:type="spellStart"/>
      <w:r w:rsidR="00F221CB" w:rsidRPr="00481B65">
        <w:rPr>
          <w:rFonts w:ascii="Arial" w:hAnsi="Arial" w:cs="Arial"/>
          <w:sz w:val="22"/>
          <w:szCs w:val="22"/>
        </w:rPr>
        <w:t>normotensive</w:t>
      </w:r>
      <w:proofErr w:type="spellEnd"/>
      <w:r w:rsidR="00F221CB" w:rsidRPr="00481B65">
        <w:rPr>
          <w:rFonts w:ascii="Arial" w:hAnsi="Arial" w:cs="Arial"/>
          <w:sz w:val="22"/>
          <w:szCs w:val="22"/>
        </w:rPr>
        <w:t xml:space="preserve"> in their first pregnancy, w</w:t>
      </w:r>
      <w:r w:rsidRPr="00481B65">
        <w:rPr>
          <w:rFonts w:ascii="Arial" w:hAnsi="Arial" w:cs="Arial"/>
          <w:sz w:val="22"/>
          <w:szCs w:val="22"/>
        </w:rPr>
        <w:t xml:space="preserve">omen with gestational hypertension </w:t>
      </w:r>
      <w:r w:rsidR="00F86A38">
        <w:rPr>
          <w:rFonts w:ascii="Arial" w:hAnsi="Arial" w:cs="Arial"/>
          <w:sz w:val="22"/>
          <w:szCs w:val="22"/>
        </w:rPr>
        <w:t xml:space="preserve">or </w:t>
      </w:r>
      <w:r w:rsidRPr="00481B65">
        <w:rPr>
          <w:rFonts w:ascii="Arial" w:hAnsi="Arial" w:cs="Arial"/>
          <w:sz w:val="22"/>
          <w:szCs w:val="22"/>
        </w:rPr>
        <w:t>preeclampsia</w:t>
      </w:r>
      <w:r w:rsidR="00F86A38">
        <w:rPr>
          <w:rFonts w:ascii="Arial" w:hAnsi="Arial" w:cs="Arial"/>
          <w:sz w:val="22"/>
          <w:szCs w:val="22"/>
        </w:rPr>
        <w:t>/</w:t>
      </w:r>
      <w:proofErr w:type="spellStart"/>
      <w:r w:rsidR="00481B65">
        <w:rPr>
          <w:rFonts w:ascii="Arial" w:hAnsi="Arial" w:cs="Arial"/>
          <w:sz w:val="22"/>
          <w:szCs w:val="22"/>
        </w:rPr>
        <w:t>eclampsia</w:t>
      </w:r>
      <w:proofErr w:type="spellEnd"/>
      <w:r w:rsidRPr="00481B65">
        <w:rPr>
          <w:rFonts w:ascii="Arial" w:hAnsi="Arial" w:cs="Arial"/>
          <w:sz w:val="22"/>
          <w:szCs w:val="22"/>
        </w:rPr>
        <w:t xml:space="preserve"> were more likely to have </w:t>
      </w:r>
      <w:r w:rsidR="0043038A">
        <w:rPr>
          <w:rFonts w:ascii="Arial" w:hAnsi="Arial" w:cs="Arial"/>
          <w:sz w:val="22"/>
          <w:szCs w:val="22"/>
        </w:rPr>
        <w:t>a body mass i</w:t>
      </w:r>
      <w:r w:rsidR="00F86A38">
        <w:rPr>
          <w:rFonts w:ascii="Arial" w:hAnsi="Arial" w:cs="Arial"/>
          <w:sz w:val="22"/>
          <w:szCs w:val="22"/>
        </w:rPr>
        <w:t>ndex (</w:t>
      </w:r>
      <w:r w:rsidRPr="00481B65">
        <w:rPr>
          <w:rFonts w:ascii="Arial" w:hAnsi="Arial" w:cs="Arial"/>
          <w:sz w:val="22"/>
          <w:szCs w:val="22"/>
        </w:rPr>
        <w:t>BMI</w:t>
      </w:r>
      <w:r w:rsidR="00F86A38">
        <w:rPr>
          <w:rFonts w:ascii="Arial" w:hAnsi="Arial" w:cs="Arial"/>
          <w:sz w:val="22"/>
          <w:szCs w:val="22"/>
        </w:rPr>
        <w:t>)</w:t>
      </w:r>
      <w:r w:rsidRPr="00481B65">
        <w:rPr>
          <w:rFonts w:ascii="Arial" w:hAnsi="Arial" w:cs="Arial"/>
          <w:sz w:val="22"/>
          <w:szCs w:val="22"/>
        </w:rPr>
        <w:t xml:space="preserve"> </w:t>
      </w:r>
      <w:proofErr w:type="gramStart"/>
      <w:r w:rsidRPr="00481B65">
        <w:rPr>
          <w:rFonts w:ascii="Arial" w:hAnsi="Arial" w:cs="Arial"/>
          <w:sz w:val="22"/>
          <w:szCs w:val="22"/>
        </w:rPr>
        <w:t xml:space="preserve">over 30 </w:t>
      </w:r>
      <w:r w:rsidR="00450D59">
        <w:rPr>
          <w:rFonts w:ascii="Arial" w:hAnsi="Arial" w:cs="Arial"/>
          <w:sz w:val="22"/>
          <w:szCs w:val="22"/>
        </w:rPr>
        <w:t>k</w:t>
      </w:r>
      <w:r w:rsidR="00450D59" w:rsidRPr="00481B65">
        <w:rPr>
          <w:rFonts w:ascii="Arial" w:hAnsi="Arial" w:cs="Arial"/>
          <w:sz w:val="22"/>
          <w:szCs w:val="22"/>
        </w:rPr>
        <w:t>g</w:t>
      </w:r>
      <w:r w:rsidRPr="00481B65">
        <w:rPr>
          <w:rFonts w:ascii="Arial" w:hAnsi="Arial" w:cs="Arial"/>
          <w:sz w:val="22"/>
          <w:szCs w:val="22"/>
        </w:rPr>
        <w:t>/m</w:t>
      </w:r>
      <w:r w:rsidR="00B6283D" w:rsidRPr="00481B65">
        <w:rPr>
          <w:rFonts w:ascii="Arial" w:hAnsi="Arial" w:cs="Arial"/>
          <w:sz w:val="22"/>
          <w:szCs w:val="22"/>
          <w:vertAlign w:val="superscript"/>
        </w:rPr>
        <w:t>2</w:t>
      </w:r>
      <w:r w:rsidR="00F221CB" w:rsidRPr="00481B65">
        <w:rPr>
          <w:rFonts w:ascii="Arial" w:hAnsi="Arial" w:cs="Arial"/>
          <w:sz w:val="22"/>
          <w:szCs w:val="22"/>
        </w:rPr>
        <w:t>,</w:t>
      </w:r>
      <w:proofErr w:type="gramEnd"/>
      <w:r w:rsidR="00F221CB" w:rsidRPr="00481B65">
        <w:rPr>
          <w:rFonts w:ascii="Arial" w:hAnsi="Arial" w:cs="Arial"/>
          <w:sz w:val="22"/>
          <w:szCs w:val="22"/>
        </w:rPr>
        <w:t xml:space="preserve"> but were less likely to be smokers. There </w:t>
      </w:r>
      <w:r w:rsidR="00BF5DA7" w:rsidRPr="00481B65">
        <w:rPr>
          <w:rFonts w:ascii="Arial" w:hAnsi="Arial" w:cs="Arial"/>
          <w:sz w:val="22"/>
          <w:szCs w:val="22"/>
        </w:rPr>
        <w:t xml:space="preserve">were </w:t>
      </w:r>
      <w:r w:rsidR="00D150BB" w:rsidRPr="00481B65">
        <w:rPr>
          <w:rFonts w:ascii="Arial" w:hAnsi="Arial" w:cs="Arial"/>
          <w:sz w:val="22"/>
          <w:szCs w:val="22"/>
        </w:rPr>
        <w:t xml:space="preserve">no </w:t>
      </w:r>
      <w:r w:rsidR="00F221CB" w:rsidRPr="00481B65">
        <w:rPr>
          <w:rFonts w:ascii="Arial" w:hAnsi="Arial" w:cs="Arial"/>
          <w:sz w:val="22"/>
          <w:szCs w:val="22"/>
        </w:rPr>
        <w:t>statistically significant difference</w:t>
      </w:r>
      <w:r w:rsidR="00BF5DA7" w:rsidRPr="00481B65">
        <w:rPr>
          <w:rFonts w:ascii="Arial" w:hAnsi="Arial" w:cs="Arial"/>
          <w:sz w:val="22"/>
          <w:szCs w:val="22"/>
        </w:rPr>
        <w:t>s</w:t>
      </w:r>
      <w:r w:rsidR="00F221CB" w:rsidRPr="00481B65">
        <w:rPr>
          <w:rFonts w:ascii="Arial" w:hAnsi="Arial" w:cs="Arial"/>
          <w:sz w:val="22"/>
          <w:szCs w:val="22"/>
        </w:rPr>
        <w:t xml:space="preserve"> </w:t>
      </w:r>
      <w:r w:rsidR="005B4279">
        <w:rPr>
          <w:rFonts w:ascii="Arial" w:hAnsi="Arial" w:cs="Arial"/>
          <w:sz w:val="22"/>
          <w:szCs w:val="22"/>
        </w:rPr>
        <w:t>between</w:t>
      </w:r>
      <w:r w:rsidR="00F221CB" w:rsidRPr="00481B65">
        <w:rPr>
          <w:rFonts w:ascii="Arial" w:hAnsi="Arial" w:cs="Arial"/>
          <w:sz w:val="22"/>
          <w:szCs w:val="22"/>
        </w:rPr>
        <w:t xml:space="preserve"> the three </w:t>
      </w:r>
      <w:r w:rsidR="009224D7" w:rsidRPr="00481B65">
        <w:rPr>
          <w:rFonts w:ascii="Arial" w:hAnsi="Arial" w:cs="Arial"/>
          <w:sz w:val="22"/>
          <w:szCs w:val="22"/>
        </w:rPr>
        <w:t xml:space="preserve">groups </w:t>
      </w:r>
      <w:r w:rsidR="00F221CB" w:rsidRPr="00481B65">
        <w:rPr>
          <w:rFonts w:ascii="Arial" w:hAnsi="Arial" w:cs="Arial"/>
          <w:sz w:val="22"/>
          <w:szCs w:val="22"/>
        </w:rPr>
        <w:t xml:space="preserve">in terms of </w:t>
      </w:r>
      <w:r w:rsidR="009224D7" w:rsidRPr="00481B65">
        <w:rPr>
          <w:rFonts w:ascii="Arial" w:hAnsi="Arial" w:cs="Arial"/>
          <w:sz w:val="22"/>
          <w:szCs w:val="22"/>
        </w:rPr>
        <w:t xml:space="preserve">mean </w:t>
      </w:r>
      <w:r w:rsidR="00F221CB" w:rsidRPr="00481B65">
        <w:rPr>
          <w:rFonts w:ascii="Arial" w:hAnsi="Arial" w:cs="Arial"/>
          <w:sz w:val="22"/>
          <w:szCs w:val="22"/>
        </w:rPr>
        <w:t>age at first delivery, social class and marital status.</w:t>
      </w:r>
    </w:p>
    <w:p w:rsidR="005B748F" w:rsidRPr="00481B65" w:rsidRDefault="00BF5DA7" w:rsidP="000B3B75">
      <w:pPr>
        <w:spacing w:line="480" w:lineRule="auto"/>
        <w:rPr>
          <w:rFonts w:ascii="Arial" w:hAnsi="Arial" w:cs="Arial"/>
          <w:sz w:val="22"/>
          <w:szCs w:val="22"/>
        </w:rPr>
      </w:pPr>
      <w:r w:rsidRPr="00481B65">
        <w:rPr>
          <w:rFonts w:ascii="Arial" w:hAnsi="Arial" w:cs="Arial"/>
          <w:sz w:val="22"/>
          <w:szCs w:val="22"/>
        </w:rPr>
        <w:t>Table 2 shows t</w:t>
      </w:r>
      <w:r w:rsidR="00030A50" w:rsidRPr="00481B65">
        <w:rPr>
          <w:rFonts w:ascii="Arial" w:hAnsi="Arial" w:cs="Arial"/>
          <w:sz w:val="22"/>
          <w:szCs w:val="22"/>
        </w:rPr>
        <w:t xml:space="preserve">he number and proportion of deaths </w:t>
      </w:r>
      <w:r w:rsidRPr="00481B65">
        <w:rPr>
          <w:rFonts w:ascii="Arial" w:hAnsi="Arial" w:cs="Arial"/>
          <w:sz w:val="22"/>
          <w:szCs w:val="22"/>
        </w:rPr>
        <w:t xml:space="preserve">occurring </w:t>
      </w:r>
      <w:r w:rsidR="00030A50" w:rsidRPr="00481B65">
        <w:rPr>
          <w:rFonts w:ascii="Arial" w:hAnsi="Arial" w:cs="Arial"/>
          <w:sz w:val="22"/>
          <w:szCs w:val="22"/>
        </w:rPr>
        <w:t xml:space="preserve">in the </w:t>
      </w:r>
      <w:r w:rsidRPr="00481B65">
        <w:rPr>
          <w:rFonts w:ascii="Arial" w:hAnsi="Arial" w:cs="Arial"/>
          <w:sz w:val="22"/>
          <w:szCs w:val="22"/>
        </w:rPr>
        <w:t>three groups</w:t>
      </w:r>
      <w:r w:rsidR="00030A50" w:rsidRPr="00481B65">
        <w:rPr>
          <w:rFonts w:ascii="Arial" w:hAnsi="Arial" w:cs="Arial"/>
          <w:sz w:val="22"/>
          <w:szCs w:val="22"/>
        </w:rPr>
        <w:t xml:space="preserve">. </w:t>
      </w:r>
      <w:r w:rsidR="00E95A46" w:rsidRPr="00481B65">
        <w:rPr>
          <w:rFonts w:ascii="Arial" w:hAnsi="Arial" w:cs="Arial"/>
          <w:sz w:val="22"/>
          <w:szCs w:val="22"/>
        </w:rPr>
        <w:t xml:space="preserve">The mean (standard deviation) </w:t>
      </w:r>
      <w:r w:rsidR="005B4279">
        <w:rPr>
          <w:rFonts w:ascii="Arial" w:hAnsi="Arial" w:cs="Arial"/>
          <w:sz w:val="22"/>
          <w:szCs w:val="22"/>
        </w:rPr>
        <w:t>age</w:t>
      </w:r>
      <w:r w:rsidR="005B4279" w:rsidRPr="00481B65">
        <w:rPr>
          <w:rFonts w:ascii="Arial" w:hAnsi="Arial" w:cs="Arial"/>
          <w:sz w:val="22"/>
          <w:szCs w:val="22"/>
        </w:rPr>
        <w:t xml:space="preserve"> of death </w:t>
      </w:r>
      <w:r w:rsidR="00E95A46" w:rsidRPr="00481B65">
        <w:rPr>
          <w:rFonts w:ascii="Arial" w:hAnsi="Arial" w:cs="Arial"/>
          <w:sz w:val="22"/>
          <w:szCs w:val="22"/>
        </w:rPr>
        <w:t xml:space="preserve">in the </w:t>
      </w:r>
      <w:proofErr w:type="spellStart"/>
      <w:r w:rsidR="00E95A46" w:rsidRPr="00481B65">
        <w:rPr>
          <w:rFonts w:ascii="Arial" w:hAnsi="Arial" w:cs="Arial"/>
          <w:sz w:val="22"/>
          <w:szCs w:val="22"/>
        </w:rPr>
        <w:t>normotensive</w:t>
      </w:r>
      <w:proofErr w:type="spellEnd"/>
      <w:r w:rsidR="00E95A46" w:rsidRPr="00481B65">
        <w:rPr>
          <w:rFonts w:ascii="Arial" w:hAnsi="Arial" w:cs="Arial"/>
          <w:sz w:val="22"/>
          <w:szCs w:val="22"/>
        </w:rPr>
        <w:t>, gestational hypertension and preeclampsia groups w</w:t>
      </w:r>
      <w:r w:rsidR="005B4279">
        <w:rPr>
          <w:rFonts w:ascii="Arial" w:hAnsi="Arial" w:cs="Arial"/>
          <w:sz w:val="22"/>
          <w:szCs w:val="22"/>
        </w:rPr>
        <w:t>as</w:t>
      </w:r>
      <w:r w:rsidR="00E95A46" w:rsidRPr="00481B65">
        <w:rPr>
          <w:rFonts w:ascii="Arial" w:hAnsi="Arial" w:cs="Arial"/>
          <w:sz w:val="22"/>
          <w:szCs w:val="22"/>
        </w:rPr>
        <w:t xml:space="preserve"> </w:t>
      </w:r>
      <w:r w:rsidR="00D07C50">
        <w:rPr>
          <w:rFonts w:ascii="Arial" w:hAnsi="Arial" w:cs="Arial"/>
          <w:sz w:val="22"/>
          <w:szCs w:val="22"/>
        </w:rPr>
        <w:t>64.3 (11.7), 63.9 (12.6) and 64.0 (12.4) years respectively. The death rates per 10,000 woman-years of follow-up were 40.2, 37.6 and 38.8,</w:t>
      </w:r>
      <w:r w:rsidR="003B7256" w:rsidRPr="00481B65">
        <w:rPr>
          <w:rFonts w:ascii="Arial" w:hAnsi="Arial" w:cs="Arial"/>
          <w:sz w:val="22"/>
          <w:szCs w:val="22"/>
        </w:rPr>
        <w:t xml:space="preserve"> respectively. </w:t>
      </w:r>
      <w:r w:rsidR="00FC0AC7">
        <w:rPr>
          <w:rFonts w:ascii="Arial" w:hAnsi="Arial" w:cs="Arial"/>
          <w:sz w:val="22"/>
          <w:szCs w:val="22"/>
        </w:rPr>
        <w:t xml:space="preserve">Compared to women who were </w:t>
      </w:r>
      <w:proofErr w:type="spellStart"/>
      <w:r w:rsidR="00FC0AC7">
        <w:rPr>
          <w:rFonts w:ascii="Arial" w:hAnsi="Arial" w:cs="Arial"/>
          <w:sz w:val="22"/>
          <w:szCs w:val="22"/>
        </w:rPr>
        <w:t>normotensive</w:t>
      </w:r>
      <w:proofErr w:type="spellEnd"/>
      <w:r w:rsidR="00FC0AC7">
        <w:rPr>
          <w:rFonts w:ascii="Arial" w:hAnsi="Arial" w:cs="Arial"/>
          <w:sz w:val="22"/>
          <w:szCs w:val="22"/>
        </w:rPr>
        <w:t xml:space="preserve"> in their first pregnancy, w</w:t>
      </w:r>
      <w:r w:rsidR="00FC0AC7" w:rsidRPr="00481B65">
        <w:rPr>
          <w:rFonts w:ascii="Arial" w:hAnsi="Arial" w:cs="Arial"/>
          <w:sz w:val="22"/>
          <w:szCs w:val="22"/>
        </w:rPr>
        <w:t>omen wi</w:t>
      </w:r>
      <w:r w:rsidR="00FC0AC7">
        <w:rPr>
          <w:rFonts w:ascii="Arial" w:hAnsi="Arial" w:cs="Arial"/>
          <w:sz w:val="22"/>
          <w:szCs w:val="22"/>
        </w:rPr>
        <w:t>th gestational hypertension</w:t>
      </w:r>
      <w:r w:rsidR="00FC0AC7" w:rsidRPr="00481B65">
        <w:rPr>
          <w:rFonts w:ascii="Arial" w:hAnsi="Arial" w:cs="Arial"/>
          <w:sz w:val="22"/>
          <w:szCs w:val="22"/>
        </w:rPr>
        <w:t xml:space="preserve"> had lower rates of death from any cancer, breast and respiratory system cancer, although the IRRs </w:t>
      </w:r>
      <w:r w:rsidR="00FC0AC7">
        <w:rPr>
          <w:rFonts w:ascii="Arial" w:hAnsi="Arial" w:cs="Arial"/>
          <w:sz w:val="22"/>
          <w:szCs w:val="22"/>
        </w:rPr>
        <w:t>did</w:t>
      </w:r>
      <w:r w:rsidR="00FC0AC7" w:rsidRPr="00481B65">
        <w:rPr>
          <w:rFonts w:ascii="Arial" w:hAnsi="Arial" w:cs="Arial"/>
          <w:sz w:val="22"/>
          <w:szCs w:val="22"/>
        </w:rPr>
        <w:t xml:space="preserve"> not</w:t>
      </w:r>
      <w:r w:rsidR="00FC0AC7">
        <w:rPr>
          <w:rFonts w:ascii="Arial" w:hAnsi="Arial" w:cs="Arial"/>
          <w:sz w:val="22"/>
          <w:szCs w:val="22"/>
        </w:rPr>
        <w:t xml:space="preserve"> remain</w:t>
      </w:r>
      <w:r w:rsidR="00FC0AC7" w:rsidRPr="00481B65">
        <w:rPr>
          <w:rFonts w:ascii="Arial" w:hAnsi="Arial" w:cs="Arial"/>
          <w:sz w:val="22"/>
          <w:szCs w:val="22"/>
        </w:rPr>
        <w:t xml:space="preserve"> statistically significant after adjusting for smoking, social class and year of birth.</w:t>
      </w:r>
      <w:r w:rsidR="00FC0AC7">
        <w:rPr>
          <w:rFonts w:ascii="Arial" w:hAnsi="Arial" w:cs="Arial"/>
          <w:sz w:val="22"/>
          <w:szCs w:val="22"/>
        </w:rPr>
        <w:t xml:space="preserve"> Women</w:t>
      </w:r>
      <w:r w:rsidR="00030A50" w:rsidRPr="00481B65">
        <w:rPr>
          <w:rFonts w:ascii="Arial" w:hAnsi="Arial" w:cs="Arial"/>
          <w:sz w:val="22"/>
          <w:szCs w:val="22"/>
        </w:rPr>
        <w:t xml:space="preserve"> with gestational hypertension </w:t>
      </w:r>
      <w:r w:rsidR="00FC0AC7">
        <w:rPr>
          <w:rFonts w:ascii="Arial" w:hAnsi="Arial" w:cs="Arial"/>
          <w:sz w:val="22"/>
          <w:szCs w:val="22"/>
        </w:rPr>
        <w:t xml:space="preserve">also </w:t>
      </w:r>
      <w:r w:rsidR="00340376">
        <w:rPr>
          <w:rFonts w:ascii="Arial" w:hAnsi="Arial" w:cs="Arial"/>
          <w:sz w:val="22"/>
          <w:szCs w:val="22"/>
        </w:rPr>
        <w:t>had</w:t>
      </w:r>
      <w:r w:rsidR="00030A50" w:rsidRPr="00481B65">
        <w:rPr>
          <w:rFonts w:ascii="Arial" w:hAnsi="Arial" w:cs="Arial"/>
          <w:sz w:val="22"/>
          <w:szCs w:val="22"/>
        </w:rPr>
        <w:t xml:space="preserve"> a higher </w:t>
      </w:r>
      <w:r w:rsidR="00B00983" w:rsidRPr="00481B65">
        <w:rPr>
          <w:rFonts w:ascii="Arial" w:hAnsi="Arial" w:cs="Arial"/>
          <w:sz w:val="22"/>
          <w:szCs w:val="22"/>
        </w:rPr>
        <w:t>risk</w:t>
      </w:r>
      <w:r w:rsidR="00030A50" w:rsidRPr="00481B65">
        <w:rPr>
          <w:rFonts w:ascii="Arial" w:hAnsi="Arial" w:cs="Arial"/>
          <w:sz w:val="22"/>
          <w:szCs w:val="22"/>
        </w:rPr>
        <w:t xml:space="preserve"> of death </w:t>
      </w:r>
      <w:r w:rsidR="00481B65">
        <w:rPr>
          <w:rFonts w:ascii="Arial" w:hAnsi="Arial" w:cs="Arial"/>
          <w:sz w:val="22"/>
          <w:szCs w:val="22"/>
        </w:rPr>
        <w:t>from</w:t>
      </w:r>
      <w:r w:rsidR="00030A50" w:rsidRPr="00481B65">
        <w:rPr>
          <w:rFonts w:ascii="Arial" w:hAnsi="Arial" w:cs="Arial"/>
          <w:sz w:val="22"/>
          <w:szCs w:val="22"/>
        </w:rPr>
        <w:t xml:space="preserve"> </w:t>
      </w:r>
      <w:proofErr w:type="spellStart"/>
      <w:r w:rsidR="008243E8">
        <w:rPr>
          <w:rFonts w:ascii="Arial" w:hAnsi="Arial" w:cs="Arial"/>
          <w:sz w:val="22"/>
          <w:szCs w:val="22"/>
        </w:rPr>
        <w:t>cerebrovascular</w:t>
      </w:r>
      <w:proofErr w:type="spellEnd"/>
      <w:r w:rsidR="008243E8">
        <w:rPr>
          <w:rFonts w:ascii="Arial" w:hAnsi="Arial" w:cs="Arial"/>
          <w:sz w:val="22"/>
          <w:szCs w:val="22"/>
        </w:rPr>
        <w:t xml:space="preserve"> disease {</w:t>
      </w:r>
      <w:r w:rsidR="005B4279" w:rsidRPr="00481B65">
        <w:rPr>
          <w:rFonts w:ascii="Arial" w:hAnsi="Arial" w:cs="Arial"/>
          <w:sz w:val="22"/>
          <w:szCs w:val="22"/>
        </w:rPr>
        <w:t>adjusted incident rate ratio (adj. IRR) 1.28</w:t>
      </w:r>
      <w:r w:rsidR="005B4279">
        <w:rPr>
          <w:rFonts w:ascii="Arial" w:hAnsi="Arial" w:cs="Arial"/>
          <w:sz w:val="22"/>
          <w:szCs w:val="22"/>
        </w:rPr>
        <w:t>,</w:t>
      </w:r>
      <w:r w:rsidR="005B4279" w:rsidRPr="00481B65">
        <w:rPr>
          <w:rFonts w:ascii="Arial" w:hAnsi="Arial" w:cs="Arial"/>
          <w:sz w:val="22"/>
          <w:szCs w:val="22"/>
        </w:rPr>
        <w:t xml:space="preserve"> 95% confidence interval </w:t>
      </w:r>
      <w:r w:rsidR="008243E8">
        <w:rPr>
          <w:rFonts w:ascii="Arial" w:hAnsi="Arial" w:cs="Arial"/>
          <w:sz w:val="22"/>
          <w:szCs w:val="22"/>
        </w:rPr>
        <w:t>(</w:t>
      </w:r>
      <w:r w:rsidR="005B4279" w:rsidRPr="00481B65">
        <w:rPr>
          <w:rFonts w:ascii="Arial" w:hAnsi="Arial" w:cs="Arial"/>
          <w:sz w:val="22"/>
          <w:szCs w:val="22"/>
        </w:rPr>
        <w:t>CI</w:t>
      </w:r>
      <w:r w:rsidR="008243E8">
        <w:rPr>
          <w:rFonts w:ascii="Arial" w:hAnsi="Arial" w:cs="Arial"/>
          <w:sz w:val="22"/>
          <w:szCs w:val="22"/>
        </w:rPr>
        <w:t>) 1.03, 1.59}</w:t>
      </w:r>
      <w:r w:rsidR="005B4279">
        <w:rPr>
          <w:rFonts w:ascii="Arial" w:hAnsi="Arial" w:cs="Arial"/>
          <w:sz w:val="22"/>
          <w:szCs w:val="22"/>
        </w:rPr>
        <w:t xml:space="preserve">, </w:t>
      </w:r>
      <w:proofErr w:type="spellStart"/>
      <w:r w:rsidR="00B00983" w:rsidRPr="00481B65">
        <w:rPr>
          <w:rFonts w:ascii="Arial" w:hAnsi="Arial" w:cs="Arial"/>
          <w:sz w:val="22"/>
          <w:szCs w:val="22"/>
        </w:rPr>
        <w:t>ischaemic</w:t>
      </w:r>
      <w:proofErr w:type="spellEnd"/>
      <w:r w:rsidR="00B00983" w:rsidRPr="00481B65">
        <w:rPr>
          <w:rFonts w:ascii="Arial" w:hAnsi="Arial" w:cs="Arial"/>
          <w:sz w:val="22"/>
          <w:szCs w:val="22"/>
        </w:rPr>
        <w:t xml:space="preserve"> heart disease (</w:t>
      </w:r>
      <w:r w:rsidR="005B4279" w:rsidRPr="00481B65">
        <w:rPr>
          <w:rFonts w:ascii="Arial" w:hAnsi="Arial" w:cs="Arial"/>
          <w:sz w:val="22"/>
          <w:szCs w:val="22"/>
        </w:rPr>
        <w:t xml:space="preserve">adj. IRR </w:t>
      </w:r>
      <w:r w:rsidR="00B00983" w:rsidRPr="00481B65">
        <w:rPr>
          <w:rFonts w:ascii="Arial" w:hAnsi="Arial" w:cs="Arial"/>
          <w:sz w:val="22"/>
          <w:szCs w:val="22"/>
        </w:rPr>
        <w:t>1.35</w:t>
      </w:r>
      <w:r w:rsidR="005B4279">
        <w:rPr>
          <w:rFonts w:ascii="Arial" w:hAnsi="Arial" w:cs="Arial"/>
          <w:sz w:val="22"/>
          <w:szCs w:val="22"/>
        </w:rPr>
        <w:t xml:space="preserve">, </w:t>
      </w:r>
      <w:r w:rsidR="00B00983" w:rsidRPr="00481B65">
        <w:rPr>
          <w:rFonts w:ascii="Arial" w:hAnsi="Arial" w:cs="Arial"/>
          <w:sz w:val="22"/>
          <w:szCs w:val="22"/>
        </w:rPr>
        <w:t xml:space="preserve">95% CI 1.15, 1.59), </w:t>
      </w:r>
      <w:r w:rsidR="00D05B48" w:rsidRPr="00481B65">
        <w:rPr>
          <w:rFonts w:ascii="Arial" w:hAnsi="Arial" w:cs="Arial"/>
          <w:sz w:val="22"/>
          <w:szCs w:val="22"/>
        </w:rPr>
        <w:t xml:space="preserve">and all circulatory diseases </w:t>
      </w:r>
      <w:r w:rsidR="00146508" w:rsidRPr="00481B65">
        <w:rPr>
          <w:rFonts w:ascii="Arial" w:hAnsi="Arial" w:cs="Arial"/>
          <w:sz w:val="22"/>
          <w:szCs w:val="22"/>
        </w:rPr>
        <w:t>(</w:t>
      </w:r>
      <w:r w:rsidR="00D05B48" w:rsidRPr="00481B65">
        <w:rPr>
          <w:rFonts w:ascii="Arial" w:hAnsi="Arial" w:cs="Arial"/>
          <w:sz w:val="22"/>
          <w:szCs w:val="22"/>
        </w:rPr>
        <w:t>adj. IRR 1.25</w:t>
      </w:r>
      <w:r w:rsidR="00146508" w:rsidRPr="00481B65">
        <w:rPr>
          <w:rFonts w:ascii="Arial" w:hAnsi="Arial" w:cs="Arial"/>
          <w:sz w:val="22"/>
          <w:szCs w:val="22"/>
        </w:rPr>
        <w:t xml:space="preserve">, </w:t>
      </w:r>
      <w:r w:rsidR="00D05B48" w:rsidRPr="00481B65">
        <w:rPr>
          <w:rFonts w:ascii="Arial" w:hAnsi="Arial" w:cs="Arial"/>
          <w:sz w:val="22"/>
          <w:szCs w:val="22"/>
        </w:rPr>
        <w:t>95% CI</w:t>
      </w:r>
      <w:r w:rsidR="00146508" w:rsidRPr="00481B65">
        <w:rPr>
          <w:rFonts w:ascii="Arial" w:hAnsi="Arial" w:cs="Arial"/>
          <w:sz w:val="22"/>
          <w:szCs w:val="22"/>
        </w:rPr>
        <w:t xml:space="preserve"> </w:t>
      </w:r>
      <w:r w:rsidR="00D05B48" w:rsidRPr="00481B65">
        <w:rPr>
          <w:rFonts w:ascii="Arial" w:hAnsi="Arial" w:cs="Arial"/>
          <w:sz w:val="22"/>
          <w:szCs w:val="22"/>
        </w:rPr>
        <w:t>1.11, 1.41)</w:t>
      </w:r>
      <w:r w:rsidR="005B4279">
        <w:rPr>
          <w:rFonts w:ascii="Arial" w:hAnsi="Arial" w:cs="Arial"/>
          <w:sz w:val="22"/>
          <w:szCs w:val="22"/>
        </w:rPr>
        <w:t>;</w:t>
      </w:r>
      <w:r w:rsidR="00D05B48" w:rsidRPr="00481B65">
        <w:rPr>
          <w:rFonts w:ascii="Arial" w:hAnsi="Arial" w:cs="Arial"/>
          <w:sz w:val="22"/>
          <w:szCs w:val="22"/>
        </w:rPr>
        <w:t xml:space="preserve"> and a lower </w:t>
      </w:r>
      <w:r w:rsidR="00B00983" w:rsidRPr="00481B65">
        <w:rPr>
          <w:rFonts w:ascii="Arial" w:hAnsi="Arial" w:cs="Arial"/>
          <w:sz w:val="22"/>
          <w:szCs w:val="22"/>
        </w:rPr>
        <w:t>risk</w:t>
      </w:r>
      <w:r w:rsidR="00D05B48" w:rsidRPr="00481B65">
        <w:rPr>
          <w:rFonts w:ascii="Arial" w:hAnsi="Arial" w:cs="Arial"/>
          <w:sz w:val="22"/>
          <w:szCs w:val="22"/>
        </w:rPr>
        <w:t xml:space="preserve"> of death from </w:t>
      </w:r>
      <w:r w:rsidR="00FC0AC7">
        <w:rPr>
          <w:rFonts w:ascii="Arial" w:hAnsi="Arial" w:cs="Arial"/>
          <w:sz w:val="22"/>
          <w:szCs w:val="22"/>
        </w:rPr>
        <w:t xml:space="preserve">non-cancerous </w:t>
      </w:r>
      <w:r w:rsidR="00D05B48" w:rsidRPr="00481B65">
        <w:rPr>
          <w:rFonts w:ascii="Arial" w:hAnsi="Arial" w:cs="Arial"/>
          <w:sz w:val="22"/>
          <w:szCs w:val="22"/>
        </w:rPr>
        <w:t xml:space="preserve">respiratory disease </w:t>
      </w:r>
      <w:r w:rsidR="00146508" w:rsidRPr="00481B65">
        <w:rPr>
          <w:rFonts w:ascii="Arial" w:hAnsi="Arial" w:cs="Arial"/>
          <w:sz w:val="22"/>
          <w:szCs w:val="22"/>
        </w:rPr>
        <w:t>(</w:t>
      </w:r>
      <w:r w:rsidR="00D05B48" w:rsidRPr="00481B65">
        <w:rPr>
          <w:rFonts w:ascii="Arial" w:hAnsi="Arial" w:cs="Arial"/>
          <w:sz w:val="22"/>
          <w:szCs w:val="22"/>
        </w:rPr>
        <w:t>adj. IRR 0.76</w:t>
      </w:r>
      <w:r w:rsidR="00146508" w:rsidRPr="00481B65">
        <w:rPr>
          <w:rFonts w:ascii="Arial" w:hAnsi="Arial" w:cs="Arial"/>
          <w:sz w:val="22"/>
          <w:szCs w:val="22"/>
        </w:rPr>
        <w:t xml:space="preserve">, </w:t>
      </w:r>
      <w:r w:rsidR="00D05B48" w:rsidRPr="00481B65">
        <w:rPr>
          <w:rFonts w:ascii="Arial" w:hAnsi="Arial" w:cs="Arial"/>
          <w:sz w:val="22"/>
          <w:szCs w:val="22"/>
        </w:rPr>
        <w:t>95% CI 0.60, 0.97)</w:t>
      </w:r>
      <w:r w:rsidR="005B748F" w:rsidRPr="00481B65">
        <w:rPr>
          <w:rFonts w:ascii="Arial" w:hAnsi="Arial" w:cs="Arial"/>
          <w:sz w:val="22"/>
          <w:szCs w:val="22"/>
        </w:rPr>
        <w:t xml:space="preserve">. </w:t>
      </w:r>
    </w:p>
    <w:p w:rsidR="005B748F" w:rsidRPr="00481B65" w:rsidRDefault="005B748F" w:rsidP="000B3B75">
      <w:pPr>
        <w:spacing w:line="480" w:lineRule="auto"/>
        <w:rPr>
          <w:rFonts w:ascii="Arial" w:hAnsi="Arial" w:cs="Arial"/>
          <w:sz w:val="22"/>
          <w:szCs w:val="22"/>
        </w:rPr>
      </w:pPr>
      <w:r w:rsidRPr="00481B65">
        <w:rPr>
          <w:rFonts w:ascii="Arial" w:hAnsi="Arial" w:cs="Arial"/>
          <w:sz w:val="22"/>
          <w:szCs w:val="22"/>
        </w:rPr>
        <w:t xml:space="preserve">Compared to </w:t>
      </w:r>
      <w:proofErr w:type="spellStart"/>
      <w:r w:rsidRPr="00481B65">
        <w:rPr>
          <w:rFonts w:ascii="Arial" w:hAnsi="Arial" w:cs="Arial"/>
          <w:sz w:val="22"/>
          <w:szCs w:val="22"/>
        </w:rPr>
        <w:t>normotensive</w:t>
      </w:r>
      <w:proofErr w:type="spellEnd"/>
      <w:r w:rsidRPr="00481B65">
        <w:rPr>
          <w:rFonts w:ascii="Arial" w:hAnsi="Arial" w:cs="Arial"/>
          <w:sz w:val="22"/>
          <w:szCs w:val="22"/>
        </w:rPr>
        <w:t xml:space="preserve"> women, women with pre-</w:t>
      </w:r>
      <w:proofErr w:type="spellStart"/>
      <w:r w:rsidRPr="00481B65">
        <w:rPr>
          <w:rFonts w:ascii="Arial" w:hAnsi="Arial" w:cs="Arial"/>
          <w:sz w:val="22"/>
          <w:szCs w:val="22"/>
        </w:rPr>
        <w:t>eclampsia</w:t>
      </w:r>
      <w:proofErr w:type="spellEnd"/>
      <w:r w:rsidR="008114BF">
        <w:rPr>
          <w:rFonts w:ascii="Arial" w:hAnsi="Arial" w:cs="Arial"/>
          <w:sz w:val="22"/>
          <w:szCs w:val="22"/>
        </w:rPr>
        <w:t>/</w:t>
      </w:r>
      <w:proofErr w:type="spellStart"/>
      <w:r w:rsidR="00424E3F">
        <w:rPr>
          <w:rFonts w:ascii="Arial" w:hAnsi="Arial" w:cs="Arial"/>
          <w:sz w:val="22"/>
          <w:szCs w:val="22"/>
        </w:rPr>
        <w:t>eclampsia</w:t>
      </w:r>
      <w:proofErr w:type="spellEnd"/>
      <w:r w:rsidRPr="00481B65">
        <w:rPr>
          <w:rFonts w:ascii="Arial" w:hAnsi="Arial" w:cs="Arial"/>
          <w:sz w:val="22"/>
          <w:szCs w:val="22"/>
        </w:rPr>
        <w:t xml:space="preserve"> </w:t>
      </w:r>
      <w:r w:rsidR="00146508" w:rsidRPr="00481B65">
        <w:rPr>
          <w:rFonts w:ascii="Arial" w:hAnsi="Arial" w:cs="Arial"/>
          <w:sz w:val="22"/>
          <w:szCs w:val="22"/>
        </w:rPr>
        <w:t xml:space="preserve">had </w:t>
      </w:r>
      <w:r w:rsidRPr="00481B65">
        <w:rPr>
          <w:rFonts w:ascii="Arial" w:hAnsi="Arial" w:cs="Arial"/>
          <w:sz w:val="22"/>
          <w:szCs w:val="22"/>
        </w:rPr>
        <w:t xml:space="preserve">a higher mortality rate from </w:t>
      </w:r>
      <w:proofErr w:type="spellStart"/>
      <w:r w:rsidRPr="00481B65">
        <w:rPr>
          <w:rFonts w:ascii="Arial" w:hAnsi="Arial" w:cs="Arial"/>
          <w:sz w:val="22"/>
          <w:szCs w:val="22"/>
        </w:rPr>
        <w:t>ischaemic</w:t>
      </w:r>
      <w:proofErr w:type="spellEnd"/>
      <w:r w:rsidRPr="00481B65">
        <w:rPr>
          <w:rFonts w:ascii="Arial" w:hAnsi="Arial" w:cs="Arial"/>
          <w:sz w:val="22"/>
          <w:szCs w:val="22"/>
        </w:rPr>
        <w:t xml:space="preserve"> heart disease </w:t>
      </w:r>
      <w:r w:rsidR="00146508" w:rsidRPr="00481B65">
        <w:rPr>
          <w:rFonts w:ascii="Arial" w:hAnsi="Arial" w:cs="Arial"/>
          <w:sz w:val="22"/>
          <w:szCs w:val="22"/>
        </w:rPr>
        <w:t>(</w:t>
      </w:r>
      <w:r w:rsidRPr="00481B65">
        <w:rPr>
          <w:rFonts w:ascii="Arial" w:hAnsi="Arial" w:cs="Arial"/>
          <w:sz w:val="22"/>
          <w:szCs w:val="22"/>
        </w:rPr>
        <w:t>adj. IRR 1.38</w:t>
      </w:r>
      <w:r w:rsidR="00146508" w:rsidRPr="00481B65">
        <w:rPr>
          <w:rFonts w:ascii="Arial" w:hAnsi="Arial" w:cs="Arial"/>
          <w:sz w:val="22"/>
          <w:szCs w:val="22"/>
        </w:rPr>
        <w:t xml:space="preserve">, </w:t>
      </w:r>
      <w:r w:rsidRPr="00481B65">
        <w:rPr>
          <w:rFonts w:ascii="Arial" w:hAnsi="Arial" w:cs="Arial"/>
          <w:sz w:val="22"/>
          <w:szCs w:val="22"/>
        </w:rPr>
        <w:t xml:space="preserve">95% CI 1.03, 1.84) and all circulatory diseases </w:t>
      </w:r>
      <w:r w:rsidR="00146508" w:rsidRPr="00481B65">
        <w:rPr>
          <w:rFonts w:ascii="Arial" w:hAnsi="Arial" w:cs="Arial"/>
          <w:sz w:val="22"/>
          <w:szCs w:val="22"/>
        </w:rPr>
        <w:t>(</w:t>
      </w:r>
      <w:r w:rsidRPr="00481B65">
        <w:rPr>
          <w:rFonts w:ascii="Arial" w:hAnsi="Arial" w:cs="Arial"/>
          <w:sz w:val="22"/>
          <w:szCs w:val="22"/>
        </w:rPr>
        <w:t>adj. IRR 1.30</w:t>
      </w:r>
      <w:r w:rsidR="00146508" w:rsidRPr="00481B65">
        <w:rPr>
          <w:rFonts w:ascii="Arial" w:hAnsi="Arial" w:cs="Arial"/>
          <w:sz w:val="22"/>
          <w:szCs w:val="22"/>
        </w:rPr>
        <w:t xml:space="preserve">, </w:t>
      </w:r>
      <w:r w:rsidRPr="00481B65">
        <w:rPr>
          <w:rFonts w:ascii="Arial" w:hAnsi="Arial" w:cs="Arial"/>
          <w:sz w:val="22"/>
          <w:szCs w:val="22"/>
        </w:rPr>
        <w:t>95% CI 1.06, 1.60). No</w:t>
      </w:r>
      <w:r w:rsidR="00424E3F">
        <w:rPr>
          <w:rFonts w:ascii="Arial" w:hAnsi="Arial" w:cs="Arial"/>
          <w:sz w:val="22"/>
          <w:szCs w:val="22"/>
        </w:rPr>
        <w:t>ne of the</w:t>
      </w:r>
      <w:r w:rsidRPr="00481B65">
        <w:rPr>
          <w:rFonts w:ascii="Arial" w:hAnsi="Arial" w:cs="Arial"/>
          <w:sz w:val="22"/>
          <w:szCs w:val="22"/>
        </w:rPr>
        <w:t xml:space="preserve"> </w:t>
      </w:r>
      <w:r w:rsidR="00424E3F" w:rsidRPr="00481B65">
        <w:rPr>
          <w:rFonts w:ascii="Arial" w:hAnsi="Arial" w:cs="Arial"/>
          <w:sz w:val="22"/>
          <w:szCs w:val="22"/>
        </w:rPr>
        <w:t>incident rate ratio</w:t>
      </w:r>
      <w:r w:rsidR="00424E3F">
        <w:rPr>
          <w:rFonts w:ascii="Arial" w:hAnsi="Arial" w:cs="Arial"/>
          <w:sz w:val="22"/>
          <w:szCs w:val="22"/>
        </w:rPr>
        <w:t>s for the</w:t>
      </w:r>
      <w:r w:rsidR="00424E3F" w:rsidRPr="00481B65">
        <w:rPr>
          <w:rFonts w:ascii="Arial" w:hAnsi="Arial" w:cs="Arial"/>
          <w:sz w:val="22"/>
          <w:szCs w:val="22"/>
        </w:rPr>
        <w:t xml:space="preserve"> </w:t>
      </w:r>
      <w:r w:rsidRPr="00481B65">
        <w:rPr>
          <w:rFonts w:ascii="Arial" w:hAnsi="Arial" w:cs="Arial"/>
          <w:sz w:val="22"/>
          <w:szCs w:val="22"/>
        </w:rPr>
        <w:t xml:space="preserve">other </w:t>
      </w:r>
      <w:r w:rsidR="00424E3F">
        <w:rPr>
          <w:rFonts w:ascii="Arial" w:hAnsi="Arial" w:cs="Arial"/>
          <w:sz w:val="22"/>
          <w:szCs w:val="22"/>
        </w:rPr>
        <w:t xml:space="preserve">mortality outcomes were </w:t>
      </w:r>
      <w:r w:rsidRPr="00481B65">
        <w:rPr>
          <w:rFonts w:ascii="Arial" w:hAnsi="Arial" w:cs="Arial"/>
          <w:sz w:val="22"/>
          <w:szCs w:val="22"/>
        </w:rPr>
        <w:t>statistical</w:t>
      </w:r>
      <w:r w:rsidR="00146508" w:rsidRPr="00481B65">
        <w:rPr>
          <w:rFonts w:ascii="Arial" w:hAnsi="Arial" w:cs="Arial"/>
          <w:sz w:val="22"/>
          <w:szCs w:val="22"/>
        </w:rPr>
        <w:t>ly</w:t>
      </w:r>
      <w:r w:rsidRPr="00481B65">
        <w:rPr>
          <w:rFonts w:ascii="Arial" w:hAnsi="Arial" w:cs="Arial"/>
          <w:sz w:val="22"/>
          <w:szCs w:val="22"/>
        </w:rPr>
        <w:t xml:space="preserve"> </w:t>
      </w:r>
      <w:r w:rsidR="00146508" w:rsidRPr="00481B65">
        <w:rPr>
          <w:rFonts w:ascii="Arial" w:hAnsi="Arial" w:cs="Arial"/>
          <w:sz w:val="22"/>
          <w:szCs w:val="22"/>
        </w:rPr>
        <w:t>significant</w:t>
      </w:r>
      <w:r w:rsidRPr="00481B65">
        <w:rPr>
          <w:rFonts w:ascii="Arial" w:hAnsi="Arial" w:cs="Arial"/>
          <w:sz w:val="22"/>
          <w:szCs w:val="22"/>
        </w:rPr>
        <w:t>.</w:t>
      </w:r>
    </w:p>
    <w:p w:rsidR="003C1413" w:rsidRPr="00481B65" w:rsidRDefault="005B748F" w:rsidP="008E2889">
      <w:pPr>
        <w:spacing w:line="480" w:lineRule="auto"/>
        <w:rPr>
          <w:rFonts w:ascii="Arial" w:hAnsi="Arial" w:cs="Arial"/>
          <w:sz w:val="22"/>
          <w:szCs w:val="22"/>
        </w:rPr>
      </w:pPr>
      <w:r w:rsidRPr="00481B65">
        <w:rPr>
          <w:rFonts w:ascii="Arial" w:hAnsi="Arial" w:cs="Arial"/>
          <w:sz w:val="22"/>
          <w:szCs w:val="22"/>
        </w:rPr>
        <w:t xml:space="preserve">Table 3 presents </w:t>
      </w:r>
      <w:r w:rsidR="00B05F11">
        <w:rPr>
          <w:rFonts w:ascii="Arial" w:hAnsi="Arial" w:cs="Arial"/>
          <w:sz w:val="22"/>
          <w:szCs w:val="22"/>
        </w:rPr>
        <w:t xml:space="preserve">the chances </w:t>
      </w:r>
      <w:r w:rsidR="00066BDA">
        <w:rPr>
          <w:rFonts w:ascii="Arial" w:hAnsi="Arial" w:cs="Arial"/>
          <w:sz w:val="22"/>
          <w:szCs w:val="22"/>
        </w:rPr>
        <w:t>of</w:t>
      </w:r>
      <w:r w:rsidR="005933AD" w:rsidRPr="00481B65">
        <w:rPr>
          <w:rFonts w:ascii="Arial" w:hAnsi="Arial" w:cs="Arial"/>
          <w:sz w:val="22"/>
          <w:szCs w:val="22"/>
        </w:rPr>
        <w:t xml:space="preserve"> </w:t>
      </w:r>
      <w:r w:rsidR="00E828AF" w:rsidRPr="00481B65">
        <w:rPr>
          <w:rFonts w:ascii="Arial" w:hAnsi="Arial" w:cs="Arial"/>
          <w:sz w:val="22"/>
          <w:szCs w:val="22"/>
        </w:rPr>
        <w:t xml:space="preserve">having </w:t>
      </w:r>
      <w:r w:rsidR="00B6283D" w:rsidRPr="00481B65">
        <w:rPr>
          <w:rFonts w:ascii="Arial" w:hAnsi="Arial" w:cs="Arial"/>
          <w:sz w:val="22"/>
          <w:szCs w:val="22"/>
        </w:rPr>
        <w:t>at least one hospital episode</w:t>
      </w:r>
      <w:r w:rsidR="005933AD" w:rsidRPr="00481B65">
        <w:rPr>
          <w:rFonts w:ascii="Arial" w:hAnsi="Arial" w:cs="Arial"/>
          <w:sz w:val="22"/>
          <w:szCs w:val="22"/>
        </w:rPr>
        <w:t xml:space="preserve"> </w:t>
      </w:r>
      <w:r w:rsidR="00B05F11">
        <w:rPr>
          <w:rFonts w:ascii="Arial" w:hAnsi="Arial" w:cs="Arial"/>
          <w:sz w:val="22"/>
          <w:szCs w:val="22"/>
        </w:rPr>
        <w:t xml:space="preserve">due to </w:t>
      </w:r>
      <w:r w:rsidR="005933AD" w:rsidRPr="00481B65">
        <w:rPr>
          <w:rFonts w:ascii="Arial" w:hAnsi="Arial" w:cs="Arial"/>
          <w:sz w:val="22"/>
          <w:szCs w:val="22"/>
        </w:rPr>
        <w:t xml:space="preserve">selected conditions in the three groups of women. </w:t>
      </w:r>
      <w:r w:rsidR="008E2889" w:rsidRPr="00A14047">
        <w:rPr>
          <w:rFonts w:ascii="Arial" w:hAnsi="Arial" w:cs="Arial"/>
          <w:sz w:val="22"/>
          <w:szCs w:val="22"/>
        </w:rPr>
        <w:t xml:space="preserve">This table shows the counts of women in </w:t>
      </w:r>
      <w:r w:rsidR="008E2889" w:rsidRPr="00A14047">
        <w:rPr>
          <w:rFonts w:ascii="Arial" w:hAnsi="Arial" w:cs="Arial"/>
          <w:sz w:val="22"/>
          <w:szCs w:val="22"/>
        </w:rPr>
        <w:lastRenderedPageBreak/>
        <w:t xml:space="preserve">each group with at least one admission of the specific type as defined by the discharge diagnosis.  </w:t>
      </w:r>
      <w:r w:rsidR="008E2889">
        <w:rPr>
          <w:rFonts w:ascii="Arial" w:hAnsi="Arial" w:cs="Arial"/>
          <w:sz w:val="22"/>
          <w:szCs w:val="22"/>
        </w:rPr>
        <w:t>A</w:t>
      </w:r>
      <w:r w:rsidR="008E2889" w:rsidRPr="00A14047">
        <w:rPr>
          <w:rFonts w:ascii="Arial" w:hAnsi="Arial" w:cs="Arial"/>
          <w:sz w:val="22"/>
          <w:szCs w:val="22"/>
        </w:rPr>
        <w:t xml:space="preserve"> woman with at least one admission for hypertension and at least one admission for </w:t>
      </w:r>
      <w:proofErr w:type="spellStart"/>
      <w:r w:rsidR="008E2889" w:rsidRPr="00A14047">
        <w:rPr>
          <w:rFonts w:ascii="Arial" w:hAnsi="Arial" w:cs="Arial"/>
          <w:sz w:val="22"/>
          <w:szCs w:val="22"/>
        </w:rPr>
        <w:t>cerebrovascular</w:t>
      </w:r>
      <w:proofErr w:type="spellEnd"/>
      <w:r w:rsidR="008E2889" w:rsidRPr="00A14047">
        <w:rPr>
          <w:rFonts w:ascii="Arial" w:hAnsi="Arial" w:cs="Arial"/>
          <w:sz w:val="22"/>
          <w:szCs w:val="22"/>
        </w:rPr>
        <w:t xml:space="preserve"> disease would be counted in both of the appropriate discharge diagnosis rows</w:t>
      </w:r>
      <w:r w:rsidR="00340376">
        <w:rPr>
          <w:rFonts w:ascii="Arial" w:hAnsi="Arial" w:cs="Arial"/>
          <w:sz w:val="22"/>
          <w:szCs w:val="22"/>
        </w:rPr>
        <w:t>,</w:t>
      </w:r>
      <w:r w:rsidR="008E2889" w:rsidRPr="00A14047">
        <w:rPr>
          <w:rFonts w:ascii="Arial" w:hAnsi="Arial" w:cs="Arial"/>
          <w:sz w:val="22"/>
          <w:szCs w:val="22"/>
        </w:rPr>
        <w:t xml:space="preserve"> as well as </w:t>
      </w:r>
      <w:r w:rsidR="00340376">
        <w:rPr>
          <w:rFonts w:ascii="Arial" w:hAnsi="Arial" w:cs="Arial"/>
          <w:sz w:val="22"/>
          <w:szCs w:val="22"/>
        </w:rPr>
        <w:t xml:space="preserve">once </w:t>
      </w:r>
      <w:r w:rsidR="008E2889" w:rsidRPr="00A14047">
        <w:rPr>
          <w:rFonts w:ascii="Arial" w:hAnsi="Arial" w:cs="Arial"/>
          <w:sz w:val="22"/>
          <w:szCs w:val="22"/>
        </w:rPr>
        <w:t>in the all circulatory row.</w:t>
      </w:r>
      <w:r w:rsidR="0043038A">
        <w:rPr>
          <w:rFonts w:ascii="Arial" w:hAnsi="Arial" w:cs="Arial"/>
          <w:sz w:val="22"/>
          <w:szCs w:val="22"/>
        </w:rPr>
        <w:t xml:space="preserve"> </w:t>
      </w:r>
      <w:r w:rsidR="00B00983" w:rsidRPr="00481B65">
        <w:rPr>
          <w:rFonts w:ascii="Arial" w:hAnsi="Arial" w:cs="Arial"/>
          <w:sz w:val="22"/>
          <w:szCs w:val="22"/>
        </w:rPr>
        <w:t xml:space="preserve">Compared with </w:t>
      </w:r>
      <w:proofErr w:type="spellStart"/>
      <w:r w:rsidR="00B00983" w:rsidRPr="00481B65">
        <w:rPr>
          <w:rFonts w:ascii="Arial" w:hAnsi="Arial" w:cs="Arial"/>
          <w:sz w:val="22"/>
          <w:szCs w:val="22"/>
        </w:rPr>
        <w:t>normote</w:t>
      </w:r>
      <w:r w:rsidR="008028D4" w:rsidRPr="00481B65">
        <w:rPr>
          <w:rFonts w:ascii="Arial" w:hAnsi="Arial" w:cs="Arial"/>
          <w:sz w:val="22"/>
          <w:szCs w:val="22"/>
        </w:rPr>
        <w:t>n</w:t>
      </w:r>
      <w:r w:rsidR="00B00983" w:rsidRPr="00481B65">
        <w:rPr>
          <w:rFonts w:ascii="Arial" w:hAnsi="Arial" w:cs="Arial"/>
          <w:sz w:val="22"/>
          <w:szCs w:val="22"/>
        </w:rPr>
        <w:t>si</w:t>
      </w:r>
      <w:r w:rsidR="008028D4" w:rsidRPr="00481B65">
        <w:rPr>
          <w:rFonts w:ascii="Arial" w:hAnsi="Arial" w:cs="Arial"/>
          <w:sz w:val="22"/>
          <w:szCs w:val="22"/>
        </w:rPr>
        <w:t>v</w:t>
      </w:r>
      <w:r w:rsidR="00B00983" w:rsidRPr="00481B65">
        <w:rPr>
          <w:rFonts w:ascii="Arial" w:hAnsi="Arial" w:cs="Arial"/>
          <w:sz w:val="22"/>
          <w:szCs w:val="22"/>
        </w:rPr>
        <w:t>e</w:t>
      </w:r>
      <w:proofErr w:type="spellEnd"/>
      <w:r w:rsidR="00B00983" w:rsidRPr="00481B65">
        <w:rPr>
          <w:rFonts w:ascii="Arial" w:hAnsi="Arial" w:cs="Arial"/>
          <w:sz w:val="22"/>
          <w:szCs w:val="22"/>
        </w:rPr>
        <w:t xml:space="preserve"> women, those </w:t>
      </w:r>
      <w:r w:rsidR="005933AD" w:rsidRPr="00481B65">
        <w:rPr>
          <w:rFonts w:ascii="Arial" w:hAnsi="Arial" w:cs="Arial"/>
          <w:sz w:val="22"/>
          <w:szCs w:val="22"/>
        </w:rPr>
        <w:t xml:space="preserve">with gestational hypertension were more likely to be </w:t>
      </w:r>
      <w:r w:rsidR="00565BE0" w:rsidRPr="00481B65">
        <w:rPr>
          <w:rFonts w:ascii="Arial" w:hAnsi="Arial" w:cs="Arial"/>
          <w:sz w:val="22"/>
          <w:szCs w:val="22"/>
        </w:rPr>
        <w:t>hospitalised</w:t>
      </w:r>
      <w:r w:rsidR="005933AD" w:rsidRPr="00481B65">
        <w:rPr>
          <w:rFonts w:ascii="Arial" w:hAnsi="Arial" w:cs="Arial"/>
          <w:sz w:val="22"/>
          <w:szCs w:val="22"/>
        </w:rPr>
        <w:t xml:space="preserve"> </w:t>
      </w:r>
      <w:r w:rsidR="00B00983" w:rsidRPr="00481B65">
        <w:rPr>
          <w:rFonts w:ascii="Arial" w:hAnsi="Arial" w:cs="Arial"/>
          <w:sz w:val="22"/>
          <w:szCs w:val="22"/>
        </w:rPr>
        <w:t xml:space="preserve">because of </w:t>
      </w:r>
      <w:r w:rsidR="00FC0AC7" w:rsidRPr="00481B65">
        <w:rPr>
          <w:rFonts w:ascii="Arial" w:hAnsi="Arial" w:cs="Arial"/>
          <w:sz w:val="22"/>
          <w:szCs w:val="22"/>
        </w:rPr>
        <w:t>any circulatory disease (</w:t>
      </w:r>
      <w:r w:rsidR="00450D59">
        <w:rPr>
          <w:rFonts w:ascii="Arial" w:hAnsi="Arial" w:cs="Arial"/>
          <w:sz w:val="22"/>
          <w:szCs w:val="22"/>
        </w:rPr>
        <w:t>adjusted odds ratio (</w:t>
      </w:r>
      <w:r w:rsidR="00FC0AC7" w:rsidRPr="00481B65">
        <w:rPr>
          <w:rFonts w:ascii="Arial" w:hAnsi="Arial" w:cs="Arial"/>
          <w:sz w:val="22"/>
          <w:szCs w:val="22"/>
        </w:rPr>
        <w:t>adj. OR</w:t>
      </w:r>
      <w:r w:rsidR="00450D59">
        <w:rPr>
          <w:rFonts w:ascii="Arial" w:hAnsi="Arial" w:cs="Arial"/>
          <w:sz w:val="22"/>
          <w:szCs w:val="22"/>
        </w:rPr>
        <w:t>)</w:t>
      </w:r>
      <w:r w:rsidR="00FC0AC7" w:rsidRPr="00481B65">
        <w:rPr>
          <w:rFonts w:ascii="Arial" w:hAnsi="Arial" w:cs="Arial"/>
          <w:sz w:val="22"/>
          <w:szCs w:val="22"/>
        </w:rPr>
        <w:t xml:space="preserve"> 1.22, 95% CI 1.15, 1.29)</w:t>
      </w:r>
      <w:r w:rsidR="00FC0AC7">
        <w:rPr>
          <w:rFonts w:ascii="Arial" w:hAnsi="Arial" w:cs="Arial"/>
          <w:sz w:val="22"/>
          <w:szCs w:val="22"/>
        </w:rPr>
        <w:t xml:space="preserve">, </w:t>
      </w:r>
      <w:r w:rsidR="003C1413" w:rsidRPr="00481B65">
        <w:rPr>
          <w:rFonts w:ascii="Arial" w:hAnsi="Arial" w:cs="Arial"/>
          <w:sz w:val="22"/>
          <w:szCs w:val="22"/>
        </w:rPr>
        <w:t>hypertension (</w:t>
      </w:r>
      <w:r w:rsidR="00FC0AC7">
        <w:rPr>
          <w:rFonts w:ascii="Arial" w:hAnsi="Arial" w:cs="Arial"/>
          <w:sz w:val="22"/>
          <w:szCs w:val="22"/>
        </w:rPr>
        <w:t>adj. OR</w:t>
      </w:r>
      <w:r w:rsidR="00B00983" w:rsidRPr="00481B65">
        <w:rPr>
          <w:rFonts w:ascii="Arial" w:hAnsi="Arial" w:cs="Arial"/>
          <w:sz w:val="22"/>
          <w:szCs w:val="22"/>
        </w:rPr>
        <w:t xml:space="preserve"> </w:t>
      </w:r>
      <w:r w:rsidR="003C1413" w:rsidRPr="00481B65">
        <w:rPr>
          <w:rFonts w:ascii="Arial" w:hAnsi="Arial" w:cs="Arial"/>
          <w:sz w:val="22"/>
          <w:szCs w:val="22"/>
        </w:rPr>
        <w:t>1.68</w:t>
      </w:r>
      <w:r w:rsidR="006575EC" w:rsidRPr="00481B65">
        <w:rPr>
          <w:rFonts w:ascii="Arial" w:hAnsi="Arial" w:cs="Arial"/>
          <w:sz w:val="22"/>
          <w:szCs w:val="22"/>
        </w:rPr>
        <w:t xml:space="preserve">, </w:t>
      </w:r>
      <w:r w:rsidR="003C1413" w:rsidRPr="00481B65">
        <w:rPr>
          <w:rFonts w:ascii="Arial" w:hAnsi="Arial" w:cs="Arial"/>
          <w:sz w:val="22"/>
          <w:szCs w:val="22"/>
        </w:rPr>
        <w:t>95% CI 1.55, 1.82)</w:t>
      </w:r>
      <w:r w:rsidR="00B00983" w:rsidRPr="00481B65">
        <w:rPr>
          <w:rFonts w:ascii="Arial" w:hAnsi="Arial" w:cs="Arial"/>
          <w:sz w:val="22"/>
          <w:szCs w:val="22"/>
        </w:rPr>
        <w:t>,</w:t>
      </w:r>
      <w:r w:rsidR="005933AD" w:rsidRPr="00481B65">
        <w:rPr>
          <w:rFonts w:ascii="Arial" w:hAnsi="Arial" w:cs="Arial"/>
          <w:sz w:val="22"/>
          <w:szCs w:val="22"/>
        </w:rPr>
        <w:t xml:space="preserve"> </w:t>
      </w:r>
      <w:r w:rsidR="00FC0AC7">
        <w:rPr>
          <w:rFonts w:ascii="Arial" w:hAnsi="Arial" w:cs="Arial"/>
          <w:sz w:val="22"/>
          <w:szCs w:val="22"/>
        </w:rPr>
        <w:t xml:space="preserve">and </w:t>
      </w:r>
      <w:proofErr w:type="spellStart"/>
      <w:r w:rsidR="005933AD" w:rsidRPr="00481B65">
        <w:rPr>
          <w:rFonts w:ascii="Arial" w:hAnsi="Arial" w:cs="Arial"/>
          <w:sz w:val="22"/>
          <w:szCs w:val="22"/>
        </w:rPr>
        <w:t>ischaemic</w:t>
      </w:r>
      <w:proofErr w:type="spellEnd"/>
      <w:r w:rsidR="005933AD" w:rsidRPr="00481B65">
        <w:rPr>
          <w:rFonts w:ascii="Arial" w:hAnsi="Arial" w:cs="Arial"/>
          <w:sz w:val="22"/>
          <w:szCs w:val="22"/>
        </w:rPr>
        <w:t xml:space="preserve"> heart disease (adj. OR 1.22</w:t>
      </w:r>
      <w:r w:rsidR="006575EC" w:rsidRPr="00481B65">
        <w:rPr>
          <w:rFonts w:ascii="Arial" w:hAnsi="Arial" w:cs="Arial"/>
          <w:sz w:val="22"/>
          <w:szCs w:val="22"/>
        </w:rPr>
        <w:t xml:space="preserve">, </w:t>
      </w:r>
      <w:r w:rsidR="005933AD" w:rsidRPr="00481B65">
        <w:rPr>
          <w:rFonts w:ascii="Arial" w:hAnsi="Arial" w:cs="Arial"/>
          <w:sz w:val="22"/>
          <w:szCs w:val="22"/>
        </w:rPr>
        <w:t>95% CI 1</w:t>
      </w:r>
      <w:r w:rsidR="00FC0AC7">
        <w:rPr>
          <w:rFonts w:ascii="Arial" w:hAnsi="Arial" w:cs="Arial"/>
          <w:sz w:val="22"/>
          <w:szCs w:val="22"/>
        </w:rPr>
        <w:t>.11</w:t>
      </w:r>
      <w:r w:rsidR="005933AD" w:rsidRPr="00481B65">
        <w:rPr>
          <w:rFonts w:ascii="Arial" w:hAnsi="Arial" w:cs="Arial"/>
          <w:sz w:val="22"/>
          <w:szCs w:val="22"/>
        </w:rPr>
        <w:t>, 1.</w:t>
      </w:r>
      <w:r w:rsidR="00FC0AC7">
        <w:rPr>
          <w:rFonts w:ascii="Arial" w:hAnsi="Arial" w:cs="Arial"/>
          <w:sz w:val="22"/>
          <w:szCs w:val="22"/>
        </w:rPr>
        <w:t>34)</w:t>
      </w:r>
      <w:r w:rsidR="00B00983" w:rsidRPr="00481B65">
        <w:rPr>
          <w:rFonts w:ascii="Arial" w:hAnsi="Arial" w:cs="Arial"/>
          <w:sz w:val="22"/>
          <w:szCs w:val="22"/>
        </w:rPr>
        <w:t>.</w:t>
      </w:r>
      <w:r w:rsidR="003C1413" w:rsidRPr="00481B65">
        <w:rPr>
          <w:rFonts w:ascii="Arial" w:hAnsi="Arial" w:cs="Arial"/>
          <w:sz w:val="22"/>
          <w:szCs w:val="22"/>
        </w:rPr>
        <w:t xml:space="preserve"> The adjusted odds</w:t>
      </w:r>
      <w:r w:rsidR="006575EC" w:rsidRPr="00481B65">
        <w:rPr>
          <w:rFonts w:ascii="Arial" w:hAnsi="Arial" w:cs="Arial"/>
          <w:sz w:val="22"/>
          <w:szCs w:val="22"/>
        </w:rPr>
        <w:t xml:space="preserve"> ratios</w:t>
      </w:r>
      <w:r w:rsidR="003C1413" w:rsidRPr="00481B65">
        <w:rPr>
          <w:rFonts w:ascii="Arial" w:hAnsi="Arial" w:cs="Arial"/>
          <w:sz w:val="22"/>
          <w:szCs w:val="22"/>
        </w:rPr>
        <w:t xml:space="preserve"> of hospital discharge from </w:t>
      </w:r>
      <w:r w:rsidR="00FC0AC7" w:rsidRPr="00481B65">
        <w:rPr>
          <w:rFonts w:ascii="Arial" w:hAnsi="Arial" w:cs="Arial"/>
          <w:sz w:val="22"/>
          <w:szCs w:val="22"/>
        </w:rPr>
        <w:t>any circulatory disease (adj. OR 1.20</w:t>
      </w:r>
      <w:r w:rsidR="00FC0AC7">
        <w:rPr>
          <w:rFonts w:ascii="Arial" w:hAnsi="Arial" w:cs="Arial"/>
          <w:sz w:val="22"/>
          <w:szCs w:val="22"/>
        </w:rPr>
        <w:t xml:space="preserve">, </w:t>
      </w:r>
      <w:r w:rsidR="00FC0AC7" w:rsidRPr="00481B65">
        <w:rPr>
          <w:rFonts w:ascii="Arial" w:hAnsi="Arial" w:cs="Arial"/>
          <w:sz w:val="22"/>
          <w:szCs w:val="22"/>
        </w:rPr>
        <w:t>95% CI 1.08, 1.33)</w:t>
      </w:r>
      <w:r w:rsidR="00FC0AC7">
        <w:rPr>
          <w:rFonts w:ascii="Arial" w:hAnsi="Arial" w:cs="Arial"/>
          <w:sz w:val="22"/>
          <w:szCs w:val="22"/>
        </w:rPr>
        <w:t xml:space="preserve"> and </w:t>
      </w:r>
      <w:r w:rsidR="00B00983" w:rsidRPr="00481B65">
        <w:rPr>
          <w:rFonts w:ascii="Arial" w:hAnsi="Arial" w:cs="Arial"/>
          <w:sz w:val="22"/>
          <w:szCs w:val="22"/>
        </w:rPr>
        <w:t>hypertension (adj. OR 1.79</w:t>
      </w:r>
      <w:r w:rsidR="008028D4">
        <w:rPr>
          <w:rFonts w:ascii="Arial" w:hAnsi="Arial" w:cs="Arial"/>
          <w:sz w:val="22"/>
          <w:szCs w:val="22"/>
        </w:rPr>
        <w:t xml:space="preserve">, </w:t>
      </w:r>
      <w:r w:rsidR="00B00983" w:rsidRPr="00481B65">
        <w:rPr>
          <w:rFonts w:ascii="Arial" w:hAnsi="Arial" w:cs="Arial"/>
          <w:sz w:val="22"/>
          <w:szCs w:val="22"/>
        </w:rPr>
        <w:t>95% CI</w:t>
      </w:r>
      <w:r w:rsidR="00FC0AC7">
        <w:rPr>
          <w:rFonts w:ascii="Arial" w:hAnsi="Arial" w:cs="Arial"/>
          <w:sz w:val="22"/>
          <w:szCs w:val="22"/>
        </w:rPr>
        <w:t xml:space="preserve"> 1.55, 2.05) </w:t>
      </w:r>
      <w:r w:rsidR="003C1413" w:rsidRPr="00481B65">
        <w:rPr>
          <w:rFonts w:ascii="Arial" w:hAnsi="Arial" w:cs="Arial"/>
          <w:sz w:val="22"/>
          <w:szCs w:val="22"/>
        </w:rPr>
        <w:t xml:space="preserve">were </w:t>
      </w:r>
      <w:r w:rsidR="008B17F0" w:rsidRPr="00481B65">
        <w:rPr>
          <w:rFonts w:ascii="Arial" w:hAnsi="Arial" w:cs="Arial"/>
          <w:sz w:val="22"/>
          <w:szCs w:val="22"/>
        </w:rPr>
        <w:t xml:space="preserve">significantly </w:t>
      </w:r>
      <w:r w:rsidR="003C1413" w:rsidRPr="00481B65">
        <w:rPr>
          <w:rFonts w:ascii="Arial" w:hAnsi="Arial" w:cs="Arial"/>
          <w:sz w:val="22"/>
          <w:szCs w:val="22"/>
        </w:rPr>
        <w:t>higher in women with pre-</w:t>
      </w:r>
      <w:proofErr w:type="spellStart"/>
      <w:r w:rsidR="003C1413" w:rsidRPr="00481B65">
        <w:rPr>
          <w:rFonts w:ascii="Arial" w:hAnsi="Arial" w:cs="Arial"/>
          <w:sz w:val="22"/>
          <w:szCs w:val="22"/>
        </w:rPr>
        <w:t>eclampsia</w:t>
      </w:r>
      <w:proofErr w:type="spellEnd"/>
      <w:r w:rsidR="00B00983" w:rsidRPr="00481B65">
        <w:rPr>
          <w:rFonts w:ascii="Arial" w:hAnsi="Arial" w:cs="Arial"/>
          <w:sz w:val="22"/>
          <w:szCs w:val="22"/>
        </w:rPr>
        <w:t>/</w:t>
      </w:r>
      <w:proofErr w:type="spellStart"/>
      <w:r w:rsidR="008B17F0" w:rsidRPr="00481B65">
        <w:rPr>
          <w:rFonts w:ascii="Arial" w:hAnsi="Arial" w:cs="Arial"/>
          <w:sz w:val="22"/>
          <w:szCs w:val="22"/>
        </w:rPr>
        <w:t>eclampsia</w:t>
      </w:r>
      <w:proofErr w:type="spellEnd"/>
      <w:r w:rsidR="00AC3CD8">
        <w:rPr>
          <w:rFonts w:ascii="Arial" w:hAnsi="Arial" w:cs="Arial"/>
          <w:sz w:val="22"/>
          <w:szCs w:val="22"/>
        </w:rPr>
        <w:t>,</w:t>
      </w:r>
      <w:r w:rsidR="003C1413" w:rsidRPr="00481B65">
        <w:rPr>
          <w:rFonts w:ascii="Arial" w:hAnsi="Arial" w:cs="Arial"/>
          <w:sz w:val="22"/>
          <w:szCs w:val="22"/>
        </w:rPr>
        <w:t xml:space="preserve"> when compared to </w:t>
      </w:r>
      <w:proofErr w:type="spellStart"/>
      <w:r w:rsidR="003C1413" w:rsidRPr="00481B65">
        <w:rPr>
          <w:rFonts w:ascii="Arial" w:hAnsi="Arial" w:cs="Arial"/>
          <w:sz w:val="22"/>
          <w:szCs w:val="22"/>
        </w:rPr>
        <w:t>normotensive</w:t>
      </w:r>
      <w:proofErr w:type="spellEnd"/>
      <w:r w:rsidR="003C1413" w:rsidRPr="00481B65">
        <w:rPr>
          <w:rFonts w:ascii="Arial" w:hAnsi="Arial" w:cs="Arial"/>
          <w:sz w:val="22"/>
          <w:szCs w:val="22"/>
        </w:rPr>
        <w:t xml:space="preserve"> women.</w:t>
      </w:r>
    </w:p>
    <w:p w:rsidR="007458AD" w:rsidRPr="00481B65" w:rsidRDefault="00A32E99" w:rsidP="000B3B75">
      <w:pPr>
        <w:spacing w:line="480" w:lineRule="auto"/>
        <w:rPr>
          <w:rFonts w:ascii="Arial" w:hAnsi="Arial" w:cs="Arial"/>
          <w:sz w:val="22"/>
          <w:szCs w:val="22"/>
          <w:highlight w:val="yellow"/>
        </w:rPr>
      </w:pPr>
      <w:r w:rsidRPr="00481B65">
        <w:rPr>
          <w:rFonts w:ascii="Arial" w:hAnsi="Arial" w:cs="Arial"/>
          <w:sz w:val="22"/>
          <w:szCs w:val="22"/>
        </w:rPr>
        <w:t xml:space="preserve">The mean (standard deviation) </w:t>
      </w:r>
      <w:r>
        <w:rPr>
          <w:rFonts w:ascii="Arial" w:hAnsi="Arial" w:cs="Arial"/>
          <w:sz w:val="22"/>
          <w:szCs w:val="22"/>
        </w:rPr>
        <w:t>age at first cancer registration</w:t>
      </w:r>
      <w:r w:rsidRPr="00481B65">
        <w:rPr>
          <w:rFonts w:ascii="Arial" w:hAnsi="Arial" w:cs="Arial"/>
          <w:sz w:val="22"/>
          <w:szCs w:val="22"/>
        </w:rPr>
        <w:t xml:space="preserve"> in the </w:t>
      </w:r>
      <w:proofErr w:type="spellStart"/>
      <w:r w:rsidRPr="00481B65">
        <w:rPr>
          <w:rFonts w:ascii="Arial" w:hAnsi="Arial" w:cs="Arial"/>
          <w:sz w:val="22"/>
          <w:szCs w:val="22"/>
        </w:rPr>
        <w:t>normotensive</w:t>
      </w:r>
      <w:proofErr w:type="spellEnd"/>
      <w:r w:rsidRPr="00481B65">
        <w:rPr>
          <w:rFonts w:ascii="Arial" w:hAnsi="Arial" w:cs="Arial"/>
          <w:sz w:val="22"/>
          <w:szCs w:val="22"/>
        </w:rPr>
        <w:t>, gestational hypertension and preeclampsia groups w</w:t>
      </w:r>
      <w:r>
        <w:rPr>
          <w:rFonts w:ascii="Arial" w:hAnsi="Arial" w:cs="Arial"/>
          <w:sz w:val="22"/>
          <w:szCs w:val="22"/>
        </w:rPr>
        <w:t xml:space="preserve">ere </w:t>
      </w:r>
      <w:r w:rsidR="00D07C50">
        <w:rPr>
          <w:rFonts w:ascii="Arial" w:hAnsi="Arial" w:cs="Arial"/>
          <w:sz w:val="22"/>
          <w:szCs w:val="22"/>
        </w:rPr>
        <w:t>52.4</w:t>
      </w:r>
      <w:r>
        <w:rPr>
          <w:rFonts w:ascii="Arial" w:hAnsi="Arial" w:cs="Arial"/>
          <w:sz w:val="22"/>
          <w:szCs w:val="22"/>
        </w:rPr>
        <w:t xml:space="preserve"> (1</w:t>
      </w:r>
      <w:r w:rsidR="00D07C50">
        <w:rPr>
          <w:rFonts w:ascii="Arial" w:hAnsi="Arial" w:cs="Arial"/>
          <w:sz w:val="22"/>
          <w:szCs w:val="22"/>
        </w:rPr>
        <w:t>4.9</w:t>
      </w:r>
      <w:r w:rsidR="0099540D">
        <w:rPr>
          <w:rFonts w:ascii="Arial" w:hAnsi="Arial" w:cs="Arial"/>
          <w:sz w:val="22"/>
          <w:szCs w:val="22"/>
        </w:rPr>
        <w:t xml:space="preserve">), </w:t>
      </w:r>
      <w:r w:rsidR="00D07C50">
        <w:rPr>
          <w:rFonts w:ascii="Arial" w:hAnsi="Arial" w:cs="Arial"/>
          <w:sz w:val="22"/>
          <w:szCs w:val="22"/>
        </w:rPr>
        <w:t>51.8</w:t>
      </w:r>
      <w:r w:rsidR="0099540D">
        <w:rPr>
          <w:rFonts w:ascii="Arial" w:hAnsi="Arial" w:cs="Arial"/>
          <w:sz w:val="22"/>
          <w:szCs w:val="22"/>
        </w:rPr>
        <w:t xml:space="preserve"> (</w:t>
      </w:r>
      <w:r w:rsidR="00D07C50">
        <w:rPr>
          <w:rFonts w:ascii="Arial" w:hAnsi="Arial" w:cs="Arial"/>
          <w:sz w:val="22"/>
          <w:szCs w:val="22"/>
        </w:rPr>
        <w:t>14.5</w:t>
      </w:r>
      <w:r w:rsidR="0099540D">
        <w:rPr>
          <w:rFonts w:ascii="Arial" w:hAnsi="Arial" w:cs="Arial"/>
          <w:sz w:val="22"/>
          <w:szCs w:val="22"/>
        </w:rPr>
        <w:t xml:space="preserve">) and </w:t>
      </w:r>
      <w:r w:rsidR="00D07C50">
        <w:rPr>
          <w:rFonts w:ascii="Arial" w:hAnsi="Arial" w:cs="Arial"/>
          <w:sz w:val="22"/>
          <w:szCs w:val="22"/>
        </w:rPr>
        <w:t>51.6</w:t>
      </w:r>
      <w:r w:rsidR="0099540D">
        <w:rPr>
          <w:rFonts w:ascii="Arial" w:hAnsi="Arial" w:cs="Arial"/>
          <w:sz w:val="22"/>
          <w:szCs w:val="22"/>
        </w:rPr>
        <w:t xml:space="preserve"> (</w:t>
      </w:r>
      <w:r w:rsidR="00D07C50">
        <w:rPr>
          <w:rFonts w:ascii="Arial" w:hAnsi="Arial" w:cs="Arial"/>
          <w:sz w:val="22"/>
          <w:szCs w:val="22"/>
        </w:rPr>
        <w:t>15.0</w:t>
      </w:r>
      <w:r w:rsidRPr="00481B65">
        <w:rPr>
          <w:rFonts w:ascii="Arial" w:hAnsi="Arial" w:cs="Arial"/>
          <w:sz w:val="22"/>
          <w:szCs w:val="22"/>
        </w:rPr>
        <w:t>) years respectively.</w:t>
      </w:r>
      <w:r w:rsidR="0099540D">
        <w:rPr>
          <w:rFonts w:ascii="Arial" w:hAnsi="Arial" w:cs="Arial"/>
          <w:sz w:val="22"/>
          <w:szCs w:val="22"/>
        </w:rPr>
        <w:t xml:space="preserve"> </w:t>
      </w:r>
      <w:r w:rsidR="008E2889">
        <w:rPr>
          <w:rFonts w:ascii="Arial" w:hAnsi="Arial" w:cs="Arial"/>
          <w:sz w:val="22"/>
          <w:szCs w:val="22"/>
        </w:rPr>
        <w:t>The</w:t>
      </w:r>
      <w:r w:rsidR="008E2889" w:rsidRPr="00481B65">
        <w:rPr>
          <w:rFonts w:ascii="Arial" w:hAnsi="Arial" w:cs="Arial"/>
          <w:sz w:val="22"/>
          <w:szCs w:val="22"/>
        </w:rPr>
        <w:t xml:space="preserve"> rates</w:t>
      </w:r>
      <w:r w:rsidR="008E2889">
        <w:rPr>
          <w:rFonts w:ascii="Arial" w:hAnsi="Arial" w:cs="Arial"/>
          <w:sz w:val="22"/>
          <w:szCs w:val="22"/>
        </w:rPr>
        <w:t xml:space="preserve"> of cancer registration</w:t>
      </w:r>
      <w:r w:rsidR="008E2889" w:rsidRPr="00481B65">
        <w:rPr>
          <w:rFonts w:ascii="Arial" w:hAnsi="Arial" w:cs="Arial"/>
          <w:sz w:val="22"/>
          <w:szCs w:val="22"/>
        </w:rPr>
        <w:t xml:space="preserve"> per 10</w:t>
      </w:r>
      <w:r w:rsidR="008E2889">
        <w:rPr>
          <w:rFonts w:ascii="Arial" w:hAnsi="Arial" w:cs="Arial"/>
          <w:sz w:val="22"/>
          <w:szCs w:val="22"/>
        </w:rPr>
        <w:t>,</w:t>
      </w:r>
      <w:r w:rsidR="008E2889" w:rsidRPr="00481B65">
        <w:rPr>
          <w:rFonts w:ascii="Arial" w:hAnsi="Arial" w:cs="Arial"/>
          <w:sz w:val="22"/>
          <w:szCs w:val="22"/>
        </w:rPr>
        <w:t>000 wom</w:t>
      </w:r>
      <w:r w:rsidR="008E2889">
        <w:rPr>
          <w:rFonts w:ascii="Arial" w:hAnsi="Arial" w:cs="Arial"/>
          <w:sz w:val="22"/>
          <w:szCs w:val="22"/>
        </w:rPr>
        <w:t xml:space="preserve">an-years of follow-up were </w:t>
      </w:r>
      <w:r w:rsidR="00D07C50">
        <w:rPr>
          <w:rFonts w:ascii="Arial" w:hAnsi="Arial" w:cs="Arial"/>
          <w:sz w:val="22"/>
          <w:szCs w:val="22"/>
        </w:rPr>
        <w:t>58.5</w:t>
      </w:r>
      <w:r w:rsidR="008E2889">
        <w:rPr>
          <w:rFonts w:ascii="Arial" w:hAnsi="Arial" w:cs="Arial"/>
          <w:sz w:val="22"/>
          <w:szCs w:val="22"/>
        </w:rPr>
        <w:t xml:space="preserve">, </w:t>
      </w:r>
      <w:r w:rsidR="00D07C50">
        <w:rPr>
          <w:rFonts w:ascii="Arial" w:hAnsi="Arial" w:cs="Arial"/>
          <w:sz w:val="22"/>
          <w:szCs w:val="22"/>
        </w:rPr>
        <w:t>52.1</w:t>
      </w:r>
      <w:r w:rsidR="008E2889">
        <w:rPr>
          <w:rFonts w:ascii="Arial" w:hAnsi="Arial" w:cs="Arial"/>
          <w:sz w:val="22"/>
          <w:szCs w:val="22"/>
        </w:rPr>
        <w:t xml:space="preserve"> and </w:t>
      </w:r>
      <w:r w:rsidR="00D07C50">
        <w:rPr>
          <w:rFonts w:ascii="Arial" w:hAnsi="Arial" w:cs="Arial"/>
          <w:sz w:val="22"/>
          <w:szCs w:val="22"/>
        </w:rPr>
        <w:t>48.9</w:t>
      </w:r>
      <w:r w:rsidR="008E2889" w:rsidRPr="00481B65">
        <w:rPr>
          <w:rFonts w:ascii="Arial" w:hAnsi="Arial" w:cs="Arial"/>
          <w:sz w:val="22"/>
          <w:szCs w:val="22"/>
        </w:rPr>
        <w:t xml:space="preserve">, respectively. </w:t>
      </w:r>
      <w:r>
        <w:rPr>
          <w:rFonts w:ascii="Arial" w:hAnsi="Arial" w:cs="Arial"/>
          <w:sz w:val="22"/>
          <w:szCs w:val="22"/>
        </w:rPr>
        <w:t xml:space="preserve"> </w:t>
      </w:r>
      <w:r w:rsidR="00B00983" w:rsidRPr="00481B65">
        <w:rPr>
          <w:rFonts w:ascii="Arial" w:hAnsi="Arial" w:cs="Arial"/>
          <w:sz w:val="22"/>
          <w:szCs w:val="22"/>
        </w:rPr>
        <w:t>W</w:t>
      </w:r>
      <w:r w:rsidR="00925635" w:rsidRPr="00481B65">
        <w:rPr>
          <w:rFonts w:ascii="Arial" w:hAnsi="Arial" w:cs="Arial"/>
          <w:sz w:val="22"/>
          <w:szCs w:val="22"/>
        </w:rPr>
        <w:t xml:space="preserve">omen with gestational hypertension had a lower </w:t>
      </w:r>
      <w:r w:rsidR="00B00983" w:rsidRPr="00481B65">
        <w:rPr>
          <w:rFonts w:ascii="Arial" w:hAnsi="Arial" w:cs="Arial"/>
          <w:sz w:val="22"/>
          <w:szCs w:val="22"/>
        </w:rPr>
        <w:t>rate</w:t>
      </w:r>
      <w:r w:rsidR="00925635" w:rsidRPr="00481B65">
        <w:rPr>
          <w:rFonts w:ascii="Arial" w:hAnsi="Arial" w:cs="Arial"/>
          <w:sz w:val="22"/>
          <w:szCs w:val="22"/>
        </w:rPr>
        <w:t xml:space="preserve"> of any cancer registration compared to </w:t>
      </w:r>
      <w:proofErr w:type="spellStart"/>
      <w:r w:rsidR="00925635" w:rsidRPr="00481B65">
        <w:rPr>
          <w:rFonts w:ascii="Arial" w:hAnsi="Arial" w:cs="Arial"/>
          <w:sz w:val="22"/>
          <w:szCs w:val="22"/>
        </w:rPr>
        <w:t>normotensive</w:t>
      </w:r>
      <w:proofErr w:type="spellEnd"/>
      <w:r w:rsidR="00925635" w:rsidRPr="00481B65">
        <w:rPr>
          <w:rFonts w:ascii="Arial" w:hAnsi="Arial" w:cs="Arial"/>
          <w:sz w:val="22"/>
          <w:szCs w:val="22"/>
        </w:rPr>
        <w:t xml:space="preserve"> women</w:t>
      </w:r>
      <w:r w:rsidR="002D45BE" w:rsidRPr="00481B65">
        <w:rPr>
          <w:rFonts w:ascii="Arial" w:hAnsi="Arial" w:cs="Arial"/>
          <w:sz w:val="22"/>
          <w:szCs w:val="22"/>
        </w:rPr>
        <w:t xml:space="preserve"> (adj. IRR 0.91,</w:t>
      </w:r>
      <w:r w:rsidR="002D45BE" w:rsidRPr="00481B65" w:rsidDel="008001A3">
        <w:rPr>
          <w:rFonts w:ascii="Arial" w:hAnsi="Arial" w:cs="Arial"/>
          <w:sz w:val="22"/>
          <w:szCs w:val="22"/>
        </w:rPr>
        <w:t xml:space="preserve"> </w:t>
      </w:r>
      <w:r w:rsidR="002D45BE" w:rsidRPr="00481B65">
        <w:rPr>
          <w:rFonts w:ascii="Arial" w:hAnsi="Arial" w:cs="Arial"/>
          <w:sz w:val="22"/>
          <w:szCs w:val="22"/>
        </w:rPr>
        <w:t>95% CI 0.85, 0.96); as did women with pre-</w:t>
      </w:r>
      <w:proofErr w:type="spellStart"/>
      <w:r w:rsidR="002D45BE" w:rsidRPr="00481B65">
        <w:rPr>
          <w:rFonts w:ascii="Arial" w:hAnsi="Arial" w:cs="Arial"/>
          <w:sz w:val="22"/>
          <w:szCs w:val="22"/>
        </w:rPr>
        <w:t>eclampsia</w:t>
      </w:r>
      <w:proofErr w:type="spellEnd"/>
      <w:r w:rsidR="002D45BE" w:rsidRPr="00481B65">
        <w:rPr>
          <w:rFonts w:ascii="Arial" w:hAnsi="Arial" w:cs="Arial"/>
          <w:sz w:val="22"/>
          <w:szCs w:val="22"/>
        </w:rPr>
        <w:t>/</w:t>
      </w:r>
      <w:proofErr w:type="spellStart"/>
      <w:r w:rsidR="002D45BE" w:rsidRPr="00481B65">
        <w:rPr>
          <w:rFonts w:ascii="Arial" w:hAnsi="Arial" w:cs="Arial"/>
          <w:sz w:val="22"/>
          <w:szCs w:val="22"/>
        </w:rPr>
        <w:t>exclampsia</w:t>
      </w:r>
      <w:proofErr w:type="spellEnd"/>
      <w:r w:rsidR="002D45BE" w:rsidRPr="00481B65">
        <w:rPr>
          <w:rFonts w:ascii="Arial" w:hAnsi="Arial" w:cs="Arial"/>
          <w:sz w:val="22"/>
          <w:szCs w:val="22"/>
        </w:rPr>
        <w:t xml:space="preserve"> (adj. IRR 0.86, 95% CI 0.77, 0.97</w:t>
      </w:r>
      <w:r w:rsidR="00162BF7">
        <w:rPr>
          <w:rFonts w:ascii="Arial" w:hAnsi="Arial" w:cs="Arial"/>
          <w:sz w:val="22"/>
          <w:szCs w:val="22"/>
        </w:rPr>
        <w:t>; Table 4</w:t>
      </w:r>
      <w:r w:rsidR="002D45BE" w:rsidRPr="00481B65">
        <w:rPr>
          <w:rFonts w:ascii="Arial" w:hAnsi="Arial" w:cs="Arial"/>
          <w:sz w:val="22"/>
          <w:szCs w:val="22"/>
        </w:rPr>
        <w:t>)</w:t>
      </w:r>
      <w:r w:rsidR="00925635" w:rsidRPr="00481B65">
        <w:rPr>
          <w:rFonts w:ascii="Arial" w:hAnsi="Arial" w:cs="Arial"/>
          <w:sz w:val="22"/>
          <w:szCs w:val="22"/>
        </w:rPr>
        <w:t xml:space="preserve">. In addition, women with gestational hypertension </w:t>
      </w:r>
      <w:r w:rsidR="008001A3" w:rsidRPr="00481B65">
        <w:rPr>
          <w:rFonts w:ascii="Arial" w:hAnsi="Arial" w:cs="Arial"/>
          <w:sz w:val="22"/>
          <w:szCs w:val="22"/>
        </w:rPr>
        <w:t xml:space="preserve">had a lower rate of </w:t>
      </w:r>
      <w:r w:rsidR="00925635" w:rsidRPr="00481B65">
        <w:rPr>
          <w:rFonts w:ascii="Arial" w:hAnsi="Arial" w:cs="Arial"/>
          <w:sz w:val="22"/>
          <w:szCs w:val="22"/>
        </w:rPr>
        <w:t xml:space="preserve">cancer </w:t>
      </w:r>
      <w:r w:rsidR="007458AD" w:rsidRPr="00481B65">
        <w:rPr>
          <w:rFonts w:ascii="Arial" w:hAnsi="Arial" w:cs="Arial"/>
          <w:sz w:val="22"/>
          <w:szCs w:val="22"/>
        </w:rPr>
        <w:t xml:space="preserve">of the respiratory system </w:t>
      </w:r>
      <w:r w:rsidR="008001A3" w:rsidRPr="00481B65">
        <w:rPr>
          <w:rFonts w:ascii="Arial" w:hAnsi="Arial" w:cs="Arial"/>
          <w:sz w:val="22"/>
          <w:szCs w:val="22"/>
        </w:rPr>
        <w:t>(</w:t>
      </w:r>
      <w:r w:rsidR="00925635" w:rsidRPr="00481B65">
        <w:rPr>
          <w:rFonts w:ascii="Arial" w:hAnsi="Arial" w:cs="Arial"/>
          <w:sz w:val="22"/>
          <w:szCs w:val="22"/>
        </w:rPr>
        <w:t xml:space="preserve">adj. IRR </w:t>
      </w:r>
      <w:r w:rsidR="007458AD" w:rsidRPr="00481B65">
        <w:rPr>
          <w:rFonts w:ascii="Arial" w:hAnsi="Arial" w:cs="Arial"/>
          <w:sz w:val="22"/>
          <w:szCs w:val="22"/>
        </w:rPr>
        <w:t>0.79</w:t>
      </w:r>
      <w:r w:rsidR="001C7A18">
        <w:rPr>
          <w:rFonts w:ascii="Arial" w:hAnsi="Arial" w:cs="Arial"/>
          <w:sz w:val="22"/>
          <w:szCs w:val="22"/>
        </w:rPr>
        <w:t>,</w:t>
      </w:r>
      <w:r w:rsidR="008001A3" w:rsidRPr="00481B65">
        <w:rPr>
          <w:rFonts w:ascii="Arial" w:hAnsi="Arial" w:cs="Arial"/>
          <w:sz w:val="22"/>
          <w:szCs w:val="22"/>
        </w:rPr>
        <w:t xml:space="preserve"> </w:t>
      </w:r>
      <w:r w:rsidR="00925635" w:rsidRPr="00481B65">
        <w:rPr>
          <w:rFonts w:ascii="Arial" w:hAnsi="Arial" w:cs="Arial"/>
          <w:sz w:val="22"/>
          <w:szCs w:val="22"/>
        </w:rPr>
        <w:t>95% CI 0.</w:t>
      </w:r>
      <w:r w:rsidR="007458AD" w:rsidRPr="00481B65">
        <w:rPr>
          <w:rFonts w:ascii="Arial" w:hAnsi="Arial" w:cs="Arial"/>
          <w:sz w:val="22"/>
          <w:szCs w:val="22"/>
        </w:rPr>
        <w:t>63, 0.99</w:t>
      </w:r>
      <w:r w:rsidR="00925635" w:rsidRPr="00481B65">
        <w:rPr>
          <w:rFonts w:ascii="Arial" w:hAnsi="Arial" w:cs="Arial"/>
          <w:sz w:val="22"/>
          <w:szCs w:val="22"/>
        </w:rPr>
        <w:t xml:space="preserve">) and other cancers not specified </w:t>
      </w:r>
      <w:r w:rsidR="002D45BE" w:rsidRPr="00481B65">
        <w:rPr>
          <w:rFonts w:ascii="Arial" w:hAnsi="Arial" w:cs="Arial"/>
          <w:sz w:val="22"/>
          <w:szCs w:val="22"/>
        </w:rPr>
        <w:t>(which include</w:t>
      </w:r>
      <w:r w:rsidR="000D66A7">
        <w:rPr>
          <w:rFonts w:ascii="Arial" w:hAnsi="Arial" w:cs="Arial"/>
          <w:sz w:val="22"/>
          <w:szCs w:val="22"/>
        </w:rPr>
        <w:t>d</w:t>
      </w:r>
      <w:r w:rsidR="002D45BE" w:rsidRPr="00481B65">
        <w:rPr>
          <w:rFonts w:ascii="Arial" w:hAnsi="Arial" w:cs="Arial"/>
          <w:sz w:val="22"/>
          <w:szCs w:val="22"/>
        </w:rPr>
        <w:t xml:space="preserve"> carcinoma-in-situ of the uterine cervix</w:t>
      </w:r>
      <w:r w:rsidR="00D07C50">
        <w:rPr>
          <w:rFonts w:ascii="Arial" w:hAnsi="Arial" w:cs="Arial"/>
          <w:sz w:val="22"/>
          <w:szCs w:val="22"/>
        </w:rPr>
        <w:t xml:space="preserve"> </w:t>
      </w:r>
      <w:r w:rsidR="000D66A7">
        <w:rPr>
          <w:rFonts w:ascii="Arial" w:hAnsi="Arial" w:cs="Arial"/>
          <w:sz w:val="22"/>
          <w:szCs w:val="22"/>
        </w:rPr>
        <w:t xml:space="preserve">- </w:t>
      </w:r>
      <w:r w:rsidR="00925635" w:rsidRPr="00481B65">
        <w:rPr>
          <w:rFonts w:ascii="Arial" w:hAnsi="Arial" w:cs="Arial"/>
          <w:sz w:val="22"/>
          <w:szCs w:val="22"/>
        </w:rPr>
        <w:t xml:space="preserve">adj. IRR </w:t>
      </w:r>
      <w:r w:rsidR="007458AD" w:rsidRPr="00481B65">
        <w:rPr>
          <w:rFonts w:ascii="Arial" w:hAnsi="Arial" w:cs="Arial"/>
          <w:sz w:val="22"/>
          <w:szCs w:val="22"/>
        </w:rPr>
        <w:t>0.88</w:t>
      </w:r>
      <w:r w:rsidR="008001A3" w:rsidRPr="00481B65">
        <w:rPr>
          <w:rFonts w:ascii="Arial" w:hAnsi="Arial" w:cs="Arial"/>
          <w:sz w:val="22"/>
          <w:szCs w:val="22"/>
        </w:rPr>
        <w:t xml:space="preserve">, </w:t>
      </w:r>
      <w:r w:rsidR="00925635" w:rsidRPr="00481B65">
        <w:rPr>
          <w:rFonts w:ascii="Arial" w:hAnsi="Arial" w:cs="Arial"/>
          <w:sz w:val="22"/>
          <w:szCs w:val="22"/>
        </w:rPr>
        <w:t>95% CI 0.</w:t>
      </w:r>
      <w:r w:rsidR="007458AD" w:rsidRPr="00481B65">
        <w:rPr>
          <w:rFonts w:ascii="Arial" w:hAnsi="Arial" w:cs="Arial"/>
          <w:sz w:val="22"/>
          <w:szCs w:val="22"/>
        </w:rPr>
        <w:t>81, 0.95</w:t>
      </w:r>
      <w:r w:rsidR="00925635" w:rsidRPr="00481B65">
        <w:rPr>
          <w:rFonts w:ascii="Arial" w:hAnsi="Arial" w:cs="Arial"/>
          <w:sz w:val="22"/>
          <w:szCs w:val="22"/>
        </w:rPr>
        <w:t>)</w:t>
      </w:r>
      <w:r w:rsidR="00925635" w:rsidRPr="00162BF7">
        <w:rPr>
          <w:rFonts w:ascii="Arial" w:hAnsi="Arial" w:cs="Arial"/>
          <w:sz w:val="22"/>
          <w:szCs w:val="22"/>
        </w:rPr>
        <w:t>.</w:t>
      </w:r>
    </w:p>
    <w:p w:rsidR="00A05AFD" w:rsidRPr="00481B65" w:rsidRDefault="00A05AFD" w:rsidP="00A05AFD">
      <w:pPr>
        <w:spacing w:line="480" w:lineRule="auto"/>
        <w:rPr>
          <w:rFonts w:ascii="Arial" w:hAnsi="Arial" w:cs="Arial"/>
          <w:sz w:val="22"/>
          <w:szCs w:val="22"/>
        </w:rPr>
      </w:pPr>
      <w:r w:rsidRPr="00481B65">
        <w:rPr>
          <w:rFonts w:ascii="Arial" w:hAnsi="Arial" w:cs="Arial"/>
          <w:sz w:val="22"/>
          <w:szCs w:val="22"/>
        </w:rPr>
        <w:t xml:space="preserve">When key analyses were repeated excluding women with unknown smoking status, </w:t>
      </w:r>
      <w:r w:rsidR="00317F9D">
        <w:rPr>
          <w:rFonts w:ascii="Arial" w:hAnsi="Arial" w:cs="Arial"/>
          <w:sz w:val="22"/>
          <w:szCs w:val="22"/>
        </w:rPr>
        <w:t xml:space="preserve">the risk estimates </w:t>
      </w:r>
      <w:r w:rsidRPr="00481B65">
        <w:rPr>
          <w:rFonts w:ascii="Arial" w:hAnsi="Arial" w:cs="Arial"/>
          <w:sz w:val="22"/>
          <w:szCs w:val="22"/>
        </w:rPr>
        <w:t>were broadly similar</w:t>
      </w:r>
      <w:r w:rsidR="00986BDE" w:rsidRPr="00481B65">
        <w:rPr>
          <w:rFonts w:ascii="Arial" w:hAnsi="Arial" w:cs="Arial"/>
          <w:sz w:val="22"/>
          <w:szCs w:val="22"/>
        </w:rPr>
        <w:t xml:space="preserve"> in size and direction</w:t>
      </w:r>
      <w:r w:rsidR="008243E8">
        <w:rPr>
          <w:rFonts w:ascii="Arial" w:hAnsi="Arial" w:cs="Arial"/>
          <w:sz w:val="22"/>
          <w:szCs w:val="22"/>
        </w:rPr>
        <w:t xml:space="preserve"> (</w:t>
      </w:r>
      <w:r w:rsidR="00450D59">
        <w:rPr>
          <w:rFonts w:ascii="Arial" w:hAnsi="Arial" w:cs="Arial"/>
          <w:sz w:val="22"/>
          <w:szCs w:val="22"/>
        </w:rPr>
        <w:t>tables</w:t>
      </w:r>
      <w:r w:rsidR="008243E8">
        <w:rPr>
          <w:rFonts w:ascii="Arial" w:hAnsi="Arial" w:cs="Arial"/>
          <w:sz w:val="22"/>
          <w:szCs w:val="22"/>
        </w:rPr>
        <w:t xml:space="preserve"> available on request</w:t>
      </w:r>
      <w:r w:rsidR="00317F9D">
        <w:rPr>
          <w:rFonts w:ascii="Arial" w:hAnsi="Arial" w:cs="Arial"/>
          <w:sz w:val="22"/>
          <w:szCs w:val="22"/>
        </w:rPr>
        <w:t>)</w:t>
      </w:r>
      <w:r w:rsidRPr="00481B65">
        <w:rPr>
          <w:rFonts w:ascii="Arial" w:hAnsi="Arial" w:cs="Arial"/>
          <w:sz w:val="22"/>
          <w:szCs w:val="22"/>
        </w:rPr>
        <w:t>.</w:t>
      </w:r>
    </w:p>
    <w:p w:rsidR="002D45BE" w:rsidRPr="00481B65" w:rsidRDefault="002D45BE" w:rsidP="000B3B75">
      <w:pPr>
        <w:spacing w:line="480" w:lineRule="auto"/>
        <w:rPr>
          <w:rFonts w:ascii="Arial" w:hAnsi="Arial" w:cs="Arial"/>
          <w:sz w:val="22"/>
          <w:szCs w:val="22"/>
        </w:rPr>
      </w:pPr>
    </w:p>
    <w:p w:rsidR="00B341C1" w:rsidRDefault="00B341C1" w:rsidP="000B3B75">
      <w:pPr>
        <w:spacing w:line="480" w:lineRule="auto"/>
        <w:rPr>
          <w:rFonts w:ascii="Arial" w:hAnsi="Arial" w:cs="Arial"/>
          <w:b/>
          <w:color w:val="333333"/>
          <w:sz w:val="22"/>
          <w:szCs w:val="22"/>
        </w:rPr>
      </w:pPr>
    </w:p>
    <w:p w:rsidR="00D150BB" w:rsidRDefault="007458AD" w:rsidP="000B3B75">
      <w:pPr>
        <w:spacing w:line="480" w:lineRule="auto"/>
        <w:rPr>
          <w:rFonts w:ascii="Arial" w:hAnsi="Arial" w:cs="Arial"/>
          <w:b/>
          <w:color w:val="333333"/>
          <w:sz w:val="22"/>
          <w:szCs w:val="22"/>
        </w:rPr>
      </w:pPr>
      <w:r>
        <w:rPr>
          <w:rFonts w:ascii="Arial" w:hAnsi="Arial" w:cs="Arial"/>
          <w:b/>
          <w:color w:val="333333"/>
          <w:sz w:val="22"/>
          <w:szCs w:val="22"/>
        </w:rPr>
        <w:t>Discussion:</w:t>
      </w:r>
    </w:p>
    <w:p w:rsidR="00A12578" w:rsidRPr="00573AD8" w:rsidRDefault="00635487" w:rsidP="000B3B75">
      <w:pPr>
        <w:spacing w:line="480" w:lineRule="auto"/>
        <w:rPr>
          <w:rFonts w:ascii="Arial" w:hAnsi="Arial" w:cs="Arial"/>
          <w:sz w:val="22"/>
          <w:szCs w:val="22"/>
        </w:rPr>
      </w:pPr>
      <w:r w:rsidRPr="00573AD8">
        <w:rPr>
          <w:rFonts w:ascii="Arial" w:hAnsi="Arial" w:cs="Arial"/>
          <w:sz w:val="22"/>
          <w:szCs w:val="22"/>
        </w:rPr>
        <w:lastRenderedPageBreak/>
        <w:t xml:space="preserve">We found </w:t>
      </w:r>
      <w:r w:rsidR="00C4660D" w:rsidRPr="00573AD8">
        <w:rPr>
          <w:rFonts w:ascii="Arial" w:hAnsi="Arial" w:cs="Arial"/>
          <w:sz w:val="22"/>
          <w:szCs w:val="22"/>
        </w:rPr>
        <w:t xml:space="preserve">that women with gestational hypertension </w:t>
      </w:r>
      <w:r w:rsidR="00ED6859">
        <w:rPr>
          <w:rFonts w:ascii="Arial" w:hAnsi="Arial" w:cs="Arial"/>
          <w:sz w:val="22"/>
          <w:szCs w:val="22"/>
        </w:rPr>
        <w:t>or</w:t>
      </w:r>
      <w:r w:rsidR="00C4660D" w:rsidRPr="00573AD8">
        <w:rPr>
          <w:rFonts w:ascii="Arial" w:hAnsi="Arial" w:cs="Arial"/>
          <w:sz w:val="22"/>
          <w:szCs w:val="22"/>
        </w:rPr>
        <w:t xml:space="preserve"> preeclampsia</w:t>
      </w:r>
      <w:r w:rsidR="00ED6859">
        <w:rPr>
          <w:rFonts w:ascii="Arial" w:hAnsi="Arial" w:cs="Arial"/>
          <w:sz w:val="22"/>
          <w:szCs w:val="22"/>
        </w:rPr>
        <w:t>/</w:t>
      </w:r>
      <w:proofErr w:type="spellStart"/>
      <w:r w:rsidR="00C4660D" w:rsidRPr="00573AD8">
        <w:rPr>
          <w:rFonts w:ascii="Arial" w:hAnsi="Arial" w:cs="Arial"/>
          <w:sz w:val="22"/>
          <w:szCs w:val="22"/>
        </w:rPr>
        <w:t>eclampsia</w:t>
      </w:r>
      <w:proofErr w:type="spellEnd"/>
      <w:r w:rsidR="00C4660D" w:rsidRPr="00573AD8">
        <w:rPr>
          <w:rFonts w:ascii="Arial" w:hAnsi="Arial" w:cs="Arial"/>
          <w:sz w:val="22"/>
          <w:szCs w:val="22"/>
        </w:rPr>
        <w:t xml:space="preserve"> in their first pregnancy were more likely to be </w:t>
      </w:r>
      <w:r w:rsidR="00573AD8">
        <w:rPr>
          <w:rFonts w:ascii="Arial" w:hAnsi="Arial" w:cs="Arial"/>
          <w:sz w:val="22"/>
          <w:szCs w:val="22"/>
        </w:rPr>
        <w:t>discharge</w:t>
      </w:r>
      <w:r w:rsidR="00ED6859">
        <w:rPr>
          <w:rFonts w:ascii="Arial" w:hAnsi="Arial" w:cs="Arial"/>
          <w:sz w:val="22"/>
          <w:szCs w:val="22"/>
        </w:rPr>
        <w:t>d</w:t>
      </w:r>
      <w:r w:rsidR="00573AD8">
        <w:rPr>
          <w:rFonts w:ascii="Arial" w:hAnsi="Arial" w:cs="Arial"/>
          <w:sz w:val="22"/>
          <w:szCs w:val="22"/>
        </w:rPr>
        <w:t xml:space="preserve"> from</w:t>
      </w:r>
      <w:r w:rsidR="00C4660D" w:rsidRPr="00573AD8">
        <w:rPr>
          <w:rFonts w:ascii="Arial" w:hAnsi="Arial" w:cs="Arial"/>
          <w:sz w:val="22"/>
          <w:szCs w:val="22"/>
        </w:rPr>
        <w:t xml:space="preserve"> </w:t>
      </w:r>
      <w:r w:rsidRPr="00573AD8">
        <w:rPr>
          <w:rFonts w:ascii="Arial" w:hAnsi="Arial" w:cs="Arial"/>
          <w:sz w:val="22"/>
          <w:szCs w:val="22"/>
        </w:rPr>
        <w:t xml:space="preserve">hospital </w:t>
      </w:r>
      <w:r w:rsidR="00573AD8">
        <w:rPr>
          <w:rFonts w:ascii="Arial" w:hAnsi="Arial" w:cs="Arial"/>
          <w:sz w:val="22"/>
          <w:szCs w:val="22"/>
        </w:rPr>
        <w:t xml:space="preserve">with, </w:t>
      </w:r>
      <w:r w:rsidRPr="00573AD8">
        <w:rPr>
          <w:rFonts w:ascii="Arial" w:hAnsi="Arial" w:cs="Arial"/>
          <w:sz w:val="22"/>
          <w:szCs w:val="22"/>
        </w:rPr>
        <w:t xml:space="preserve">and </w:t>
      </w:r>
      <w:r w:rsidR="00ED6859">
        <w:rPr>
          <w:rFonts w:ascii="Arial" w:hAnsi="Arial" w:cs="Arial"/>
          <w:sz w:val="22"/>
          <w:szCs w:val="22"/>
        </w:rPr>
        <w:t>have</w:t>
      </w:r>
      <w:r w:rsidR="00C4660D" w:rsidRPr="00573AD8">
        <w:rPr>
          <w:rFonts w:ascii="Arial" w:hAnsi="Arial" w:cs="Arial"/>
          <w:sz w:val="22"/>
          <w:szCs w:val="22"/>
        </w:rPr>
        <w:t xml:space="preserve"> higher death rates </w:t>
      </w:r>
      <w:r w:rsidRPr="00573AD8">
        <w:rPr>
          <w:rFonts w:ascii="Arial" w:hAnsi="Arial" w:cs="Arial"/>
          <w:sz w:val="22"/>
          <w:szCs w:val="22"/>
        </w:rPr>
        <w:t>from</w:t>
      </w:r>
      <w:r w:rsidR="00ED6859">
        <w:rPr>
          <w:rFonts w:ascii="Arial" w:hAnsi="Arial" w:cs="Arial"/>
          <w:sz w:val="22"/>
          <w:szCs w:val="22"/>
        </w:rPr>
        <w:t>,</w:t>
      </w:r>
      <w:r w:rsidRPr="00573AD8">
        <w:rPr>
          <w:rFonts w:ascii="Arial" w:hAnsi="Arial" w:cs="Arial"/>
          <w:sz w:val="22"/>
          <w:szCs w:val="22"/>
        </w:rPr>
        <w:t xml:space="preserve"> </w:t>
      </w:r>
      <w:proofErr w:type="spellStart"/>
      <w:r w:rsidRPr="00573AD8">
        <w:rPr>
          <w:rFonts w:ascii="Arial" w:hAnsi="Arial" w:cs="Arial"/>
          <w:sz w:val="22"/>
          <w:szCs w:val="22"/>
        </w:rPr>
        <w:t>ischaemic</w:t>
      </w:r>
      <w:proofErr w:type="spellEnd"/>
      <w:r w:rsidRPr="00573AD8">
        <w:rPr>
          <w:rFonts w:ascii="Arial" w:hAnsi="Arial" w:cs="Arial"/>
          <w:sz w:val="22"/>
          <w:szCs w:val="22"/>
        </w:rPr>
        <w:t xml:space="preserve"> heart disease and </w:t>
      </w:r>
      <w:r w:rsidR="00573AD8">
        <w:rPr>
          <w:rFonts w:ascii="Arial" w:hAnsi="Arial" w:cs="Arial"/>
          <w:sz w:val="22"/>
          <w:szCs w:val="22"/>
        </w:rPr>
        <w:t>all</w:t>
      </w:r>
      <w:r w:rsidR="00573AD8" w:rsidRPr="00573AD8">
        <w:rPr>
          <w:rFonts w:ascii="Arial" w:hAnsi="Arial" w:cs="Arial"/>
          <w:sz w:val="22"/>
          <w:szCs w:val="22"/>
        </w:rPr>
        <w:t xml:space="preserve"> </w:t>
      </w:r>
      <w:r w:rsidRPr="00573AD8">
        <w:rPr>
          <w:rFonts w:ascii="Arial" w:hAnsi="Arial" w:cs="Arial"/>
          <w:sz w:val="22"/>
          <w:szCs w:val="22"/>
        </w:rPr>
        <w:t xml:space="preserve">circulatory disease (including </w:t>
      </w:r>
      <w:proofErr w:type="spellStart"/>
      <w:r w:rsidR="00A53E3A">
        <w:rPr>
          <w:rFonts w:ascii="Arial" w:hAnsi="Arial" w:cs="Arial"/>
          <w:sz w:val="22"/>
          <w:szCs w:val="22"/>
        </w:rPr>
        <w:t>ischaemic</w:t>
      </w:r>
      <w:proofErr w:type="spellEnd"/>
      <w:r w:rsidR="00A53E3A">
        <w:rPr>
          <w:rFonts w:ascii="Arial" w:hAnsi="Arial" w:cs="Arial"/>
          <w:sz w:val="22"/>
          <w:szCs w:val="22"/>
        </w:rPr>
        <w:t xml:space="preserve"> heart disease</w:t>
      </w:r>
      <w:r w:rsidR="00A53E3A" w:rsidRPr="00573AD8">
        <w:rPr>
          <w:rFonts w:ascii="Arial" w:hAnsi="Arial" w:cs="Arial"/>
          <w:sz w:val="22"/>
          <w:szCs w:val="22"/>
        </w:rPr>
        <w:t xml:space="preserve"> </w:t>
      </w:r>
      <w:r w:rsidRPr="00573AD8">
        <w:rPr>
          <w:rFonts w:ascii="Arial" w:hAnsi="Arial" w:cs="Arial"/>
          <w:sz w:val="22"/>
          <w:szCs w:val="22"/>
        </w:rPr>
        <w:t xml:space="preserve">and </w:t>
      </w:r>
      <w:proofErr w:type="spellStart"/>
      <w:r w:rsidR="00A53E3A">
        <w:rPr>
          <w:rFonts w:ascii="Arial" w:hAnsi="Arial" w:cs="Arial"/>
          <w:sz w:val="22"/>
          <w:szCs w:val="22"/>
        </w:rPr>
        <w:t>cerebrovascular</w:t>
      </w:r>
      <w:proofErr w:type="spellEnd"/>
      <w:r w:rsidR="00A53E3A">
        <w:rPr>
          <w:rFonts w:ascii="Arial" w:hAnsi="Arial" w:cs="Arial"/>
          <w:sz w:val="22"/>
          <w:szCs w:val="22"/>
        </w:rPr>
        <w:t xml:space="preserve"> disease</w:t>
      </w:r>
      <w:r w:rsidRPr="00573AD8">
        <w:rPr>
          <w:rFonts w:ascii="Arial" w:hAnsi="Arial" w:cs="Arial"/>
          <w:sz w:val="22"/>
          <w:szCs w:val="22"/>
        </w:rPr>
        <w:t>)</w:t>
      </w:r>
      <w:r w:rsidR="00C4660D" w:rsidRPr="00573AD8">
        <w:rPr>
          <w:rFonts w:ascii="Arial" w:hAnsi="Arial" w:cs="Arial"/>
          <w:sz w:val="22"/>
          <w:szCs w:val="22"/>
        </w:rPr>
        <w:t xml:space="preserve"> than </w:t>
      </w:r>
      <w:proofErr w:type="spellStart"/>
      <w:r w:rsidR="00C4660D" w:rsidRPr="00573AD8">
        <w:rPr>
          <w:rFonts w:ascii="Arial" w:hAnsi="Arial" w:cs="Arial"/>
          <w:sz w:val="22"/>
          <w:szCs w:val="22"/>
        </w:rPr>
        <w:t>normotensive</w:t>
      </w:r>
      <w:proofErr w:type="spellEnd"/>
      <w:r w:rsidR="00C4660D" w:rsidRPr="00573AD8">
        <w:rPr>
          <w:rFonts w:ascii="Arial" w:hAnsi="Arial" w:cs="Arial"/>
          <w:sz w:val="22"/>
          <w:szCs w:val="22"/>
        </w:rPr>
        <w:t xml:space="preserve"> women.</w:t>
      </w:r>
      <w:r w:rsidRPr="00573AD8">
        <w:rPr>
          <w:rFonts w:ascii="Arial" w:hAnsi="Arial" w:cs="Arial"/>
          <w:sz w:val="22"/>
          <w:szCs w:val="22"/>
        </w:rPr>
        <w:t xml:space="preserve"> </w:t>
      </w:r>
      <w:r w:rsidR="00DE2A91">
        <w:rPr>
          <w:rFonts w:ascii="Arial" w:hAnsi="Arial" w:cs="Arial"/>
          <w:sz w:val="22"/>
          <w:szCs w:val="22"/>
        </w:rPr>
        <w:t>Women with h</w:t>
      </w:r>
      <w:r w:rsidR="00C4660D" w:rsidRPr="00573AD8">
        <w:rPr>
          <w:rFonts w:ascii="Arial" w:hAnsi="Arial" w:cs="Arial"/>
          <w:sz w:val="22"/>
          <w:szCs w:val="22"/>
        </w:rPr>
        <w:t xml:space="preserve">ypertensive disorders of pregnancy were also </w:t>
      </w:r>
      <w:r w:rsidR="00DE2A91">
        <w:rPr>
          <w:rFonts w:ascii="Arial" w:hAnsi="Arial" w:cs="Arial"/>
          <w:sz w:val="22"/>
          <w:szCs w:val="22"/>
        </w:rPr>
        <w:t>more likely to have at least one</w:t>
      </w:r>
      <w:r w:rsidR="00C4660D" w:rsidRPr="00573AD8">
        <w:rPr>
          <w:rFonts w:ascii="Arial" w:hAnsi="Arial" w:cs="Arial"/>
          <w:sz w:val="22"/>
          <w:szCs w:val="22"/>
        </w:rPr>
        <w:t xml:space="preserve"> </w:t>
      </w:r>
      <w:r w:rsidR="00A12578" w:rsidRPr="00573AD8">
        <w:rPr>
          <w:rFonts w:ascii="Arial" w:hAnsi="Arial" w:cs="Arial"/>
          <w:sz w:val="22"/>
          <w:szCs w:val="22"/>
        </w:rPr>
        <w:t xml:space="preserve">hospital </w:t>
      </w:r>
      <w:r w:rsidR="00573AD8">
        <w:rPr>
          <w:rFonts w:ascii="Arial" w:hAnsi="Arial" w:cs="Arial"/>
          <w:sz w:val="22"/>
          <w:szCs w:val="22"/>
        </w:rPr>
        <w:t>discharge</w:t>
      </w:r>
      <w:r w:rsidR="00A12578" w:rsidRPr="00573AD8">
        <w:rPr>
          <w:rFonts w:ascii="Arial" w:hAnsi="Arial" w:cs="Arial"/>
          <w:sz w:val="22"/>
          <w:szCs w:val="22"/>
        </w:rPr>
        <w:t>, but not mortality, from hypertensive disorders</w:t>
      </w:r>
      <w:r w:rsidR="00ED6859">
        <w:rPr>
          <w:rFonts w:ascii="Arial" w:hAnsi="Arial" w:cs="Arial"/>
          <w:sz w:val="22"/>
          <w:szCs w:val="22"/>
        </w:rPr>
        <w:t xml:space="preserve"> later in life</w:t>
      </w:r>
      <w:r w:rsidR="00A12578" w:rsidRPr="00573AD8">
        <w:rPr>
          <w:rFonts w:ascii="Arial" w:hAnsi="Arial" w:cs="Arial"/>
          <w:sz w:val="22"/>
          <w:szCs w:val="22"/>
        </w:rPr>
        <w:t>. There was an overall reduc</w:t>
      </w:r>
      <w:r w:rsidR="00DE2A91">
        <w:rPr>
          <w:rFonts w:ascii="Arial" w:hAnsi="Arial" w:cs="Arial"/>
          <w:sz w:val="22"/>
          <w:szCs w:val="22"/>
        </w:rPr>
        <w:t>ed</w:t>
      </w:r>
      <w:r w:rsidR="00A12578" w:rsidRPr="00573AD8">
        <w:rPr>
          <w:rFonts w:ascii="Arial" w:hAnsi="Arial" w:cs="Arial"/>
          <w:sz w:val="22"/>
          <w:szCs w:val="22"/>
        </w:rPr>
        <w:t xml:space="preserve"> risk of cancer registration in women with gestational hypertension </w:t>
      </w:r>
      <w:r w:rsidR="00DE2A91">
        <w:rPr>
          <w:rFonts w:ascii="Arial" w:hAnsi="Arial" w:cs="Arial"/>
          <w:sz w:val="22"/>
          <w:szCs w:val="22"/>
        </w:rPr>
        <w:t>or</w:t>
      </w:r>
      <w:r w:rsidR="00A12578" w:rsidRPr="00573AD8">
        <w:rPr>
          <w:rFonts w:ascii="Arial" w:hAnsi="Arial" w:cs="Arial"/>
          <w:sz w:val="22"/>
          <w:szCs w:val="22"/>
        </w:rPr>
        <w:t xml:space="preserve"> preeclampsia</w:t>
      </w:r>
      <w:r w:rsidR="00DE2A91">
        <w:rPr>
          <w:rFonts w:ascii="Arial" w:hAnsi="Arial" w:cs="Arial"/>
          <w:sz w:val="22"/>
          <w:szCs w:val="22"/>
        </w:rPr>
        <w:t>/</w:t>
      </w:r>
      <w:proofErr w:type="spellStart"/>
      <w:r w:rsidR="00125BA4" w:rsidRPr="00573AD8">
        <w:rPr>
          <w:rFonts w:ascii="Arial" w:hAnsi="Arial" w:cs="Arial"/>
          <w:sz w:val="22"/>
          <w:szCs w:val="22"/>
        </w:rPr>
        <w:t>eclampsia</w:t>
      </w:r>
      <w:proofErr w:type="spellEnd"/>
      <w:r w:rsidR="00A12578" w:rsidRPr="00573AD8">
        <w:rPr>
          <w:rFonts w:ascii="Arial" w:hAnsi="Arial" w:cs="Arial"/>
          <w:sz w:val="22"/>
          <w:szCs w:val="22"/>
        </w:rPr>
        <w:t xml:space="preserve"> in their first pregnancy</w:t>
      </w:r>
      <w:r w:rsidR="00114DB3">
        <w:rPr>
          <w:rFonts w:ascii="Arial" w:hAnsi="Arial" w:cs="Arial"/>
          <w:sz w:val="22"/>
          <w:szCs w:val="22"/>
        </w:rPr>
        <w:t xml:space="preserve"> </w:t>
      </w:r>
      <w:r w:rsidR="00DE2A91">
        <w:rPr>
          <w:rFonts w:ascii="Arial" w:hAnsi="Arial" w:cs="Arial"/>
          <w:sz w:val="22"/>
          <w:szCs w:val="22"/>
        </w:rPr>
        <w:t>and a non-</w:t>
      </w:r>
      <w:r w:rsidR="00114DB3">
        <w:rPr>
          <w:rFonts w:ascii="Arial" w:hAnsi="Arial" w:cs="Arial"/>
          <w:sz w:val="22"/>
          <w:szCs w:val="22"/>
        </w:rPr>
        <w:t>significan</w:t>
      </w:r>
      <w:r w:rsidR="00DE2A91">
        <w:rPr>
          <w:rFonts w:ascii="Arial" w:hAnsi="Arial" w:cs="Arial"/>
          <w:sz w:val="22"/>
          <w:szCs w:val="22"/>
        </w:rPr>
        <w:t>t lower risk</w:t>
      </w:r>
      <w:r w:rsidR="00114DB3">
        <w:rPr>
          <w:rFonts w:ascii="Arial" w:hAnsi="Arial" w:cs="Arial"/>
          <w:sz w:val="22"/>
          <w:szCs w:val="22"/>
        </w:rPr>
        <w:t xml:space="preserve"> of cancer mortality</w:t>
      </w:r>
      <w:r w:rsidR="00A12578" w:rsidRPr="00573AD8">
        <w:rPr>
          <w:rFonts w:ascii="Arial" w:hAnsi="Arial" w:cs="Arial"/>
          <w:sz w:val="22"/>
          <w:szCs w:val="22"/>
        </w:rPr>
        <w:t>.</w:t>
      </w:r>
      <w:r w:rsidR="00922335" w:rsidRPr="00573AD8">
        <w:rPr>
          <w:rFonts w:ascii="Arial" w:hAnsi="Arial" w:cs="Arial"/>
          <w:sz w:val="22"/>
          <w:szCs w:val="22"/>
        </w:rPr>
        <w:t xml:space="preserve"> </w:t>
      </w:r>
      <w:r w:rsidR="00114DB3">
        <w:rPr>
          <w:rFonts w:ascii="Arial" w:hAnsi="Arial" w:cs="Arial"/>
          <w:sz w:val="22"/>
          <w:szCs w:val="22"/>
        </w:rPr>
        <w:t>W</w:t>
      </w:r>
      <w:r w:rsidR="00922335" w:rsidRPr="00573AD8">
        <w:rPr>
          <w:rFonts w:ascii="Arial" w:hAnsi="Arial" w:cs="Arial"/>
          <w:sz w:val="22"/>
          <w:szCs w:val="22"/>
        </w:rPr>
        <w:t>e did not find an association between hypertensive diseases of pregnancy and all cause mortality.</w:t>
      </w:r>
    </w:p>
    <w:p w:rsidR="00A75DEF" w:rsidRPr="00893C24" w:rsidRDefault="00922335" w:rsidP="000B3B75">
      <w:pPr>
        <w:spacing w:line="480" w:lineRule="auto"/>
        <w:rPr>
          <w:rFonts w:ascii="Arial" w:hAnsi="Arial" w:cs="Arial"/>
          <w:sz w:val="22"/>
          <w:szCs w:val="22"/>
        </w:rPr>
      </w:pPr>
      <w:r w:rsidRPr="00573AD8">
        <w:rPr>
          <w:rFonts w:ascii="Arial" w:hAnsi="Arial" w:cs="Arial"/>
          <w:sz w:val="22"/>
          <w:szCs w:val="22"/>
        </w:rPr>
        <w:t xml:space="preserve">The </w:t>
      </w:r>
      <w:r w:rsidR="00066BDA">
        <w:rPr>
          <w:rFonts w:ascii="Arial" w:hAnsi="Arial" w:cs="Arial"/>
          <w:sz w:val="22"/>
          <w:szCs w:val="22"/>
        </w:rPr>
        <w:t>association</w:t>
      </w:r>
      <w:r w:rsidR="00ED6859">
        <w:rPr>
          <w:rFonts w:ascii="Arial" w:hAnsi="Arial" w:cs="Arial"/>
          <w:sz w:val="22"/>
          <w:szCs w:val="22"/>
        </w:rPr>
        <w:t xml:space="preserve"> between </w:t>
      </w:r>
      <w:r w:rsidRPr="00573AD8">
        <w:rPr>
          <w:rFonts w:ascii="Arial" w:hAnsi="Arial" w:cs="Arial"/>
          <w:sz w:val="22"/>
          <w:szCs w:val="22"/>
        </w:rPr>
        <w:t>preeclampsia/</w:t>
      </w:r>
      <w:proofErr w:type="spellStart"/>
      <w:r w:rsidRPr="00573AD8">
        <w:rPr>
          <w:rFonts w:ascii="Arial" w:hAnsi="Arial" w:cs="Arial"/>
          <w:sz w:val="22"/>
          <w:szCs w:val="22"/>
        </w:rPr>
        <w:t>eclampsia</w:t>
      </w:r>
      <w:proofErr w:type="spellEnd"/>
      <w:r w:rsidRPr="00573AD8">
        <w:rPr>
          <w:rFonts w:ascii="Arial" w:hAnsi="Arial" w:cs="Arial"/>
          <w:sz w:val="22"/>
          <w:szCs w:val="22"/>
        </w:rPr>
        <w:t xml:space="preserve"> </w:t>
      </w:r>
      <w:r w:rsidR="00ED6859">
        <w:rPr>
          <w:rFonts w:ascii="Arial" w:hAnsi="Arial" w:cs="Arial"/>
          <w:sz w:val="22"/>
          <w:szCs w:val="22"/>
        </w:rPr>
        <w:t>and</w:t>
      </w:r>
      <w:r w:rsidRPr="00573AD8">
        <w:rPr>
          <w:rFonts w:ascii="Arial" w:hAnsi="Arial" w:cs="Arial"/>
          <w:sz w:val="22"/>
          <w:szCs w:val="22"/>
        </w:rPr>
        <w:t xml:space="preserve"> </w:t>
      </w:r>
      <w:r w:rsidR="00DE2A91">
        <w:rPr>
          <w:rFonts w:ascii="Arial" w:hAnsi="Arial" w:cs="Arial"/>
          <w:sz w:val="22"/>
          <w:szCs w:val="22"/>
        </w:rPr>
        <w:t>the</w:t>
      </w:r>
      <w:r w:rsidRPr="00573AD8">
        <w:rPr>
          <w:rFonts w:ascii="Arial" w:hAnsi="Arial" w:cs="Arial"/>
          <w:sz w:val="22"/>
          <w:szCs w:val="22"/>
        </w:rPr>
        <w:t xml:space="preserve"> future cardiovascular health of women </w:t>
      </w:r>
      <w:r w:rsidR="00A53E3A">
        <w:rPr>
          <w:rFonts w:ascii="Arial" w:hAnsi="Arial" w:cs="Arial"/>
          <w:sz w:val="22"/>
          <w:szCs w:val="22"/>
        </w:rPr>
        <w:t>is</w:t>
      </w:r>
      <w:r w:rsidR="00A53E3A" w:rsidRPr="00573AD8">
        <w:rPr>
          <w:rFonts w:ascii="Arial" w:hAnsi="Arial" w:cs="Arial"/>
          <w:sz w:val="22"/>
          <w:szCs w:val="22"/>
        </w:rPr>
        <w:t xml:space="preserve"> </w:t>
      </w:r>
      <w:r w:rsidRPr="00573AD8">
        <w:rPr>
          <w:rFonts w:ascii="Arial" w:hAnsi="Arial" w:cs="Arial"/>
          <w:sz w:val="22"/>
          <w:szCs w:val="22"/>
        </w:rPr>
        <w:t>now</w:t>
      </w:r>
      <w:r>
        <w:rPr>
          <w:rFonts w:ascii="Arial" w:hAnsi="Arial" w:cs="Arial"/>
          <w:color w:val="333333"/>
          <w:sz w:val="22"/>
          <w:szCs w:val="22"/>
        </w:rPr>
        <w:t xml:space="preserve"> </w:t>
      </w:r>
      <w:r w:rsidRPr="00573AD8">
        <w:rPr>
          <w:rFonts w:ascii="Arial" w:hAnsi="Arial" w:cs="Arial"/>
          <w:sz w:val="22"/>
          <w:szCs w:val="22"/>
        </w:rPr>
        <w:t>well established. In the first of the two meta-analyses, Bell</w:t>
      </w:r>
      <w:smartTag w:uri="urn:schemas-microsoft-com:office:smarttags" w:element="PersonName">
        <w:r w:rsidRPr="00573AD8">
          <w:rPr>
            <w:rFonts w:ascii="Arial" w:hAnsi="Arial" w:cs="Arial"/>
            <w:sz w:val="22"/>
            <w:szCs w:val="22"/>
          </w:rPr>
          <w:t>amy</w:t>
        </w:r>
      </w:smartTag>
      <w:r w:rsidRPr="00573AD8">
        <w:rPr>
          <w:rFonts w:ascii="Arial" w:hAnsi="Arial" w:cs="Arial"/>
          <w:sz w:val="22"/>
          <w:szCs w:val="22"/>
        </w:rPr>
        <w:t xml:space="preserve"> et al </w:t>
      </w:r>
      <w:r w:rsidR="006E3886" w:rsidRPr="00573AD8">
        <w:rPr>
          <w:rFonts w:ascii="Arial" w:hAnsi="Arial" w:cs="Arial"/>
          <w:sz w:val="22"/>
          <w:szCs w:val="22"/>
        </w:rPr>
        <w:fldChar w:fldCharType="begin"/>
      </w:r>
      <w:r w:rsidRPr="00573AD8">
        <w:rPr>
          <w:rFonts w:ascii="Arial" w:hAnsi="Arial" w:cs="Arial"/>
          <w:sz w:val="22"/>
          <w:szCs w:val="22"/>
        </w:rPr>
        <w:instrText>ADDIN RW.CITE{{3071 Bellamy,L. 2007}}</w:instrText>
      </w:r>
      <w:r w:rsidR="006E3886" w:rsidRPr="00573AD8">
        <w:rPr>
          <w:rFonts w:ascii="Arial" w:hAnsi="Arial" w:cs="Arial"/>
          <w:sz w:val="22"/>
          <w:szCs w:val="22"/>
        </w:rPr>
        <w:fldChar w:fldCharType="separate"/>
      </w:r>
      <w:r w:rsidR="008243E8">
        <w:rPr>
          <w:rFonts w:ascii="Arial" w:hAnsi="Arial" w:cs="Arial"/>
          <w:sz w:val="22"/>
          <w:szCs w:val="22"/>
          <w:vertAlign w:val="superscript"/>
        </w:rPr>
        <w:t>6</w:t>
      </w:r>
      <w:r w:rsidR="006E3886" w:rsidRPr="00573AD8">
        <w:rPr>
          <w:rFonts w:ascii="Arial" w:hAnsi="Arial" w:cs="Arial"/>
          <w:sz w:val="22"/>
          <w:szCs w:val="22"/>
        </w:rPr>
        <w:fldChar w:fldCharType="end"/>
      </w:r>
      <w:r w:rsidRPr="00573AD8">
        <w:rPr>
          <w:rFonts w:ascii="Arial" w:hAnsi="Arial" w:cs="Arial"/>
          <w:sz w:val="22"/>
          <w:szCs w:val="22"/>
        </w:rPr>
        <w:t xml:space="preserve"> found </w:t>
      </w:r>
      <w:r w:rsidR="00DE2A91">
        <w:rPr>
          <w:rFonts w:ascii="Arial" w:hAnsi="Arial" w:cs="Arial"/>
          <w:sz w:val="22"/>
          <w:szCs w:val="22"/>
        </w:rPr>
        <w:t xml:space="preserve">that </w:t>
      </w:r>
      <w:r w:rsidRPr="00573AD8">
        <w:rPr>
          <w:rFonts w:ascii="Arial" w:hAnsi="Arial" w:cs="Arial"/>
          <w:sz w:val="22"/>
          <w:szCs w:val="22"/>
        </w:rPr>
        <w:t xml:space="preserve">the </w:t>
      </w:r>
      <w:r w:rsidR="00A81370" w:rsidRPr="00573AD8">
        <w:rPr>
          <w:rFonts w:ascii="Arial" w:hAnsi="Arial" w:cs="Arial"/>
          <w:sz w:val="22"/>
          <w:szCs w:val="22"/>
        </w:rPr>
        <w:t xml:space="preserve">pooled </w:t>
      </w:r>
      <w:r w:rsidRPr="00573AD8">
        <w:rPr>
          <w:rFonts w:ascii="Arial" w:hAnsi="Arial" w:cs="Arial"/>
          <w:sz w:val="22"/>
          <w:szCs w:val="22"/>
        </w:rPr>
        <w:t xml:space="preserve">relative risk </w:t>
      </w:r>
      <w:r w:rsidR="00C21FCE" w:rsidRPr="00573AD8">
        <w:rPr>
          <w:rFonts w:ascii="Arial" w:hAnsi="Arial" w:cs="Arial"/>
          <w:sz w:val="22"/>
          <w:szCs w:val="22"/>
        </w:rPr>
        <w:t xml:space="preserve">of </w:t>
      </w:r>
      <w:proofErr w:type="spellStart"/>
      <w:r w:rsidR="00C21FCE" w:rsidRPr="00573AD8">
        <w:rPr>
          <w:rFonts w:ascii="Arial" w:hAnsi="Arial" w:cs="Arial"/>
          <w:sz w:val="22"/>
          <w:szCs w:val="22"/>
        </w:rPr>
        <w:t>ischaemic</w:t>
      </w:r>
      <w:proofErr w:type="spellEnd"/>
      <w:r w:rsidR="00C21FCE" w:rsidRPr="00573AD8">
        <w:rPr>
          <w:rFonts w:ascii="Arial" w:hAnsi="Arial" w:cs="Arial"/>
          <w:sz w:val="22"/>
          <w:szCs w:val="22"/>
        </w:rPr>
        <w:t xml:space="preserve"> heart disease </w:t>
      </w:r>
      <w:r w:rsidR="00A81370" w:rsidRPr="00573AD8">
        <w:rPr>
          <w:rFonts w:ascii="Arial" w:hAnsi="Arial" w:cs="Arial"/>
          <w:sz w:val="22"/>
          <w:szCs w:val="22"/>
        </w:rPr>
        <w:t xml:space="preserve">in women with </w:t>
      </w:r>
      <w:r w:rsidR="00BA7115">
        <w:rPr>
          <w:rFonts w:ascii="Arial" w:hAnsi="Arial" w:cs="Arial"/>
          <w:sz w:val="22"/>
          <w:szCs w:val="22"/>
        </w:rPr>
        <w:t xml:space="preserve">a history of </w:t>
      </w:r>
      <w:r w:rsidR="00A81370" w:rsidRPr="00573AD8">
        <w:rPr>
          <w:rFonts w:ascii="Arial" w:hAnsi="Arial" w:cs="Arial"/>
          <w:sz w:val="22"/>
          <w:szCs w:val="22"/>
        </w:rPr>
        <w:t xml:space="preserve">preeclampsia </w:t>
      </w:r>
      <w:r w:rsidR="00DE2A91">
        <w:rPr>
          <w:rFonts w:ascii="Arial" w:hAnsi="Arial" w:cs="Arial"/>
          <w:sz w:val="22"/>
          <w:szCs w:val="22"/>
        </w:rPr>
        <w:t>was</w:t>
      </w:r>
      <w:r w:rsidR="00A81370" w:rsidRPr="00573AD8">
        <w:rPr>
          <w:rFonts w:ascii="Arial" w:hAnsi="Arial" w:cs="Arial"/>
          <w:sz w:val="22"/>
          <w:szCs w:val="22"/>
        </w:rPr>
        <w:t xml:space="preserve"> 2.16</w:t>
      </w:r>
      <w:r w:rsidR="00C21FCE" w:rsidRPr="00573AD8">
        <w:rPr>
          <w:rFonts w:ascii="Arial" w:hAnsi="Arial" w:cs="Arial"/>
          <w:sz w:val="22"/>
          <w:szCs w:val="22"/>
        </w:rPr>
        <w:t xml:space="preserve"> </w:t>
      </w:r>
      <w:r w:rsidR="00A81370" w:rsidRPr="00573AD8">
        <w:rPr>
          <w:rFonts w:ascii="Arial" w:hAnsi="Arial" w:cs="Arial"/>
          <w:sz w:val="22"/>
          <w:szCs w:val="22"/>
        </w:rPr>
        <w:t xml:space="preserve">(95%CI 1.86, 2.52), hypertension </w:t>
      </w:r>
      <w:r w:rsidR="008243E8">
        <w:rPr>
          <w:rFonts w:ascii="Arial" w:hAnsi="Arial" w:cs="Arial"/>
          <w:sz w:val="22"/>
          <w:szCs w:val="22"/>
        </w:rPr>
        <w:t xml:space="preserve">in </w:t>
      </w:r>
      <w:r w:rsidR="00A81370" w:rsidRPr="00573AD8">
        <w:rPr>
          <w:rFonts w:ascii="Arial" w:hAnsi="Arial" w:cs="Arial"/>
          <w:sz w:val="22"/>
          <w:szCs w:val="22"/>
        </w:rPr>
        <w:t xml:space="preserve">later life </w:t>
      </w:r>
      <w:r w:rsidR="00CD21E6">
        <w:rPr>
          <w:rFonts w:ascii="Arial" w:hAnsi="Arial" w:cs="Arial"/>
          <w:sz w:val="22"/>
          <w:szCs w:val="22"/>
        </w:rPr>
        <w:t xml:space="preserve">was </w:t>
      </w:r>
      <w:r w:rsidR="00A81370" w:rsidRPr="00573AD8">
        <w:rPr>
          <w:rFonts w:ascii="Arial" w:hAnsi="Arial" w:cs="Arial"/>
          <w:sz w:val="22"/>
          <w:szCs w:val="22"/>
        </w:rPr>
        <w:t>3.70</w:t>
      </w:r>
      <w:r w:rsidR="00C21FCE" w:rsidRPr="00573AD8">
        <w:rPr>
          <w:rFonts w:ascii="Arial" w:hAnsi="Arial" w:cs="Arial"/>
          <w:sz w:val="22"/>
          <w:szCs w:val="22"/>
        </w:rPr>
        <w:t xml:space="preserve"> </w:t>
      </w:r>
      <w:r w:rsidR="00A81370" w:rsidRPr="00573AD8">
        <w:rPr>
          <w:rFonts w:ascii="Arial" w:hAnsi="Arial" w:cs="Arial"/>
          <w:sz w:val="22"/>
          <w:szCs w:val="22"/>
        </w:rPr>
        <w:t xml:space="preserve">(95% CI 2.70, 5.05) and fatal and non-fatal stroke </w:t>
      </w:r>
      <w:r w:rsidR="00CD21E6">
        <w:rPr>
          <w:rFonts w:ascii="Arial" w:hAnsi="Arial" w:cs="Arial"/>
          <w:sz w:val="22"/>
          <w:szCs w:val="22"/>
        </w:rPr>
        <w:t xml:space="preserve">was </w:t>
      </w:r>
      <w:r w:rsidR="00A81370" w:rsidRPr="00573AD8">
        <w:rPr>
          <w:rFonts w:ascii="Arial" w:hAnsi="Arial" w:cs="Arial"/>
          <w:sz w:val="22"/>
          <w:szCs w:val="22"/>
        </w:rPr>
        <w:t>1.81</w:t>
      </w:r>
      <w:r w:rsidR="00E90EC9" w:rsidRPr="00573AD8">
        <w:rPr>
          <w:rFonts w:ascii="Arial" w:hAnsi="Arial" w:cs="Arial"/>
          <w:sz w:val="22"/>
          <w:szCs w:val="22"/>
        </w:rPr>
        <w:t xml:space="preserve"> </w:t>
      </w:r>
      <w:r w:rsidR="00A81370" w:rsidRPr="00573AD8">
        <w:rPr>
          <w:rFonts w:ascii="Arial" w:hAnsi="Arial" w:cs="Arial"/>
          <w:sz w:val="22"/>
          <w:szCs w:val="22"/>
        </w:rPr>
        <w:t xml:space="preserve">(95% CI 1.45, 2.27). McDonald et al </w:t>
      </w:r>
      <w:r w:rsidR="006E3886" w:rsidRPr="00573AD8">
        <w:rPr>
          <w:rFonts w:ascii="Arial" w:hAnsi="Arial" w:cs="Arial"/>
          <w:sz w:val="22"/>
          <w:szCs w:val="22"/>
        </w:rPr>
        <w:fldChar w:fldCharType="begin"/>
      </w:r>
      <w:r w:rsidR="00A81370" w:rsidRPr="00573AD8">
        <w:rPr>
          <w:rFonts w:ascii="Arial" w:hAnsi="Arial" w:cs="Arial"/>
          <w:sz w:val="22"/>
          <w:szCs w:val="22"/>
        </w:rPr>
        <w:instrText>ADDIN RW.CITE{{3084 McDonald,S.D. 2008}}</w:instrText>
      </w:r>
      <w:r w:rsidR="006E3886" w:rsidRPr="00573AD8">
        <w:rPr>
          <w:rFonts w:ascii="Arial" w:hAnsi="Arial" w:cs="Arial"/>
          <w:sz w:val="22"/>
          <w:szCs w:val="22"/>
        </w:rPr>
        <w:fldChar w:fldCharType="separate"/>
      </w:r>
      <w:r w:rsidR="008243E8">
        <w:rPr>
          <w:rFonts w:ascii="Arial" w:hAnsi="Arial" w:cs="Arial"/>
          <w:sz w:val="22"/>
          <w:szCs w:val="22"/>
          <w:vertAlign w:val="superscript"/>
        </w:rPr>
        <w:t>7</w:t>
      </w:r>
      <w:r w:rsidR="006E3886" w:rsidRPr="00573AD8">
        <w:rPr>
          <w:rFonts w:ascii="Arial" w:hAnsi="Arial" w:cs="Arial"/>
          <w:sz w:val="22"/>
          <w:szCs w:val="22"/>
        </w:rPr>
        <w:fldChar w:fldCharType="end"/>
      </w:r>
      <w:r w:rsidR="00A81370" w:rsidRPr="00573AD8">
        <w:rPr>
          <w:rFonts w:ascii="Arial" w:hAnsi="Arial" w:cs="Arial"/>
          <w:sz w:val="22"/>
          <w:szCs w:val="22"/>
        </w:rPr>
        <w:t xml:space="preserve"> found a similar doubling of risk of overall cardiovascular disease in women with </w:t>
      </w:r>
      <w:r w:rsidR="00BA7115">
        <w:rPr>
          <w:rFonts w:ascii="Arial" w:hAnsi="Arial" w:cs="Arial"/>
          <w:sz w:val="22"/>
          <w:szCs w:val="22"/>
        </w:rPr>
        <w:t xml:space="preserve">a history of </w:t>
      </w:r>
      <w:r w:rsidR="00A81370" w:rsidRPr="00573AD8">
        <w:rPr>
          <w:rFonts w:ascii="Arial" w:hAnsi="Arial" w:cs="Arial"/>
          <w:sz w:val="22"/>
          <w:szCs w:val="22"/>
        </w:rPr>
        <w:t xml:space="preserve">preeclampsia. Our study </w:t>
      </w:r>
      <w:r w:rsidR="00DE2A91">
        <w:rPr>
          <w:rFonts w:ascii="Arial" w:hAnsi="Arial" w:cs="Arial"/>
          <w:sz w:val="22"/>
          <w:szCs w:val="22"/>
        </w:rPr>
        <w:t>supports most of</w:t>
      </w:r>
      <w:r w:rsidR="00A81370" w:rsidRPr="00573AD8">
        <w:rPr>
          <w:rFonts w:ascii="Arial" w:hAnsi="Arial" w:cs="Arial"/>
          <w:sz w:val="22"/>
          <w:szCs w:val="22"/>
        </w:rPr>
        <w:t xml:space="preserve"> </w:t>
      </w:r>
      <w:r w:rsidR="00E90EC9" w:rsidRPr="00573AD8">
        <w:rPr>
          <w:rFonts w:ascii="Arial" w:hAnsi="Arial" w:cs="Arial"/>
          <w:sz w:val="22"/>
          <w:szCs w:val="22"/>
        </w:rPr>
        <w:t xml:space="preserve">the </w:t>
      </w:r>
      <w:r w:rsidR="00BA7115">
        <w:rPr>
          <w:rFonts w:ascii="Arial" w:hAnsi="Arial" w:cs="Arial"/>
          <w:sz w:val="22"/>
          <w:szCs w:val="22"/>
        </w:rPr>
        <w:t xml:space="preserve">increased </w:t>
      </w:r>
      <w:r w:rsidR="00DE2A91">
        <w:rPr>
          <w:rFonts w:ascii="Arial" w:hAnsi="Arial" w:cs="Arial"/>
          <w:sz w:val="22"/>
          <w:szCs w:val="22"/>
        </w:rPr>
        <w:t xml:space="preserve">cardiovascular </w:t>
      </w:r>
      <w:r w:rsidR="00E90EC9" w:rsidRPr="00573AD8">
        <w:rPr>
          <w:rFonts w:ascii="Arial" w:hAnsi="Arial" w:cs="Arial"/>
          <w:sz w:val="22"/>
          <w:szCs w:val="22"/>
        </w:rPr>
        <w:t>risks with preeclampsia</w:t>
      </w:r>
      <w:r w:rsidR="00DE2A91">
        <w:rPr>
          <w:rFonts w:ascii="Arial" w:hAnsi="Arial" w:cs="Arial"/>
          <w:sz w:val="22"/>
          <w:szCs w:val="22"/>
        </w:rPr>
        <w:t>/</w:t>
      </w:r>
      <w:proofErr w:type="spellStart"/>
      <w:r w:rsidR="00DE2A91">
        <w:rPr>
          <w:rFonts w:ascii="Arial" w:hAnsi="Arial" w:cs="Arial"/>
          <w:sz w:val="22"/>
          <w:szCs w:val="22"/>
        </w:rPr>
        <w:t>eclampsia</w:t>
      </w:r>
      <w:proofErr w:type="spellEnd"/>
      <w:r w:rsidR="00E90EC9" w:rsidRPr="00573AD8">
        <w:rPr>
          <w:rFonts w:ascii="Arial" w:hAnsi="Arial" w:cs="Arial"/>
          <w:sz w:val="22"/>
          <w:szCs w:val="22"/>
        </w:rPr>
        <w:t xml:space="preserve"> found in the other studies</w:t>
      </w:r>
      <w:r w:rsidR="00BA7115">
        <w:rPr>
          <w:rFonts w:ascii="Arial" w:hAnsi="Arial" w:cs="Arial"/>
          <w:sz w:val="22"/>
          <w:szCs w:val="22"/>
        </w:rPr>
        <w:t xml:space="preserve">, although we did not find </w:t>
      </w:r>
      <w:r w:rsidR="00DE2A91">
        <w:rPr>
          <w:rFonts w:ascii="Arial" w:hAnsi="Arial" w:cs="Arial"/>
          <w:sz w:val="22"/>
          <w:szCs w:val="22"/>
        </w:rPr>
        <w:t xml:space="preserve">a </w:t>
      </w:r>
      <w:r w:rsidR="00E90EC9" w:rsidRPr="00573AD8">
        <w:rPr>
          <w:rFonts w:ascii="Arial" w:hAnsi="Arial" w:cs="Arial"/>
          <w:sz w:val="22"/>
          <w:szCs w:val="22"/>
        </w:rPr>
        <w:t>statistical</w:t>
      </w:r>
      <w:r w:rsidR="00BA7115">
        <w:rPr>
          <w:rFonts w:ascii="Arial" w:hAnsi="Arial" w:cs="Arial"/>
          <w:sz w:val="22"/>
          <w:szCs w:val="22"/>
        </w:rPr>
        <w:t xml:space="preserve">ly significant relationship </w:t>
      </w:r>
      <w:r w:rsidR="00DE2A91">
        <w:rPr>
          <w:rFonts w:ascii="Arial" w:hAnsi="Arial" w:cs="Arial"/>
          <w:sz w:val="22"/>
          <w:szCs w:val="22"/>
        </w:rPr>
        <w:t>with</w:t>
      </w:r>
      <w:r w:rsidR="00BA7115">
        <w:rPr>
          <w:rFonts w:ascii="Arial" w:hAnsi="Arial" w:cs="Arial"/>
          <w:sz w:val="22"/>
          <w:szCs w:val="22"/>
        </w:rPr>
        <w:t xml:space="preserve"> fatal or non-fatal</w:t>
      </w:r>
      <w:r w:rsidR="00E90EC9" w:rsidRPr="00573AD8">
        <w:rPr>
          <w:rFonts w:ascii="Arial" w:hAnsi="Arial" w:cs="Arial"/>
          <w:sz w:val="22"/>
          <w:szCs w:val="22"/>
        </w:rPr>
        <w:t xml:space="preserve"> </w:t>
      </w:r>
      <w:proofErr w:type="spellStart"/>
      <w:r w:rsidR="00E90EC9" w:rsidRPr="00573AD8">
        <w:rPr>
          <w:rFonts w:ascii="Arial" w:hAnsi="Arial" w:cs="Arial"/>
          <w:sz w:val="22"/>
          <w:szCs w:val="22"/>
        </w:rPr>
        <w:t>cerebrovascular</w:t>
      </w:r>
      <w:proofErr w:type="spellEnd"/>
      <w:r w:rsidR="00E90EC9" w:rsidRPr="00573AD8">
        <w:rPr>
          <w:rFonts w:ascii="Arial" w:hAnsi="Arial" w:cs="Arial"/>
          <w:sz w:val="22"/>
          <w:szCs w:val="22"/>
        </w:rPr>
        <w:t xml:space="preserve"> events</w:t>
      </w:r>
      <w:r w:rsidR="00BA7115">
        <w:rPr>
          <w:rFonts w:ascii="Arial" w:hAnsi="Arial" w:cs="Arial"/>
          <w:sz w:val="22"/>
          <w:szCs w:val="22"/>
        </w:rPr>
        <w:t>. We also</w:t>
      </w:r>
      <w:r w:rsidR="00E90EC9" w:rsidRPr="00573AD8">
        <w:rPr>
          <w:rFonts w:ascii="Arial" w:hAnsi="Arial" w:cs="Arial"/>
          <w:sz w:val="22"/>
          <w:szCs w:val="22"/>
        </w:rPr>
        <w:t xml:space="preserve"> </w:t>
      </w:r>
      <w:r w:rsidR="00BA7115">
        <w:rPr>
          <w:rFonts w:ascii="Arial" w:hAnsi="Arial" w:cs="Arial"/>
          <w:sz w:val="22"/>
          <w:szCs w:val="22"/>
        </w:rPr>
        <w:t>found</w:t>
      </w:r>
      <w:r w:rsidR="00A81370" w:rsidRPr="00573AD8">
        <w:rPr>
          <w:rFonts w:ascii="Arial" w:hAnsi="Arial" w:cs="Arial"/>
          <w:sz w:val="22"/>
          <w:szCs w:val="22"/>
        </w:rPr>
        <w:t xml:space="preserve"> an increase</w:t>
      </w:r>
      <w:r w:rsidR="00DE2A91">
        <w:rPr>
          <w:rFonts w:ascii="Arial" w:hAnsi="Arial" w:cs="Arial"/>
          <w:sz w:val="22"/>
          <w:szCs w:val="22"/>
        </w:rPr>
        <w:t xml:space="preserve">d </w:t>
      </w:r>
      <w:r w:rsidR="00A81370" w:rsidRPr="00573AD8">
        <w:rPr>
          <w:rFonts w:ascii="Arial" w:hAnsi="Arial" w:cs="Arial"/>
          <w:sz w:val="22"/>
          <w:szCs w:val="22"/>
        </w:rPr>
        <w:t xml:space="preserve">risk in </w:t>
      </w:r>
      <w:r w:rsidR="00DE2A91">
        <w:rPr>
          <w:rFonts w:ascii="Arial" w:hAnsi="Arial" w:cs="Arial"/>
          <w:sz w:val="22"/>
          <w:szCs w:val="22"/>
        </w:rPr>
        <w:t xml:space="preserve">subsequent </w:t>
      </w:r>
      <w:r w:rsidR="00A81370" w:rsidRPr="00573AD8">
        <w:rPr>
          <w:rFonts w:ascii="Arial" w:hAnsi="Arial" w:cs="Arial"/>
          <w:sz w:val="22"/>
          <w:szCs w:val="22"/>
        </w:rPr>
        <w:t xml:space="preserve">cardiovascular </w:t>
      </w:r>
      <w:r w:rsidR="00DE2A91">
        <w:rPr>
          <w:rFonts w:ascii="Arial" w:hAnsi="Arial" w:cs="Arial"/>
          <w:sz w:val="22"/>
          <w:szCs w:val="22"/>
        </w:rPr>
        <w:t>disease</w:t>
      </w:r>
      <w:r w:rsidR="00A81370" w:rsidRPr="00573AD8">
        <w:rPr>
          <w:rFonts w:ascii="Arial" w:hAnsi="Arial" w:cs="Arial"/>
          <w:sz w:val="22"/>
          <w:szCs w:val="22"/>
        </w:rPr>
        <w:t xml:space="preserve"> in women with gestational hypertension. In </w:t>
      </w:r>
      <w:r w:rsidR="00ED6859">
        <w:rPr>
          <w:rFonts w:ascii="Arial" w:hAnsi="Arial" w:cs="Arial"/>
          <w:sz w:val="22"/>
          <w:szCs w:val="22"/>
        </w:rPr>
        <w:t>the original ASCHW study</w:t>
      </w:r>
      <w:r w:rsidR="00BA7115">
        <w:rPr>
          <w:rFonts w:ascii="Arial" w:hAnsi="Arial" w:cs="Arial"/>
          <w:sz w:val="22"/>
          <w:szCs w:val="22"/>
        </w:rPr>
        <w:t xml:space="preserve"> </w:t>
      </w:r>
      <w:r w:rsidR="006E3886" w:rsidRPr="00573AD8">
        <w:rPr>
          <w:rFonts w:ascii="Arial" w:hAnsi="Arial" w:cs="Arial"/>
          <w:sz w:val="22"/>
          <w:szCs w:val="22"/>
        </w:rPr>
        <w:fldChar w:fldCharType="begin"/>
      </w:r>
      <w:r w:rsidR="00BA7115" w:rsidRPr="00573AD8">
        <w:rPr>
          <w:rFonts w:ascii="Arial" w:hAnsi="Arial" w:cs="Arial"/>
          <w:sz w:val="22"/>
          <w:szCs w:val="22"/>
        </w:rPr>
        <w:instrText>ADDIN RW.CITE{{3077 Wilson,B.J. 2003}}</w:instrText>
      </w:r>
      <w:r w:rsidR="006E3886" w:rsidRPr="00573AD8">
        <w:rPr>
          <w:rFonts w:ascii="Arial" w:hAnsi="Arial" w:cs="Arial"/>
          <w:sz w:val="22"/>
          <w:szCs w:val="22"/>
        </w:rPr>
        <w:fldChar w:fldCharType="separate"/>
      </w:r>
      <w:r w:rsidR="008243E8">
        <w:rPr>
          <w:rFonts w:ascii="Arial" w:hAnsi="Arial" w:cs="Arial"/>
          <w:sz w:val="22"/>
          <w:szCs w:val="22"/>
          <w:vertAlign w:val="superscript"/>
        </w:rPr>
        <w:t>3</w:t>
      </w:r>
      <w:r w:rsidR="006E3886" w:rsidRPr="00573AD8">
        <w:rPr>
          <w:rFonts w:ascii="Arial" w:hAnsi="Arial" w:cs="Arial"/>
          <w:sz w:val="22"/>
          <w:szCs w:val="22"/>
        </w:rPr>
        <w:fldChar w:fldCharType="end"/>
      </w:r>
      <w:r w:rsidR="00A81370" w:rsidRPr="00573AD8">
        <w:rPr>
          <w:rFonts w:ascii="Arial" w:hAnsi="Arial" w:cs="Arial"/>
          <w:sz w:val="22"/>
          <w:szCs w:val="22"/>
        </w:rPr>
        <w:t xml:space="preserve">, </w:t>
      </w:r>
      <w:r w:rsidR="00BA7115">
        <w:rPr>
          <w:rFonts w:ascii="Arial" w:hAnsi="Arial" w:cs="Arial"/>
          <w:sz w:val="22"/>
          <w:szCs w:val="22"/>
        </w:rPr>
        <w:t xml:space="preserve">we </w:t>
      </w:r>
      <w:r w:rsidR="00DE2A91">
        <w:rPr>
          <w:rFonts w:ascii="Arial" w:hAnsi="Arial" w:cs="Arial"/>
          <w:sz w:val="22"/>
          <w:szCs w:val="22"/>
        </w:rPr>
        <w:t>observed</w:t>
      </w:r>
      <w:r w:rsidR="00A81370" w:rsidRPr="00573AD8">
        <w:rPr>
          <w:rFonts w:ascii="Arial" w:hAnsi="Arial" w:cs="Arial"/>
          <w:sz w:val="22"/>
          <w:szCs w:val="22"/>
        </w:rPr>
        <w:t xml:space="preserve"> an increase in risk of hypertension and stroke in later life but not </w:t>
      </w:r>
      <w:r w:rsidR="00ED6859">
        <w:rPr>
          <w:rFonts w:ascii="Arial" w:hAnsi="Arial" w:cs="Arial"/>
          <w:sz w:val="22"/>
          <w:szCs w:val="22"/>
        </w:rPr>
        <w:t>admission to hospital</w:t>
      </w:r>
      <w:r w:rsidR="00B964CA">
        <w:rPr>
          <w:rFonts w:ascii="Arial" w:hAnsi="Arial" w:cs="Arial"/>
          <w:sz w:val="22"/>
          <w:szCs w:val="22"/>
        </w:rPr>
        <w:t xml:space="preserve">, or death, from </w:t>
      </w:r>
      <w:proofErr w:type="spellStart"/>
      <w:r w:rsidR="00A81370" w:rsidRPr="00573AD8">
        <w:rPr>
          <w:rFonts w:ascii="Arial" w:hAnsi="Arial" w:cs="Arial"/>
          <w:sz w:val="22"/>
          <w:szCs w:val="22"/>
        </w:rPr>
        <w:t>ischaemic</w:t>
      </w:r>
      <w:proofErr w:type="spellEnd"/>
      <w:r w:rsidR="00A81370" w:rsidRPr="00573AD8">
        <w:rPr>
          <w:rFonts w:ascii="Arial" w:hAnsi="Arial" w:cs="Arial"/>
          <w:sz w:val="22"/>
          <w:szCs w:val="22"/>
        </w:rPr>
        <w:t xml:space="preserve"> heart disease</w:t>
      </w:r>
      <w:r w:rsidR="00893C24">
        <w:rPr>
          <w:rFonts w:ascii="Arial" w:hAnsi="Arial" w:cs="Arial"/>
          <w:sz w:val="22"/>
          <w:szCs w:val="22"/>
        </w:rPr>
        <w:t xml:space="preserve">. </w:t>
      </w:r>
      <w:proofErr w:type="spellStart"/>
      <w:r w:rsidR="00893C24">
        <w:rPr>
          <w:rFonts w:ascii="Arial" w:hAnsi="Arial" w:cs="Arial"/>
          <w:sz w:val="22"/>
          <w:szCs w:val="22"/>
        </w:rPr>
        <w:t>Lykke</w:t>
      </w:r>
      <w:proofErr w:type="spellEnd"/>
      <w:r w:rsidR="00893C24">
        <w:rPr>
          <w:rFonts w:ascii="Arial" w:hAnsi="Arial" w:cs="Arial"/>
          <w:sz w:val="22"/>
          <w:szCs w:val="22"/>
        </w:rPr>
        <w:t xml:space="preserve"> et al</w:t>
      </w:r>
      <w:r w:rsidR="006E3886">
        <w:rPr>
          <w:rFonts w:ascii="Arial" w:hAnsi="Arial" w:cs="Arial"/>
          <w:sz w:val="22"/>
          <w:szCs w:val="22"/>
        </w:rPr>
        <w:fldChar w:fldCharType="begin"/>
      </w:r>
      <w:r w:rsidR="00893C24">
        <w:rPr>
          <w:rFonts w:ascii="Arial" w:hAnsi="Arial" w:cs="Arial"/>
          <w:sz w:val="22"/>
          <w:szCs w:val="22"/>
        </w:rPr>
        <w:instrText>ADDIN RW.CITE{{3081 Lykke,J.A. 2009}}</w:instrText>
      </w:r>
      <w:r w:rsidR="006E3886">
        <w:rPr>
          <w:rFonts w:ascii="Arial" w:hAnsi="Arial" w:cs="Arial"/>
          <w:sz w:val="22"/>
          <w:szCs w:val="22"/>
        </w:rPr>
        <w:fldChar w:fldCharType="separate"/>
      </w:r>
      <w:r w:rsidR="008243E8">
        <w:rPr>
          <w:rFonts w:ascii="Arial" w:hAnsi="Arial" w:cs="Arial"/>
          <w:sz w:val="22"/>
          <w:szCs w:val="22"/>
          <w:vertAlign w:val="superscript"/>
        </w:rPr>
        <w:t>15</w:t>
      </w:r>
      <w:r w:rsidR="006E3886">
        <w:rPr>
          <w:rFonts w:ascii="Arial" w:hAnsi="Arial" w:cs="Arial"/>
          <w:sz w:val="22"/>
          <w:szCs w:val="22"/>
        </w:rPr>
        <w:fldChar w:fldCharType="end"/>
      </w:r>
      <w:r w:rsidR="00893C24">
        <w:rPr>
          <w:rFonts w:ascii="Arial" w:hAnsi="Arial" w:cs="Arial"/>
          <w:sz w:val="22"/>
          <w:szCs w:val="22"/>
        </w:rPr>
        <w:t xml:space="preserve"> reported </w:t>
      </w:r>
      <w:r w:rsidR="00DE2A91">
        <w:rPr>
          <w:rFonts w:ascii="Arial" w:hAnsi="Arial" w:cs="Arial"/>
          <w:sz w:val="22"/>
          <w:szCs w:val="22"/>
        </w:rPr>
        <w:t xml:space="preserve">a </w:t>
      </w:r>
      <w:r w:rsidR="00893C24">
        <w:rPr>
          <w:rFonts w:ascii="Arial" w:hAnsi="Arial" w:cs="Arial"/>
          <w:sz w:val="22"/>
          <w:szCs w:val="22"/>
        </w:rPr>
        <w:t>more than a five-fold increase in</w:t>
      </w:r>
      <w:r w:rsidR="00893C24" w:rsidRPr="00893C24">
        <w:rPr>
          <w:rFonts w:ascii="Arial" w:hAnsi="Arial" w:cs="Arial"/>
          <w:sz w:val="22"/>
          <w:szCs w:val="22"/>
        </w:rPr>
        <w:t xml:space="preserve"> t</w:t>
      </w:r>
      <w:r w:rsidR="00893C24" w:rsidRPr="00893C24">
        <w:rPr>
          <w:rFonts w:ascii="Arial" w:hAnsi="Arial" w:cs="Arial"/>
          <w:color w:val="000000"/>
          <w:sz w:val="22"/>
          <w:szCs w:val="22"/>
        </w:rPr>
        <w:t>he risk of subse</w:t>
      </w:r>
      <w:r w:rsidR="00893C24">
        <w:rPr>
          <w:rFonts w:ascii="Arial" w:hAnsi="Arial" w:cs="Arial"/>
          <w:color w:val="000000"/>
          <w:sz w:val="22"/>
          <w:szCs w:val="22"/>
        </w:rPr>
        <w:t xml:space="preserve">quent hypertension </w:t>
      </w:r>
      <w:r w:rsidR="00893C24" w:rsidRPr="00893C24">
        <w:rPr>
          <w:rFonts w:ascii="Arial" w:hAnsi="Arial" w:cs="Arial"/>
          <w:color w:val="000000"/>
          <w:sz w:val="22"/>
          <w:szCs w:val="22"/>
        </w:rPr>
        <w:t>after gestational hypertension</w:t>
      </w:r>
      <w:r w:rsidR="00893C24">
        <w:rPr>
          <w:rFonts w:ascii="Arial" w:hAnsi="Arial" w:cs="Arial"/>
          <w:color w:val="000000"/>
          <w:sz w:val="22"/>
          <w:szCs w:val="22"/>
        </w:rPr>
        <w:t>.</w:t>
      </w:r>
    </w:p>
    <w:p w:rsidR="00893C24" w:rsidRDefault="00893C24" w:rsidP="000B3B75">
      <w:pPr>
        <w:spacing w:line="480" w:lineRule="auto"/>
        <w:rPr>
          <w:rFonts w:ascii="Arial" w:hAnsi="Arial" w:cs="Arial"/>
          <w:sz w:val="22"/>
          <w:szCs w:val="22"/>
        </w:rPr>
      </w:pPr>
      <w:r>
        <w:rPr>
          <w:rFonts w:ascii="Arial" w:hAnsi="Arial" w:cs="Arial"/>
          <w:sz w:val="22"/>
          <w:szCs w:val="22"/>
        </w:rPr>
        <w:t xml:space="preserve">Several studies have analysed the risk of all cause mortality and mortality from cardiovascular disease in women with hypertensive disorders of pregnancy and reported conflicting results. </w:t>
      </w:r>
      <w:proofErr w:type="spellStart"/>
      <w:r>
        <w:rPr>
          <w:rFonts w:ascii="Arial" w:hAnsi="Arial" w:cs="Arial"/>
          <w:sz w:val="22"/>
          <w:szCs w:val="22"/>
        </w:rPr>
        <w:t>Jonsdottir</w:t>
      </w:r>
      <w:proofErr w:type="spellEnd"/>
      <w:r>
        <w:rPr>
          <w:rFonts w:ascii="Arial" w:hAnsi="Arial" w:cs="Arial"/>
          <w:sz w:val="22"/>
          <w:szCs w:val="22"/>
        </w:rPr>
        <w:t xml:space="preserve"> et al </w:t>
      </w:r>
      <w:r w:rsidR="006E3886">
        <w:rPr>
          <w:rFonts w:ascii="Arial" w:hAnsi="Arial" w:cs="Arial"/>
          <w:sz w:val="22"/>
          <w:szCs w:val="22"/>
        </w:rPr>
        <w:fldChar w:fldCharType="begin"/>
      </w:r>
      <w:r>
        <w:rPr>
          <w:rFonts w:ascii="Arial" w:hAnsi="Arial" w:cs="Arial"/>
          <w:sz w:val="22"/>
          <w:szCs w:val="22"/>
        </w:rPr>
        <w:instrText>ADDIN RW.CITE{{2337 Jonsdottir,L.S. 1995}}</w:instrText>
      </w:r>
      <w:r w:rsidR="006E3886">
        <w:rPr>
          <w:rFonts w:ascii="Arial" w:hAnsi="Arial" w:cs="Arial"/>
          <w:sz w:val="22"/>
          <w:szCs w:val="22"/>
        </w:rPr>
        <w:fldChar w:fldCharType="separate"/>
      </w:r>
      <w:r w:rsidR="008243E8">
        <w:rPr>
          <w:rFonts w:ascii="Arial" w:hAnsi="Arial" w:cs="Arial"/>
          <w:sz w:val="22"/>
          <w:szCs w:val="22"/>
          <w:vertAlign w:val="superscript"/>
        </w:rPr>
        <w:t>8</w:t>
      </w:r>
      <w:r w:rsidR="006E3886">
        <w:rPr>
          <w:rFonts w:ascii="Arial" w:hAnsi="Arial" w:cs="Arial"/>
          <w:sz w:val="22"/>
          <w:szCs w:val="22"/>
        </w:rPr>
        <w:fldChar w:fldCharType="end"/>
      </w:r>
      <w:r>
        <w:rPr>
          <w:rFonts w:ascii="Arial" w:hAnsi="Arial" w:cs="Arial"/>
          <w:sz w:val="22"/>
          <w:szCs w:val="22"/>
        </w:rPr>
        <w:t xml:space="preserve"> found a dose dependent increase in risk </w:t>
      </w:r>
      <w:r>
        <w:rPr>
          <w:rFonts w:ascii="Arial" w:hAnsi="Arial" w:cs="Arial"/>
          <w:sz w:val="22"/>
          <w:szCs w:val="22"/>
        </w:rPr>
        <w:lastRenderedPageBreak/>
        <w:t xml:space="preserve">of death in women with gestational hypertension, preeclampsia and </w:t>
      </w:r>
      <w:proofErr w:type="spellStart"/>
      <w:r>
        <w:rPr>
          <w:rFonts w:ascii="Arial" w:hAnsi="Arial" w:cs="Arial"/>
          <w:sz w:val="22"/>
          <w:szCs w:val="22"/>
        </w:rPr>
        <w:t>eclampsia</w:t>
      </w:r>
      <w:proofErr w:type="spellEnd"/>
      <w:r>
        <w:rPr>
          <w:rFonts w:ascii="Arial" w:hAnsi="Arial" w:cs="Arial"/>
          <w:sz w:val="22"/>
          <w:szCs w:val="22"/>
        </w:rPr>
        <w:t xml:space="preserve"> compared to women who were </w:t>
      </w:r>
      <w:proofErr w:type="spellStart"/>
      <w:r>
        <w:rPr>
          <w:rFonts w:ascii="Arial" w:hAnsi="Arial" w:cs="Arial"/>
          <w:sz w:val="22"/>
          <w:szCs w:val="22"/>
        </w:rPr>
        <w:t>normotensive</w:t>
      </w:r>
      <w:proofErr w:type="spellEnd"/>
      <w:r>
        <w:rPr>
          <w:rFonts w:ascii="Arial" w:hAnsi="Arial" w:cs="Arial"/>
          <w:sz w:val="22"/>
          <w:szCs w:val="22"/>
        </w:rPr>
        <w:t xml:space="preserve"> in pregnancy. Almost half of th</w:t>
      </w:r>
      <w:r w:rsidR="00DE2A91">
        <w:rPr>
          <w:rFonts w:ascii="Arial" w:hAnsi="Arial" w:cs="Arial"/>
          <w:sz w:val="22"/>
          <w:szCs w:val="22"/>
        </w:rPr>
        <w:t>e</w:t>
      </w:r>
      <w:r>
        <w:rPr>
          <w:rFonts w:ascii="Arial" w:hAnsi="Arial" w:cs="Arial"/>
          <w:sz w:val="22"/>
          <w:szCs w:val="22"/>
        </w:rPr>
        <w:t xml:space="preserve"> excess risk was attributable to cardiovascular mortality. </w:t>
      </w:r>
      <w:r w:rsidR="00F619B3">
        <w:rPr>
          <w:rFonts w:ascii="Arial" w:hAnsi="Arial" w:cs="Arial"/>
          <w:sz w:val="22"/>
          <w:szCs w:val="22"/>
        </w:rPr>
        <w:t>Using population based Scottish data;</w:t>
      </w:r>
      <w:r>
        <w:rPr>
          <w:rFonts w:ascii="Arial" w:hAnsi="Arial" w:cs="Arial"/>
          <w:sz w:val="22"/>
          <w:szCs w:val="22"/>
        </w:rPr>
        <w:t xml:space="preserve"> Smith et al</w:t>
      </w:r>
      <w:r w:rsidR="006E3886">
        <w:rPr>
          <w:rFonts w:ascii="Arial" w:hAnsi="Arial" w:cs="Arial"/>
          <w:sz w:val="22"/>
          <w:szCs w:val="22"/>
        </w:rPr>
        <w:fldChar w:fldCharType="begin"/>
      </w:r>
      <w:r>
        <w:rPr>
          <w:rFonts w:ascii="Arial" w:hAnsi="Arial" w:cs="Arial"/>
          <w:sz w:val="22"/>
          <w:szCs w:val="22"/>
        </w:rPr>
        <w:instrText>ADDIN RW.CITE{{3102 Smith,G.C.S. 2001}}</w:instrText>
      </w:r>
      <w:r w:rsidR="006E3886">
        <w:rPr>
          <w:rFonts w:ascii="Arial" w:hAnsi="Arial" w:cs="Arial"/>
          <w:sz w:val="22"/>
          <w:szCs w:val="22"/>
        </w:rPr>
        <w:fldChar w:fldCharType="separate"/>
      </w:r>
      <w:r w:rsidR="008243E8">
        <w:rPr>
          <w:rFonts w:ascii="Arial" w:hAnsi="Arial" w:cs="Arial"/>
          <w:sz w:val="22"/>
          <w:szCs w:val="22"/>
          <w:vertAlign w:val="superscript"/>
        </w:rPr>
        <w:t>2</w:t>
      </w:r>
      <w:r w:rsidR="006E3886">
        <w:rPr>
          <w:rFonts w:ascii="Arial" w:hAnsi="Arial" w:cs="Arial"/>
          <w:sz w:val="22"/>
          <w:szCs w:val="22"/>
        </w:rPr>
        <w:fldChar w:fldCharType="end"/>
      </w:r>
      <w:r>
        <w:rPr>
          <w:rFonts w:ascii="Arial" w:hAnsi="Arial" w:cs="Arial"/>
          <w:sz w:val="22"/>
          <w:szCs w:val="22"/>
        </w:rPr>
        <w:t xml:space="preserve"> reported the additive effects of preeclampsia, preterm delivery and delivery of small for date babies on hospital admissions and mortality from </w:t>
      </w:r>
      <w:proofErr w:type="spellStart"/>
      <w:r>
        <w:rPr>
          <w:rFonts w:ascii="Arial" w:hAnsi="Arial" w:cs="Arial"/>
          <w:sz w:val="22"/>
          <w:szCs w:val="22"/>
        </w:rPr>
        <w:t>ischaemic</w:t>
      </w:r>
      <w:proofErr w:type="spellEnd"/>
      <w:r>
        <w:rPr>
          <w:rFonts w:ascii="Arial" w:hAnsi="Arial" w:cs="Arial"/>
          <w:sz w:val="22"/>
          <w:szCs w:val="22"/>
        </w:rPr>
        <w:t xml:space="preserve"> heart disease. More recently, Iversen and Hannaford </w:t>
      </w:r>
      <w:r w:rsidR="006E3886">
        <w:rPr>
          <w:rFonts w:ascii="Arial" w:hAnsi="Arial" w:cs="Arial"/>
          <w:sz w:val="22"/>
          <w:szCs w:val="22"/>
        </w:rPr>
        <w:fldChar w:fldCharType="begin"/>
      </w:r>
      <w:r>
        <w:rPr>
          <w:rFonts w:ascii="Arial" w:hAnsi="Arial" w:cs="Arial"/>
          <w:sz w:val="22"/>
          <w:szCs w:val="22"/>
        </w:rPr>
        <w:instrText>ADDIN RW.CITE{{3179 Iversen,L. 2010}}</w:instrText>
      </w:r>
      <w:r w:rsidR="006E3886">
        <w:rPr>
          <w:rFonts w:ascii="Arial" w:hAnsi="Arial" w:cs="Arial"/>
          <w:sz w:val="22"/>
          <w:szCs w:val="22"/>
        </w:rPr>
        <w:fldChar w:fldCharType="separate"/>
      </w:r>
      <w:r w:rsidR="008243E8">
        <w:rPr>
          <w:rFonts w:ascii="Arial" w:hAnsi="Arial" w:cs="Arial"/>
          <w:sz w:val="22"/>
          <w:szCs w:val="22"/>
          <w:vertAlign w:val="superscript"/>
        </w:rPr>
        <w:t>10</w:t>
      </w:r>
      <w:r w:rsidR="006E3886">
        <w:rPr>
          <w:rFonts w:ascii="Arial" w:hAnsi="Arial" w:cs="Arial"/>
          <w:sz w:val="22"/>
          <w:szCs w:val="22"/>
        </w:rPr>
        <w:fldChar w:fldCharType="end"/>
      </w:r>
      <w:r>
        <w:rPr>
          <w:rFonts w:ascii="Arial" w:hAnsi="Arial" w:cs="Arial"/>
          <w:sz w:val="22"/>
          <w:szCs w:val="22"/>
        </w:rPr>
        <w:t xml:space="preserve"> found a significantly higher risk of all cause mortality and mortality from vascular conditions in women with toxaemia of pregnancy – the old nomenclature used to describe hypertensive disorders of pregnancy. We found a significantly higher risk of cardiovascular mortality in women with preeclampsia and gestational hypertension but no difference in all cause mortality. It is possible that the excess risk of cardiovascular mortality in these women may have been offset by the slight reduction in risk of cancer mortality and death from non-cancerous respiratory diseases.</w:t>
      </w:r>
    </w:p>
    <w:p w:rsidR="00A81370" w:rsidRPr="00573AD8" w:rsidRDefault="00D872F6" w:rsidP="000B3B75">
      <w:pPr>
        <w:spacing w:line="480" w:lineRule="auto"/>
        <w:rPr>
          <w:rFonts w:ascii="Arial" w:hAnsi="Arial" w:cs="Arial"/>
          <w:sz w:val="22"/>
          <w:szCs w:val="22"/>
        </w:rPr>
      </w:pPr>
      <w:r>
        <w:rPr>
          <w:rFonts w:ascii="Arial" w:hAnsi="Arial" w:cs="Arial"/>
          <w:sz w:val="22"/>
          <w:szCs w:val="22"/>
        </w:rPr>
        <w:t xml:space="preserve">The relationship between preeclampsia </w:t>
      </w:r>
      <w:r w:rsidR="00B964CA">
        <w:rPr>
          <w:rFonts w:ascii="Arial" w:hAnsi="Arial" w:cs="Arial"/>
          <w:sz w:val="22"/>
          <w:szCs w:val="22"/>
        </w:rPr>
        <w:t>or</w:t>
      </w:r>
      <w:r>
        <w:rPr>
          <w:rFonts w:ascii="Arial" w:hAnsi="Arial" w:cs="Arial"/>
          <w:sz w:val="22"/>
          <w:szCs w:val="22"/>
        </w:rPr>
        <w:t xml:space="preserve"> gestational hypertension and the risk of subsequent cancer has received less attention than </w:t>
      </w:r>
      <w:r w:rsidR="00DE2A91">
        <w:rPr>
          <w:rFonts w:ascii="Arial" w:hAnsi="Arial" w:cs="Arial"/>
          <w:sz w:val="22"/>
          <w:szCs w:val="22"/>
        </w:rPr>
        <w:t>for</w:t>
      </w:r>
      <w:r>
        <w:rPr>
          <w:rFonts w:ascii="Arial" w:hAnsi="Arial" w:cs="Arial"/>
          <w:sz w:val="22"/>
          <w:szCs w:val="22"/>
        </w:rPr>
        <w:t xml:space="preserve"> cardiovascular outcomes</w:t>
      </w:r>
      <w:r w:rsidR="00B964CA">
        <w:rPr>
          <w:rFonts w:ascii="Arial" w:hAnsi="Arial" w:cs="Arial"/>
          <w:sz w:val="22"/>
          <w:szCs w:val="22"/>
        </w:rPr>
        <w:t>,</w:t>
      </w:r>
      <w:r>
        <w:rPr>
          <w:rFonts w:ascii="Arial" w:hAnsi="Arial" w:cs="Arial"/>
          <w:sz w:val="22"/>
          <w:szCs w:val="22"/>
        </w:rPr>
        <w:t xml:space="preserve"> and t</w:t>
      </w:r>
      <w:r w:rsidR="00986BDE" w:rsidRPr="00573AD8">
        <w:rPr>
          <w:rFonts w:ascii="Arial" w:hAnsi="Arial" w:cs="Arial"/>
          <w:sz w:val="22"/>
          <w:szCs w:val="22"/>
        </w:rPr>
        <w:t xml:space="preserve">he literature </w:t>
      </w:r>
      <w:r w:rsidR="00A81370" w:rsidRPr="00573AD8">
        <w:rPr>
          <w:rFonts w:ascii="Arial" w:hAnsi="Arial" w:cs="Arial"/>
          <w:sz w:val="22"/>
          <w:szCs w:val="22"/>
        </w:rPr>
        <w:t xml:space="preserve">is </w:t>
      </w:r>
      <w:r w:rsidR="00986BDE" w:rsidRPr="00573AD8">
        <w:rPr>
          <w:rFonts w:ascii="Arial" w:hAnsi="Arial" w:cs="Arial"/>
          <w:sz w:val="22"/>
          <w:szCs w:val="22"/>
        </w:rPr>
        <w:t>less consistent</w:t>
      </w:r>
      <w:r>
        <w:rPr>
          <w:rFonts w:ascii="Arial" w:hAnsi="Arial" w:cs="Arial"/>
          <w:sz w:val="22"/>
          <w:szCs w:val="22"/>
        </w:rPr>
        <w:t xml:space="preserve">. </w:t>
      </w:r>
      <w:r w:rsidR="00F619B3">
        <w:rPr>
          <w:rFonts w:ascii="Arial" w:hAnsi="Arial" w:cs="Arial"/>
          <w:sz w:val="22"/>
          <w:szCs w:val="22"/>
        </w:rPr>
        <w:t>Similar to our findings, o</w:t>
      </w:r>
      <w:r w:rsidR="00210804">
        <w:rPr>
          <w:rFonts w:ascii="Arial" w:hAnsi="Arial" w:cs="Arial"/>
          <w:sz w:val="22"/>
          <w:szCs w:val="22"/>
        </w:rPr>
        <w:t>thers have also failed to find a significant relationship between preeclampsia and future risk of maternal death from cancer</w:t>
      </w:r>
      <w:r w:rsidR="00CD21E6">
        <w:rPr>
          <w:rFonts w:ascii="Arial" w:hAnsi="Arial" w:cs="Arial"/>
          <w:sz w:val="22"/>
          <w:szCs w:val="22"/>
          <w:vertAlign w:val="superscript"/>
        </w:rPr>
        <w:t>9</w:t>
      </w:r>
      <w:proofErr w:type="gramStart"/>
      <w:r w:rsidR="00CD21E6">
        <w:rPr>
          <w:rFonts w:ascii="Arial" w:hAnsi="Arial" w:cs="Arial"/>
          <w:sz w:val="22"/>
          <w:szCs w:val="22"/>
          <w:vertAlign w:val="superscript"/>
        </w:rPr>
        <w:t>,20</w:t>
      </w:r>
      <w:proofErr w:type="gramEnd"/>
      <w:r w:rsidR="00210804" w:rsidRPr="00573AD8">
        <w:rPr>
          <w:rFonts w:ascii="Arial" w:hAnsi="Arial" w:cs="Arial"/>
          <w:sz w:val="22"/>
          <w:szCs w:val="22"/>
        </w:rPr>
        <w:t xml:space="preserve">. </w:t>
      </w:r>
      <w:r w:rsidR="00F619B3">
        <w:rPr>
          <w:rFonts w:ascii="Arial" w:hAnsi="Arial" w:cs="Arial"/>
          <w:sz w:val="22"/>
          <w:szCs w:val="22"/>
        </w:rPr>
        <w:t>A</w:t>
      </w:r>
      <w:r>
        <w:rPr>
          <w:rFonts w:ascii="Arial" w:hAnsi="Arial" w:cs="Arial"/>
          <w:sz w:val="22"/>
          <w:szCs w:val="22"/>
        </w:rPr>
        <w:t xml:space="preserve"> cohort study of women</w:t>
      </w:r>
      <w:r w:rsidR="00234057">
        <w:rPr>
          <w:rFonts w:ascii="Arial" w:hAnsi="Arial" w:cs="Arial"/>
          <w:sz w:val="22"/>
          <w:szCs w:val="22"/>
        </w:rPr>
        <w:t xml:space="preserve"> living in Utah</w:t>
      </w:r>
      <w:r w:rsidR="00DE2A91">
        <w:rPr>
          <w:rFonts w:ascii="Arial" w:hAnsi="Arial" w:cs="Arial"/>
          <w:sz w:val="22"/>
          <w:szCs w:val="22"/>
        </w:rPr>
        <w:t>, USA</w:t>
      </w:r>
      <w:r w:rsidR="00234057">
        <w:rPr>
          <w:rFonts w:ascii="Arial" w:hAnsi="Arial" w:cs="Arial"/>
          <w:sz w:val="22"/>
          <w:szCs w:val="22"/>
        </w:rPr>
        <w:t xml:space="preserve"> found that preeclampsia was associated with a statistically significant reduced risk of any cancer later in life (hazard ratio: 0.92, 95% CI 0.85 to 0.99) </w:t>
      </w:r>
      <w:r w:rsidR="006E3886">
        <w:rPr>
          <w:rFonts w:ascii="Arial" w:hAnsi="Arial" w:cs="Arial"/>
          <w:sz w:val="22"/>
          <w:szCs w:val="22"/>
        </w:rPr>
        <w:fldChar w:fldCharType="begin"/>
      </w:r>
      <w:r w:rsidR="00FC0AC7">
        <w:rPr>
          <w:rFonts w:ascii="Arial" w:hAnsi="Arial" w:cs="Arial"/>
          <w:sz w:val="22"/>
          <w:szCs w:val="22"/>
        </w:rPr>
        <w:instrText>ADDIN RW.CITE{{3116 Aagaard-Tillery,K.M. 2006}}</w:instrText>
      </w:r>
      <w:r w:rsidR="006E3886">
        <w:rPr>
          <w:rFonts w:ascii="Arial" w:hAnsi="Arial" w:cs="Arial"/>
          <w:sz w:val="22"/>
          <w:szCs w:val="22"/>
        </w:rPr>
        <w:fldChar w:fldCharType="separate"/>
      </w:r>
      <w:r w:rsidR="008243E8">
        <w:rPr>
          <w:rFonts w:ascii="Arial" w:hAnsi="Arial" w:cs="Arial"/>
          <w:sz w:val="22"/>
          <w:szCs w:val="22"/>
          <w:vertAlign w:val="superscript"/>
        </w:rPr>
        <w:t>11</w:t>
      </w:r>
      <w:r w:rsidR="006E3886">
        <w:rPr>
          <w:rFonts w:ascii="Arial" w:hAnsi="Arial" w:cs="Arial"/>
          <w:sz w:val="22"/>
          <w:szCs w:val="22"/>
        </w:rPr>
        <w:fldChar w:fldCharType="end"/>
      </w:r>
      <w:r w:rsidR="00210804">
        <w:rPr>
          <w:rFonts w:ascii="Arial" w:hAnsi="Arial" w:cs="Arial"/>
          <w:sz w:val="22"/>
          <w:szCs w:val="22"/>
        </w:rPr>
        <w:t>.</w:t>
      </w:r>
      <w:r w:rsidR="00234057">
        <w:rPr>
          <w:rFonts w:ascii="Arial" w:hAnsi="Arial" w:cs="Arial"/>
          <w:sz w:val="22"/>
          <w:szCs w:val="22"/>
        </w:rPr>
        <w:t xml:space="preserve"> </w:t>
      </w:r>
      <w:r w:rsidR="00210804">
        <w:rPr>
          <w:rFonts w:ascii="Arial" w:hAnsi="Arial" w:cs="Arial"/>
          <w:sz w:val="22"/>
          <w:szCs w:val="22"/>
        </w:rPr>
        <w:t xml:space="preserve"> </w:t>
      </w:r>
      <w:r w:rsidR="00A40D5C">
        <w:rPr>
          <w:rFonts w:ascii="Arial" w:hAnsi="Arial" w:cs="Arial"/>
          <w:sz w:val="22"/>
          <w:szCs w:val="22"/>
        </w:rPr>
        <w:t xml:space="preserve">Conversely, </w:t>
      </w:r>
      <w:r w:rsidR="006C2362">
        <w:rPr>
          <w:rFonts w:ascii="Arial" w:hAnsi="Arial" w:cs="Arial"/>
          <w:sz w:val="22"/>
          <w:szCs w:val="22"/>
        </w:rPr>
        <w:t>an Israeli</w:t>
      </w:r>
      <w:r w:rsidR="00D31D16">
        <w:rPr>
          <w:rFonts w:ascii="Arial" w:hAnsi="Arial" w:cs="Arial"/>
          <w:sz w:val="22"/>
          <w:szCs w:val="22"/>
        </w:rPr>
        <w:t xml:space="preserve"> cohort study found an overall increased risk of cancer inc</w:t>
      </w:r>
      <w:r w:rsidR="00CD21E6">
        <w:rPr>
          <w:rFonts w:ascii="Arial" w:hAnsi="Arial" w:cs="Arial"/>
          <w:sz w:val="22"/>
          <w:szCs w:val="22"/>
        </w:rPr>
        <w:t xml:space="preserve">idence following </w:t>
      </w:r>
      <w:proofErr w:type="gramStart"/>
      <w:r w:rsidR="00CD21E6">
        <w:rPr>
          <w:rFonts w:ascii="Arial" w:hAnsi="Arial" w:cs="Arial"/>
          <w:sz w:val="22"/>
          <w:szCs w:val="22"/>
        </w:rPr>
        <w:t xml:space="preserve">preeclampsia </w:t>
      </w:r>
      <w:r w:rsidR="00D31D16">
        <w:rPr>
          <w:rFonts w:ascii="Arial" w:hAnsi="Arial" w:cs="Arial"/>
          <w:sz w:val="22"/>
          <w:szCs w:val="22"/>
        </w:rPr>
        <w:t xml:space="preserve"> </w:t>
      </w:r>
      <w:proofErr w:type="gramEnd"/>
      <w:r w:rsidR="006E3886">
        <w:rPr>
          <w:rFonts w:ascii="Arial" w:hAnsi="Arial" w:cs="Arial"/>
          <w:sz w:val="22"/>
          <w:szCs w:val="22"/>
        </w:rPr>
        <w:fldChar w:fldCharType="begin"/>
      </w:r>
      <w:r w:rsidR="00FC0AC7">
        <w:rPr>
          <w:rFonts w:ascii="Arial" w:hAnsi="Arial" w:cs="Arial"/>
          <w:sz w:val="22"/>
          <w:szCs w:val="22"/>
        </w:rPr>
        <w:instrText>ADDIN RW.CITE{{3318 Calderon-Margalit,R. 2009}}</w:instrText>
      </w:r>
      <w:r w:rsidR="006E3886">
        <w:rPr>
          <w:rFonts w:ascii="Arial" w:hAnsi="Arial" w:cs="Arial"/>
          <w:sz w:val="22"/>
          <w:szCs w:val="22"/>
        </w:rPr>
        <w:fldChar w:fldCharType="separate"/>
      </w:r>
      <w:r w:rsidR="008243E8">
        <w:rPr>
          <w:rFonts w:ascii="Arial" w:hAnsi="Arial" w:cs="Arial"/>
          <w:sz w:val="22"/>
          <w:szCs w:val="22"/>
          <w:vertAlign w:val="superscript"/>
        </w:rPr>
        <w:t>12</w:t>
      </w:r>
      <w:r w:rsidR="006E3886">
        <w:rPr>
          <w:rFonts w:ascii="Arial" w:hAnsi="Arial" w:cs="Arial"/>
          <w:sz w:val="22"/>
          <w:szCs w:val="22"/>
        </w:rPr>
        <w:fldChar w:fldCharType="end"/>
      </w:r>
      <w:r w:rsidR="00A40D5C">
        <w:rPr>
          <w:rFonts w:ascii="Arial" w:hAnsi="Arial" w:cs="Arial"/>
          <w:sz w:val="22"/>
          <w:szCs w:val="22"/>
        </w:rPr>
        <w:t xml:space="preserve"> </w:t>
      </w:r>
      <w:r w:rsidR="00CD21E6">
        <w:rPr>
          <w:rFonts w:ascii="Arial" w:hAnsi="Arial" w:cs="Arial"/>
          <w:sz w:val="22"/>
          <w:szCs w:val="22"/>
          <w:vertAlign w:val="superscript"/>
        </w:rPr>
        <w:t>19</w:t>
      </w:r>
      <w:r w:rsidR="006C2362">
        <w:rPr>
          <w:rFonts w:ascii="Arial" w:hAnsi="Arial" w:cs="Arial"/>
          <w:sz w:val="22"/>
          <w:szCs w:val="22"/>
        </w:rPr>
        <w:t>,</w:t>
      </w:r>
      <w:r w:rsidR="00A40D5C">
        <w:rPr>
          <w:rFonts w:ascii="Arial" w:hAnsi="Arial" w:cs="Arial"/>
          <w:sz w:val="22"/>
          <w:szCs w:val="22"/>
        </w:rPr>
        <w:t xml:space="preserve"> mainly due </w:t>
      </w:r>
      <w:r w:rsidR="001373A9">
        <w:rPr>
          <w:rFonts w:ascii="Arial" w:hAnsi="Arial" w:cs="Arial"/>
          <w:sz w:val="22"/>
          <w:szCs w:val="22"/>
        </w:rPr>
        <w:t xml:space="preserve">to an increased risk of cancers of the breast and ovary </w:t>
      </w:r>
      <w:r w:rsidR="006E3886">
        <w:rPr>
          <w:rFonts w:ascii="Arial" w:hAnsi="Arial" w:cs="Arial"/>
          <w:sz w:val="22"/>
          <w:szCs w:val="22"/>
        </w:rPr>
        <w:fldChar w:fldCharType="begin"/>
      </w:r>
      <w:r w:rsidR="00FC0AC7">
        <w:rPr>
          <w:rFonts w:ascii="Arial" w:hAnsi="Arial" w:cs="Arial"/>
          <w:sz w:val="22"/>
          <w:szCs w:val="22"/>
        </w:rPr>
        <w:instrText>ADDIN RW.CITE{{3318 Calderon-Margalit,R. 2009}}</w:instrText>
      </w:r>
      <w:r w:rsidR="006E3886">
        <w:rPr>
          <w:rFonts w:ascii="Arial" w:hAnsi="Arial" w:cs="Arial"/>
          <w:sz w:val="22"/>
          <w:szCs w:val="22"/>
        </w:rPr>
        <w:fldChar w:fldCharType="separate"/>
      </w:r>
      <w:r w:rsidR="008243E8">
        <w:rPr>
          <w:rFonts w:ascii="Arial" w:hAnsi="Arial" w:cs="Arial"/>
          <w:sz w:val="22"/>
          <w:szCs w:val="22"/>
          <w:vertAlign w:val="superscript"/>
        </w:rPr>
        <w:t>12</w:t>
      </w:r>
      <w:r w:rsidR="006E3886">
        <w:rPr>
          <w:rFonts w:ascii="Arial" w:hAnsi="Arial" w:cs="Arial"/>
          <w:sz w:val="22"/>
          <w:szCs w:val="22"/>
        </w:rPr>
        <w:fldChar w:fldCharType="end"/>
      </w:r>
      <w:r w:rsidR="001373A9">
        <w:rPr>
          <w:rFonts w:ascii="Arial" w:hAnsi="Arial" w:cs="Arial"/>
          <w:sz w:val="22"/>
          <w:szCs w:val="22"/>
        </w:rPr>
        <w:t xml:space="preserve">. </w:t>
      </w:r>
      <w:proofErr w:type="gramStart"/>
      <w:r w:rsidR="00A81370" w:rsidRPr="00573AD8">
        <w:rPr>
          <w:rFonts w:ascii="Arial" w:hAnsi="Arial" w:cs="Arial"/>
          <w:sz w:val="22"/>
          <w:szCs w:val="22"/>
        </w:rPr>
        <w:t xml:space="preserve">While some studies report a </w:t>
      </w:r>
      <w:proofErr w:type="spellStart"/>
      <w:r w:rsidR="00A81370" w:rsidRPr="00573AD8">
        <w:rPr>
          <w:rFonts w:ascii="Arial" w:hAnsi="Arial" w:cs="Arial"/>
          <w:sz w:val="22"/>
          <w:szCs w:val="22"/>
        </w:rPr>
        <w:t>reduc</w:t>
      </w:r>
      <w:r w:rsidR="006C2362">
        <w:rPr>
          <w:rFonts w:ascii="Arial" w:hAnsi="Arial" w:cs="Arial"/>
          <w:sz w:val="22"/>
          <w:szCs w:val="22"/>
        </w:rPr>
        <w:t>ed</w:t>
      </w:r>
      <w:r w:rsidR="00A81370" w:rsidRPr="00573AD8">
        <w:rPr>
          <w:rFonts w:ascii="Arial" w:hAnsi="Arial" w:cs="Arial"/>
          <w:sz w:val="22"/>
          <w:szCs w:val="22"/>
        </w:rPr>
        <w:t>risk</w:t>
      </w:r>
      <w:proofErr w:type="spellEnd"/>
      <w:r w:rsidR="00A81370" w:rsidRPr="00573AD8">
        <w:rPr>
          <w:rFonts w:ascii="Arial" w:hAnsi="Arial" w:cs="Arial"/>
          <w:sz w:val="22"/>
          <w:szCs w:val="22"/>
        </w:rPr>
        <w:t xml:space="preserve"> </w:t>
      </w:r>
      <w:r w:rsidR="006E3886" w:rsidRPr="00573AD8">
        <w:rPr>
          <w:rFonts w:ascii="Arial" w:hAnsi="Arial" w:cs="Arial"/>
          <w:sz w:val="22"/>
          <w:szCs w:val="22"/>
        </w:rPr>
        <w:fldChar w:fldCharType="begin"/>
      </w:r>
      <w:r w:rsidR="00A81370" w:rsidRPr="00573AD8">
        <w:rPr>
          <w:rFonts w:ascii="Arial" w:hAnsi="Arial" w:cs="Arial"/>
          <w:sz w:val="22"/>
          <w:szCs w:val="22"/>
        </w:rPr>
        <w:instrText>ADDIN RW.CITE{{3078 Vatten,L.J. 2002; 3116 Aagaard-Tillery,K.M. 2006}}</w:instrText>
      </w:r>
      <w:r w:rsidR="006E3886" w:rsidRPr="00573AD8">
        <w:rPr>
          <w:rFonts w:ascii="Arial" w:hAnsi="Arial" w:cs="Arial"/>
          <w:sz w:val="22"/>
          <w:szCs w:val="22"/>
        </w:rPr>
        <w:fldChar w:fldCharType="separate"/>
      </w:r>
      <w:r w:rsidR="008243E8">
        <w:rPr>
          <w:rFonts w:ascii="Arial" w:hAnsi="Arial" w:cs="Arial"/>
          <w:sz w:val="22"/>
          <w:szCs w:val="22"/>
          <w:vertAlign w:val="superscript"/>
        </w:rPr>
        <w:t>11, 16</w:t>
      </w:r>
      <w:r w:rsidR="006E3886" w:rsidRPr="00573AD8">
        <w:rPr>
          <w:rFonts w:ascii="Arial" w:hAnsi="Arial" w:cs="Arial"/>
          <w:sz w:val="22"/>
          <w:szCs w:val="22"/>
        </w:rPr>
        <w:fldChar w:fldCharType="end"/>
      </w:r>
      <w:r w:rsidR="00A81370" w:rsidRPr="00573AD8">
        <w:rPr>
          <w:rFonts w:ascii="Arial" w:hAnsi="Arial" w:cs="Arial"/>
          <w:sz w:val="22"/>
          <w:szCs w:val="22"/>
        </w:rPr>
        <w:t xml:space="preserve"> of breast cancer</w:t>
      </w:r>
      <w:r w:rsidR="006C2362">
        <w:rPr>
          <w:rFonts w:ascii="Arial" w:hAnsi="Arial" w:cs="Arial"/>
          <w:sz w:val="22"/>
          <w:szCs w:val="22"/>
        </w:rPr>
        <w:t xml:space="preserve"> </w:t>
      </w:r>
      <w:r w:rsidR="00A81370" w:rsidRPr="00573AD8">
        <w:rPr>
          <w:rFonts w:ascii="Arial" w:hAnsi="Arial" w:cs="Arial"/>
          <w:sz w:val="22"/>
          <w:szCs w:val="22"/>
        </w:rPr>
        <w:t xml:space="preserve">others have found no such association </w:t>
      </w:r>
      <w:r w:rsidR="006E3886" w:rsidRPr="00573AD8">
        <w:rPr>
          <w:rFonts w:ascii="Arial" w:hAnsi="Arial" w:cs="Arial"/>
          <w:sz w:val="22"/>
          <w:szCs w:val="22"/>
        </w:rPr>
        <w:fldChar w:fldCharType="begin"/>
      </w:r>
      <w:r w:rsidR="00A81370" w:rsidRPr="00573AD8">
        <w:rPr>
          <w:rFonts w:ascii="Arial" w:hAnsi="Arial" w:cs="Arial"/>
          <w:sz w:val="22"/>
          <w:szCs w:val="22"/>
        </w:rPr>
        <w:instrText>ADDIN RW.CITE{{3112 Cohn,B.A. 2001; 3113 Mogren,I. 2001; 3115 Paltiel,O. 2004; 2310 Irgens,H.U. 2001; 3091 Funai,E.F. 2005}}</w:instrText>
      </w:r>
      <w:r w:rsidR="006E3886" w:rsidRPr="00573AD8">
        <w:rPr>
          <w:rFonts w:ascii="Arial" w:hAnsi="Arial" w:cs="Arial"/>
          <w:sz w:val="22"/>
          <w:szCs w:val="22"/>
        </w:rPr>
        <w:fldChar w:fldCharType="separate"/>
      </w:r>
      <w:r w:rsidR="008243E8">
        <w:rPr>
          <w:rFonts w:ascii="Arial" w:hAnsi="Arial" w:cs="Arial"/>
          <w:sz w:val="22"/>
          <w:szCs w:val="22"/>
          <w:vertAlign w:val="superscript"/>
        </w:rPr>
        <w:t>9, 17-20</w:t>
      </w:r>
      <w:r w:rsidR="006E3886" w:rsidRPr="00573AD8">
        <w:rPr>
          <w:rFonts w:ascii="Arial" w:hAnsi="Arial" w:cs="Arial"/>
          <w:sz w:val="22"/>
          <w:szCs w:val="22"/>
        </w:rPr>
        <w:fldChar w:fldCharType="end"/>
      </w:r>
      <w:r w:rsidR="00A81370" w:rsidRPr="00573AD8">
        <w:rPr>
          <w:rFonts w:ascii="Arial" w:hAnsi="Arial" w:cs="Arial"/>
          <w:sz w:val="22"/>
          <w:szCs w:val="22"/>
        </w:rPr>
        <w:t>.</w:t>
      </w:r>
      <w:proofErr w:type="gramEnd"/>
      <w:r w:rsidR="00A81370" w:rsidRPr="00573AD8">
        <w:rPr>
          <w:rFonts w:ascii="Arial" w:hAnsi="Arial" w:cs="Arial"/>
          <w:sz w:val="22"/>
          <w:szCs w:val="22"/>
        </w:rPr>
        <w:t xml:space="preserve"> </w:t>
      </w:r>
      <w:r w:rsidR="00986BDE" w:rsidRPr="00573AD8">
        <w:rPr>
          <w:rFonts w:ascii="Arial" w:hAnsi="Arial" w:cs="Arial"/>
          <w:sz w:val="22"/>
          <w:szCs w:val="22"/>
        </w:rPr>
        <w:t xml:space="preserve">In their meta-analysis, </w:t>
      </w:r>
      <w:r w:rsidR="00A81370" w:rsidRPr="00573AD8">
        <w:rPr>
          <w:rFonts w:ascii="Arial" w:hAnsi="Arial" w:cs="Arial"/>
          <w:sz w:val="22"/>
          <w:szCs w:val="22"/>
        </w:rPr>
        <w:t>Bell</w:t>
      </w:r>
      <w:smartTag w:uri="urn:schemas-microsoft-com:office:smarttags" w:element="PersonName">
        <w:r w:rsidR="00A81370" w:rsidRPr="00573AD8">
          <w:rPr>
            <w:rFonts w:ascii="Arial" w:hAnsi="Arial" w:cs="Arial"/>
            <w:sz w:val="22"/>
            <w:szCs w:val="22"/>
          </w:rPr>
          <w:t>amy</w:t>
        </w:r>
      </w:smartTag>
      <w:r w:rsidR="00A81370" w:rsidRPr="00573AD8">
        <w:rPr>
          <w:rFonts w:ascii="Arial" w:hAnsi="Arial" w:cs="Arial"/>
          <w:sz w:val="22"/>
          <w:szCs w:val="22"/>
        </w:rPr>
        <w:t xml:space="preserve"> et al </w:t>
      </w:r>
      <w:r w:rsidR="006E3886" w:rsidRPr="00573AD8">
        <w:rPr>
          <w:rFonts w:ascii="Arial" w:hAnsi="Arial" w:cs="Arial"/>
          <w:sz w:val="22"/>
          <w:szCs w:val="22"/>
        </w:rPr>
        <w:fldChar w:fldCharType="begin"/>
      </w:r>
      <w:r w:rsidR="00A81370" w:rsidRPr="00573AD8">
        <w:rPr>
          <w:rFonts w:ascii="Arial" w:hAnsi="Arial" w:cs="Arial"/>
          <w:sz w:val="22"/>
          <w:szCs w:val="22"/>
        </w:rPr>
        <w:instrText>ADDIN RW.CITE{{3071 Bellamy,L. 2007}}</w:instrText>
      </w:r>
      <w:r w:rsidR="006E3886" w:rsidRPr="00573AD8">
        <w:rPr>
          <w:rFonts w:ascii="Arial" w:hAnsi="Arial" w:cs="Arial"/>
          <w:sz w:val="22"/>
          <w:szCs w:val="22"/>
        </w:rPr>
        <w:fldChar w:fldCharType="separate"/>
      </w:r>
      <w:r w:rsidR="008243E8">
        <w:rPr>
          <w:rFonts w:ascii="Arial" w:hAnsi="Arial" w:cs="Arial"/>
          <w:sz w:val="22"/>
          <w:szCs w:val="22"/>
          <w:vertAlign w:val="superscript"/>
        </w:rPr>
        <w:t>6</w:t>
      </w:r>
      <w:r w:rsidR="006E3886" w:rsidRPr="00573AD8">
        <w:rPr>
          <w:rFonts w:ascii="Arial" w:hAnsi="Arial" w:cs="Arial"/>
          <w:sz w:val="22"/>
          <w:szCs w:val="22"/>
        </w:rPr>
        <w:fldChar w:fldCharType="end"/>
      </w:r>
      <w:r w:rsidR="00A81370" w:rsidRPr="00573AD8">
        <w:rPr>
          <w:rFonts w:ascii="Arial" w:hAnsi="Arial" w:cs="Arial"/>
          <w:sz w:val="22"/>
          <w:szCs w:val="22"/>
        </w:rPr>
        <w:t xml:space="preserve"> did not find any association between preeclampsia and the risk of cancer, </w:t>
      </w:r>
      <w:r w:rsidR="003C5077" w:rsidRPr="00573AD8">
        <w:rPr>
          <w:rFonts w:ascii="Arial" w:hAnsi="Arial" w:cs="Arial"/>
          <w:sz w:val="22"/>
          <w:szCs w:val="22"/>
        </w:rPr>
        <w:t xml:space="preserve">overall or for </w:t>
      </w:r>
      <w:r w:rsidR="00A81370" w:rsidRPr="00573AD8">
        <w:rPr>
          <w:rFonts w:ascii="Arial" w:hAnsi="Arial" w:cs="Arial"/>
          <w:sz w:val="22"/>
          <w:szCs w:val="22"/>
        </w:rPr>
        <w:t xml:space="preserve">specific </w:t>
      </w:r>
      <w:r w:rsidR="003C5077" w:rsidRPr="00573AD8">
        <w:rPr>
          <w:rFonts w:ascii="Arial" w:hAnsi="Arial" w:cs="Arial"/>
          <w:sz w:val="22"/>
          <w:szCs w:val="22"/>
        </w:rPr>
        <w:t>sites</w:t>
      </w:r>
      <w:r w:rsidR="00A81370" w:rsidRPr="00573AD8">
        <w:rPr>
          <w:rFonts w:ascii="Arial" w:hAnsi="Arial" w:cs="Arial"/>
          <w:sz w:val="22"/>
          <w:szCs w:val="22"/>
        </w:rPr>
        <w:t xml:space="preserve">. </w:t>
      </w:r>
    </w:p>
    <w:p w:rsidR="00A81370" w:rsidRPr="00573AD8" w:rsidRDefault="006C2362" w:rsidP="000B3B75">
      <w:pPr>
        <w:spacing w:line="480" w:lineRule="auto"/>
        <w:rPr>
          <w:rFonts w:ascii="Arial" w:hAnsi="Arial" w:cs="Arial"/>
          <w:sz w:val="22"/>
          <w:szCs w:val="22"/>
        </w:rPr>
      </w:pPr>
      <w:r w:rsidRPr="006C2362">
        <w:rPr>
          <w:rFonts w:ascii="Arial" w:hAnsi="Arial" w:cs="Arial"/>
          <w:sz w:val="22"/>
          <w:szCs w:val="22"/>
        </w:rPr>
        <w:t xml:space="preserve">We </w:t>
      </w:r>
      <w:r>
        <w:rPr>
          <w:rFonts w:ascii="Arial" w:hAnsi="Arial" w:cs="Arial"/>
          <w:sz w:val="22"/>
          <w:szCs w:val="22"/>
        </w:rPr>
        <w:t>report</w:t>
      </w:r>
      <w:r w:rsidR="00A81370" w:rsidRPr="00573AD8">
        <w:rPr>
          <w:rFonts w:ascii="Arial" w:hAnsi="Arial" w:cs="Arial"/>
          <w:sz w:val="22"/>
          <w:szCs w:val="22"/>
        </w:rPr>
        <w:t xml:space="preserve"> the findings from a large </w:t>
      </w:r>
      <w:r>
        <w:rPr>
          <w:rFonts w:ascii="Arial" w:hAnsi="Arial" w:cs="Arial"/>
          <w:sz w:val="22"/>
          <w:szCs w:val="22"/>
        </w:rPr>
        <w:t xml:space="preserve">historical </w:t>
      </w:r>
      <w:proofErr w:type="gramStart"/>
      <w:r>
        <w:rPr>
          <w:rFonts w:ascii="Arial" w:hAnsi="Arial" w:cs="Arial"/>
          <w:sz w:val="22"/>
          <w:szCs w:val="22"/>
        </w:rPr>
        <w:t>cohort</w:t>
      </w:r>
      <w:r w:rsidRPr="00573AD8" w:rsidDel="006C2362">
        <w:rPr>
          <w:rFonts w:ascii="Arial" w:hAnsi="Arial" w:cs="Arial"/>
          <w:sz w:val="22"/>
          <w:szCs w:val="22"/>
        </w:rPr>
        <w:t xml:space="preserve"> </w:t>
      </w:r>
      <w:r w:rsidR="00A81370" w:rsidRPr="00573AD8">
        <w:rPr>
          <w:rFonts w:ascii="Arial" w:hAnsi="Arial" w:cs="Arial"/>
          <w:sz w:val="22"/>
          <w:szCs w:val="22"/>
        </w:rPr>
        <w:t xml:space="preserve"> study</w:t>
      </w:r>
      <w:proofErr w:type="gramEnd"/>
      <w:r w:rsidR="00A81370" w:rsidRPr="00573AD8">
        <w:rPr>
          <w:rFonts w:ascii="Arial" w:hAnsi="Arial" w:cs="Arial"/>
          <w:sz w:val="22"/>
          <w:szCs w:val="22"/>
        </w:rPr>
        <w:t xml:space="preserve"> of women’s health following pregnancy and delivery.</w:t>
      </w:r>
      <w:r w:rsidR="00FC0AC7">
        <w:rPr>
          <w:rFonts w:ascii="Arial" w:hAnsi="Arial" w:cs="Arial"/>
          <w:sz w:val="22"/>
          <w:szCs w:val="22"/>
        </w:rPr>
        <w:t xml:space="preserve"> Following on from </w:t>
      </w:r>
      <w:r>
        <w:rPr>
          <w:rFonts w:ascii="Arial" w:hAnsi="Arial" w:cs="Arial"/>
          <w:sz w:val="22"/>
          <w:szCs w:val="22"/>
        </w:rPr>
        <w:t>our</w:t>
      </w:r>
      <w:r w:rsidR="00FC0AC7">
        <w:rPr>
          <w:rFonts w:ascii="Arial" w:hAnsi="Arial" w:cs="Arial"/>
          <w:sz w:val="22"/>
          <w:szCs w:val="22"/>
        </w:rPr>
        <w:t xml:space="preserve"> original </w:t>
      </w:r>
      <w:r>
        <w:rPr>
          <w:rFonts w:ascii="Arial" w:hAnsi="Arial" w:cs="Arial"/>
          <w:sz w:val="22"/>
          <w:szCs w:val="22"/>
        </w:rPr>
        <w:t>work</w:t>
      </w:r>
      <w:r w:rsidR="006E3886">
        <w:rPr>
          <w:rFonts w:ascii="Arial" w:hAnsi="Arial" w:cs="Arial"/>
          <w:sz w:val="22"/>
          <w:szCs w:val="22"/>
        </w:rPr>
        <w:fldChar w:fldCharType="begin"/>
      </w:r>
      <w:r w:rsidR="00FC0AC7">
        <w:rPr>
          <w:rFonts w:ascii="Arial" w:hAnsi="Arial" w:cs="Arial"/>
          <w:sz w:val="22"/>
          <w:szCs w:val="22"/>
        </w:rPr>
        <w:instrText>ADDIN RW.CITE{{3077 Wilson,B.J. 2003}}</w:instrText>
      </w:r>
      <w:r w:rsidR="006E3886">
        <w:rPr>
          <w:rFonts w:ascii="Arial" w:hAnsi="Arial" w:cs="Arial"/>
          <w:sz w:val="22"/>
          <w:szCs w:val="22"/>
        </w:rPr>
        <w:fldChar w:fldCharType="separate"/>
      </w:r>
      <w:r w:rsidR="008243E8">
        <w:rPr>
          <w:rFonts w:ascii="Arial" w:hAnsi="Arial" w:cs="Arial"/>
          <w:sz w:val="22"/>
          <w:szCs w:val="22"/>
          <w:vertAlign w:val="superscript"/>
        </w:rPr>
        <w:t>3</w:t>
      </w:r>
      <w:r w:rsidR="006E3886">
        <w:rPr>
          <w:rFonts w:ascii="Arial" w:hAnsi="Arial" w:cs="Arial"/>
          <w:sz w:val="22"/>
          <w:szCs w:val="22"/>
        </w:rPr>
        <w:fldChar w:fldCharType="end"/>
      </w:r>
      <w:r>
        <w:rPr>
          <w:rFonts w:ascii="Arial" w:hAnsi="Arial" w:cs="Arial"/>
          <w:sz w:val="22"/>
          <w:szCs w:val="22"/>
        </w:rPr>
        <w:t>,</w:t>
      </w:r>
      <w:r w:rsidR="00FC0AC7">
        <w:rPr>
          <w:rFonts w:ascii="Arial" w:hAnsi="Arial" w:cs="Arial"/>
          <w:sz w:val="22"/>
          <w:szCs w:val="22"/>
        </w:rPr>
        <w:t xml:space="preserve"> this new analysis benefited from a tenfold increase in the size of the cohort and </w:t>
      </w:r>
      <w:r>
        <w:rPr>
          <w:rFonts w:ascii="Arial" w:hAnsi="Arial" w:cs="Arial"/>
          <w:sz w:val="22"/>
          <w:szCs w:val="22"/>
        </w:rPr>
        <w:t xml:space="preserve">an increase of </w:t>
      </w:r>
      <w:r w:rsidR="00FC0AC7">
        <w:rPr>
          <w:rFonts w:ascii="Arial" w:hAnsi="Arial" w:cs="Arial"/>
          <w:sz w:val="22"/>
          <w:szCs w:val="22"/>
        </w:rPr>
        <w:lastRenderedPageBreak/>
        <w:t>at least 10 years</w:t>
      </w:r>
      <w:r w:rsidR="00F619B3">
        <w:rPr>
          <w:rFonts w:ascii="Arial" w:hAnsi="Arial" w:cs="Arial"/>
          <w:sz w:val="22"/>
          <w:szCs w:val="22"/>
        </w:rPr>
        <w:t>’</w:t>
      </w:r>
      <w:r w:rsidR="00FC0AC7">
        <w:rPr>
          <w:rFonts w:ascii="Arial" w:hAnsi="Arial" w:cs="Arial"/>
          <w:sz w:val="22"/>
          <w:szCs w:val="22"/>
        </w:rPr>
        <w:t xml:space="preserve"> follow up.</w:t>
      </w:r>
      <w:r w:rsidR="00A81370" w:rsidRPr="00573AD8">
        <w:rPr>
          <w:rFonts w:ascii="Arial" w:hAnsi="Arial" w:cs="Arial"/>
          <w:sz w:val="22"/>
          <w:szCs w:val="22"/>
        </w:rPr>
        <w:t xml:space="preserve"> A study on such a large scale </w:t>
      </w:r>
      <w:r w:rsidR="00FE7CC4">
        <w:rPr>
          <w:rFonts w:ascii="Arial" w:hAnsi="Arial" w:cs="Arial"/>
          <w:sz w:val="22"/>
          <w:szCs w:val="22"/>
        </w:rPr>
        <w:t>was</w:t>
      </w:r>
      <w:r w:rsidR="00986BDE" w:rsidRPr="00573AD8">
        <w:rPr>
          <w:rFonts w:ascii="Arial" w:hAnsi="Arial" w:cs="Arial"/>
          <w:sz w:val="22"/>
          <w:szCs w:val="22"/>
        </w:rPr>
        <w:t xml:space="preserve"> </w:t>
      </w:r>
      <w:r w:rsidR="008243E8">
        <w:rPr>
          <w:rFonts w:ascii="Arial" w:hAnsi="Arial" w:cs="Arial"/>
          <w:sz w:val="22"/>
          <w:szCs w:val="22"/>
        </w:rPr>
        <w:t>made</w:t>
      </w:r>
      <w:r w:rsidR="00A81370" w:rsidRPr="00573AD8">
        <w:rPr>
          <w:rFonts w:ascii="Arial" w:hAnsi="Arial" w:cs="Arial"/>
          <w:sz w:val="22"/>
          <w:szCs w:val="22"/>
        </w:rPr>
        <w:t xml:space="preserve"> feasible by </w:t>
      </w:r>
      <w:r>
        <w:rPr>
          <w:rFonts w:ascii="Arial" w:hAnsi="Arial" w:cs="Arial"/>
          <w:sz w:val="22"/>
          <w:szCs w:val="22"/>
        </w:rPr>
        <w:t xml:space="preserve">the </w:t>
      </w:r>
      <w:r w:rsidR="00A81370" w:rsidRPr="00573AD8">
        <w:rPr>
          <w:rFonts w:ascii="Arial" w:hAnsi="Arial" w:cs="Arial"/>
          <w:sz w:val="22"/>
          <w:szCs w:val="22"/>
        </w:rPr>
        <w:t>record linkage of routinely collected data</w:t>
      </w:r>
      <w:r w:rsidR="00FE7CC4">
        <w:rPr>
          <w:rFonts w:ascii="Arial" w:hAnsi="Arial" w:cs="Arial"/>
          <w:sz w:val="22"/>
          <w:szCs w:val="22"/>
        </w:rPr>
        <w:t xml:space="preserve">, </w:t>
      </w:r>
      <w:r w:rsidR="00A53E3A">
        <w:rPr>
          <w:rFonts w:ascii="Arial" w:hAnsi="Arial" w:cs="Arial"/>
          <w:sz w:val="22"/>
          <w:szCs w:val="22"/>
        </w:rPr>
        <w:t xml:space="preserve">rather </w:t>
      </w:r>
      <w:r w:rsidR="00FE7CC4">
        <w:rPr>
          <w:rFonts w:ascii="Arial" w:hAnsi="Arial" w:cs="Arial"/>
          <w:sz w:val="22"/>
          <w:szCs w:val="22"/>
        </w:rPr>
        <w:t>than a de novo study</w:t>
      </w:r>
      <w:r w:rsidR="00A81370" w:rsidRPr="00573AD8">
        <w:rPr>
          <w:rFonts w:ascii="Arial" w:hAnsi="Arial" w:cs="Arial"/>
          <w:sz w:val="22"/>
          <w:szCs w:val="22"/>
        </w:rPr>
        <w:t xml:space="preserve">. </w:t>
      </w:r>
      <w:r w:rsidR="002B1FD8">
        <w:rPr>
          <w:rFonts w:ascii="Arial" w:hAnsi="Arial" w:cs="Arial"/>
          <w:sz w:val="22"/>
          <w:szCs w:val="22"/>
        </w:rPr>
        <w:t>T</w:t>
      </w:r>
      <w:r w:rsidR="00A81370" w:rsidRPr="00573AD8">
        <w:rPr>
          <w:rFonts w:ascii="Arial" w:hAnsi="Arial" w:cs="Arial"/>
          <w:sz w:val="22"/>
          <w:szCs w:val="22"/>
        </w:rPr>
        <w:t xml:space="preserve">he contemporaneous recording of data in both the AMND and the SMR databases </w:t>
      </w:r>
      <w:r w:rsidR="005378EB" w:rsidRPr="00573AD8">
        <w:rPr>
          <w:rFonts w:ascii="Arial" w:hAnsi="Arial" w:cs="Arial"/>
          <w:sz w:val="22"/>
          <w:szCs w:val="22"/>
        </w:rPr>
        <w:t>reduces the potential for</w:t>
      </w:r>
      <w:r w:rsidR="00A81370" w:rsidRPr="00573AD8">
        <w:rPr>
          <w:rFonts w:ascii="Arial" w:hAnsi="Arial" w:cs="Arial"/>
          <w:sz w:val="22"/>
          <w:szCs w:val="22"/>
        </w:rPr>
        <w:t xml:space="preserve"> </w:t>
      </w:r>
      <w:r w:rsidR="00986BDE" w:rsidRPr="00573AD8">
        <w:rPr>
          <w:rFonts w:ascii="Arial" w:hAnsi="Arial" w:cs="Arial"/>
          <w:sz w:val="22"/>
          <w:szCs w:val="22"/>
        </w:rPr>
        <w:t>recall</w:t>
      </w:r>
      <w:r w:rsidR="00A81370" w:rsidRPr="00573AD8">
        <w:rPr>
          <w:rFonts w:ascii="Arial" w:hAnsi="Arial" w:cs="Arial"/>
          <w:sz w:val="22"/>
          <w:szCs w:val="22"/>
        </w:rPr>
        <w:t xml:space="preserve"> bias</w:t>
      </w:r>
      <w:r w:rsidR="00663DD5">
        <w:rPr>
          <w:rFonts w:ascii="Arial" w:hAnsi="Arial" w:cs="Arial"/>
          <w:sz w:val="22"/>
          <w:szCs w:val="22"/>
        </w:rPr>
        <w:t>.</w:t>
      </w:r>
      <w:r w:rsidR="00A81370" w:rsidRPr="00573AD8">
        <w:rPr>
          <w:rFonts w:ascii="Arial" w:hAnsi="Arial" w:cs="Arial"/>
          <w:sz w:val="22"/>
          <w:szCs w:val="22"/>
        </w:rPr>
        <w:t xml:space="preserve"> Both databases are subject to quality control measures, </w:t>
      </w:r>
      <w:r w:rsidR="00FE7CC4">
        <w:rPr>
          <w:rFonts w:ascii="Arial" w:hAnsi="Arial" w:cs="Arial"/>
          <w:sz w:val="22"/>
          <w:szCs w:val="22"/>
        </w:rPr>
        <w:t>enabling us to be confident in both the exposure and outcome variables</w:t>
      </w:r>
      <w:r w:rsidR="00A81370" w:rsidRPr="00573AD8">
        <w:rPr>
          <w:rFonts w:ascii="Arial" w:hAnsi="Arial" w:cs="Arial"/>
          <w:sz w:val="22"/>
          <w:szCs w:val="22"/>
        </w:rPr>
        <w:t xml:space="preserve">. </w:t>
      </w:r>
      <w:r w:rsidR="005378EB" w:rsidRPr="00573AD8">
        <w:rPr>
          <w:rFonts w:ascii="Arial" w:hAnsi="Arial" w:cs="Arial"/>
          <w:sz w:val="22"/>
          <w:szCs w:val="22"/>
        </w:rPr>
        <w:t xml:space="preserve">Apart </w:t>
      </w:r>
      <w:r w:rsidR="00FE7CC4">
        <w:rPr>
          <w:rFonts w:ascii="Arial" w:hAnsi="Arial" w:cs="Arial"/>
          <w:sz w:val="22"/>
          <w:szCs w:val="22"/>
        </w:rPr>
        <w:t xml:space="preserve">from our </w:t>
      </w:r>
      <w:r w:rsidR="005378EB" w:rsidRPr="00573AD8">
        <w:rPr>
          <w:rFonts w:ascii="Arial" w:hAnsi="Arial" w:cs="Arial"/>
          <w:sz w:val="22"/>
          <w:szCs w:val="22"/>
        </w:rPr>
        <w:t xml:space="preserve">previous </w:t>
      </w:r>
      <w:r w:rsidR="00FE7CC4">
        <w:rPr>
          <w:rFonts w:ascii="Arial" w:hAnsi="Arial" w:cs="Arial"/>
          <w:sz w:val="22"/>
          <w:szCs w:val="22"/>
        </w:rPr>
        <w:t xml:space="preserve">report from the original ASCHW cohort, </w:t>
      </w:r>
      <w:r w:rsidR="006E3886" w:rsidRPr="00573AD8">
        <w:rPr>
          <w:rFonts w:ascii="Arial" w:hAnsi="Arial" w:cs="Arial"/>
          <w:sz w:val="22"/>
          <w:szCs w:val="22"/>
        </w:rPr>
        <w:fldChar w:fldCharType="begin"/>
      </w:r>
      <w:r w:rsidR="00A81370" w:rsidRPr="00573AD8">
        <w:rPr>
          <w:rFonts w:ascii="Arial" w:hAnsi="Arial" w:cs="Arial"/>
          <w:sz w:val="22"/>
          <w:szCs w:val="22"/>
        </w:rPr>
        <w:instrText>ADDIN RW.CITE{{3077 Wilson,B.J. 2003}}</w:instrText>
      </w:r>
      <w:r w:rsidR="006E3886" w:rsidRPr="00573AD8">
        <w:rPr>
          <w:rFonts w:ascii="Arial" w:hAnsi="Arial" w:cs="Arial"/>
          <w:sz w:val="22"/>
          <w:szCs w:val="22"/>
        </w:rPr>
        <w:fldChar w:fldCharType="separate"/>
      </w:r>
      <w:r w:rsidR="008243E8">
        <w:rPr>
          <w:rFonts w:ascii="Arial" w:hAnsi="Arial" w:cs="Arial"/>
          <w:sz w:val="22"/>
          <w:szCs w:val="22"/>
          <w:vertAlign w:val="superscript"/>
        </w:rPr>
        <w:t>3</w:t>
      </w:r>
      <w:r w:rsidR="006E3886" w:rsidRPr="00573AD8">
        <w:rPr>
          <w:rFonts w:ascii="Arial" w:hAnsi="Arial" w:cs="Arial"/>
          <w:sz w:val="22"/>
          <w:szCs w:val="22"/>
        </w:rPr>
        <w:fldChar w:fldCharType="end"/>
      </w:r>
      <w:r w:rsidR="00A81370" w:rsidRPr="00573AD8">
        <w:rPr>
          <w:rFonts w:ascii="Arial" w:hAnsi="Arial" w:cs="Arial"/>
          <w:sz w:val="22"/>
          <w:szCs w:val="22"/>
        </w:rPr>
        <w:t xml:space="preserve"> which </w:t>
      </w:r>
      <w:r w:rsidR="00066BDA">
        <w:rPr>
          <w:rFonts w:ascii="Arial" w:hAnsi="Arial" w:cs="Arial"/>
          <w:sz w:val="22"/>
          <w:szCs w:val="22"/>
        </w:rPr>
        <w:t>was</w:t>
      </w:r>
      <w:r w:rsidR="00FE7CC4">
        <w:rPr>
          <w:rFonts w:ascii="Arial" w:hAnsi="Arial" w:cs="Arial"/>
          <w:sz w:val="22"/>
          <w:szCs w:val="22"/>
        </w:rPr>
        <w:t xml:space="preserve"> based on </w:t>
      </w:r>
      <w:r w:rsidR="00A81370" w:rsidRPr="00573AD8">
        <w:rPr>
          <w:rFonts w:ascii="Arial" w:hAnsi="Arial" w:cs="Arial"/>
          <w:sz w:val="22"/>
          <w:szCs w:val="22"/>
        </w:rPr>
        <w:t xml:space="preserve">smaller numbers, this </w:t>
      </w:r>
      <w:r w:rsidR="005378EB" w:rsidRPr="00573AD8">
        <w:rPr>
          <w:rFonts w:ascii="Arial" w:hAnsi="Arial" w:cs="Arial"/>
          <w:sz w:val="22"/>
          <w:szCs w:val="22"/>
        </w:rPr>
        <w:t xml:space="preserve">is, </w:t>
      </w:r>
      <w:r w:rsidR="00A81370" w:rsidRPr="00573AD8">
        <w:rPr>
          <w:rFonts w:ascii="Arial" w:hAnsi="Arial" w:cs="Arial"/>
          <w:sz w:val="22"/>
          <w:szCs w:val="22"/>
        </w:rPr>
        <w:t>to our knowledge</w:t>
      </w:r>
      <w:r w:rsidR="005378EB" w:rsidRPr="00573AD8">
        <w:rPr>
          <w:rFonts w:ascii="Arial" w:hAnsi="Arial" w:cs="Arial"/>
          <w:sz w:val="22"/>
          <w:szCs w:val="22"/>
        </w:rPr>
        <w:t>,</w:t>
      </w:r>
      <w:r w:rsidR="00A81370" w:rsidRPr="00573AD8">
        <w:rPr>
          <w:rFonts w:ascii="Arial" w:hAnsi="Arial" w:cs="Arial"/>
          <w:sz w:val="22"/>
          <w:szCs w:val="22"/>
        </w:rPr>
        <w:t xml:space="preserve"> the only other primary study to take such a </w:t>
      </w:r>
      <w:r w:rsidR="00565BE0" w:rsidRPr="00573AD8">
        <w:rPr>
          <w:rFonts w:ascii="Arial" w:hAnsi="Arial" w:cs="Arial"/>
          <w:sz w:val="22"/>
          <w:szCs w:val="22"/>
        </w:rPr>
        <w:t>comprehensive</w:t>
      </w:r>
      <w:r w:rsidR="00A81370" w:rsidRPr="00573AD8">
        <w:rPr>
          <w:rFonts w:ascii="Arial" w:hAnsi="Arial" w:cs="Arial"/>
          <w:sz w:val="22"/>
          <w:szCs w:val="22"/>
        </w:rPr>
        <w:t xml:space="preserve"> approach.</w:t>
      </w:r>
    </w:p>
    <w:p w:rsidR="00BD2A9E" w:rsidRPr="00573AD8" w:rsidRDefault="00663DD5" w:rsidP="000B3B75">
      <w:pPr>
        <w:spacing w:line="480" w:lineRule="auto"/>
        <w:rPr>
          <w:rFonts w:ascii="Arial" w:hAnsi="Arial" w:cs="Arial"/>
          <w:sz w:val="22"/>
          <w:szCs w:val="22"/>
        </w:rPr>
      </w:pPr>
      <w:r>
        <w:rPr>
          <w:rFonts w:ascii="Arial" w:hAnsi="Arial" w:cs="Arial"/>
          <w:sz w:val="22"/>
          <w:szCs w:val="22"/>
        </w:rPr>
        <w:t>T</w:t>
      </w:r>
      <w:r w:rsidR="00A81370" w:rsidRPr="00573AD8">
        <w:rPr>
          <w:rFonts w:ascii="Arial" w:hAnsi="Arial" w:cs="Arial"/>
          <w:sz w:val="22"/>
          <w:szCs w:val="22"/>
        </w:rPr>
        <w:t>he study</w:t>
      </w:r>
      <w:r w:rsidR="00FE7CC4">
        <w:rPr>
          <w:rFonts w:ascii="Arial" w:hAnsi="Arial" w:cs="Arial"/>
          <w:sz w:val="22"/>
          <w:szCs w:val="22"/>
        </w:rPr>
        <w:t>, however,</w:t>
      </w:r>
      <w:r w:rsidR="00A81370" w:rsidRPr="00573AD8">
        <w:rPr>
          <w:rFonts w:ascii="Arial" w:hAnsi="Arial" w:cs="Arial"/>
          <w:sz w:val="22"/>
          <w:szCs w:val="22"/>
        </w:rPr>
        <w:t xml:space="preserve"> has limitations</w:t>
      </w:r>
      <w:r>
        <w:rPr>
          <w:rFonts w:ascii="Arial" w:hAnsi="Arial" w:cs="Arial"/>
          <w:sz w:val="22"/>
          <w:szCs w:val="22"/>
        </w:rPr>
        <w:t xml:space="preserve"> which </w:t>
      </w:r>
      <w:r w:rsidR="00447B81">
        <w:rPr>
          <w:rFonts w:ascii="Arial" w:hAnsi="Arial" w:cs="Arial"/>
          <w:sz w:val="22"/>
          <w:szCs w:val="22"/>
        </w:rPr>
        <w:t xml:space="preserve">are </w:t>
      </w:r>
      <w:r>
        <w:rPr>
          <w:rFonts w:ascii="Arial" w:hAnsi="Arial" w:cs="Arial"/>
          <w:sz w:val="22"/>
          <w:szCs w:val="22"/>
        </w:rPr>
        <w:t>partly</w:t>
      </w:r>
      <w:r w:rsidR="00A81370" w:rsidRPr="00573AD8">
        <w:rPr>
          <w:rFonts w:ascii="Arial" w:hAnsi="Arial" w:cs="Arial"/>
          <w:sz w:val="22"/>
          <w:szCs w:val="22"/>
        </w:rPr>
        <w:t xml:space="preserve"> </w:t>
      </w:r>
      <w:r w:rsidR="006C2362">
        <w:rPr>
          <w:rFonts w:ascii="Arial" w:hAnsi="Arial" w:cs="Arial"/>
          <w:sz w:val="22"/>
          <w:szCs w:val="22"/>
        </w:rPr>
        <w:t>due to</w:t>
      </w:r>
      <w:r w:rsidR="00A81370" w:rsidRPr="00573AD8">
        <w:rPr>
          <w:rFonts w:ascii="Arial" w:hAnsi="Arial" w:cs="Arial"/>
          <w:sz w:val="22"/>
          <w:szCs w:val="22"/>
        </w:rPr>
        <w:t xml:space="preserve"> the nature of the record linkage</w:t>
      </w:r>
      <w:r w:rsidR="00273D5E">
        <w:rPr>
          <w:rFonts w:ascii="Arial" w:hAnsi="Arial" w:cs="Arial"/>
          <w:sz w:val="22"/>
          <w:szCs w:val="22"/>
        </w:rPr>
        <w:t xml:space="preserve"> process</w:t>
      </w:r>
      <w:r w:rsidR="00A81370" w:rsidRPr="00573AD8">
        <w:rPr>
          <w:rFonts w:ascii="Arial" w:hAnsi="Arial" w:cs="Arial"/>
          <w:sz w:val="22"/>
          <w:szCs w:val="22"/>
        </w:rPr>
        <w:t xml:space="preserve">. </w:t>
      </w:r>
      <w:r w:rsidR="005378EB" w:rsidRPr="00F619B3">
        <w:rPr>
          <w:rFonts w:ascii="Arial" w:hAnsi="Arial" w:cs="Arial"/>
          <w:sz w:val="22"/>
          <w:szCs w:val="22"/>
          <w:highlight w:val="yellow"/>
        </w:rPr>
        <w:t>O</w:t>
      </w:r>
      <w:r w:rsidR="00A81370" w:rsidRPr="00F619B3">
        <w:rPr>
          <w:rFonts w:ascii="Arial" w:hAnsi="Arial" w:cs="Arial"/>
          <w:sz w:val="22"/>
          <w:szCs w:val="22"/>
          <w:highlight w:val="yellow"/>
        </w:rPr>
        <w:t>nly 74% of the cohort identified from the AMND w</w:t>
      </w:r>
      <w:r w:rsidR="002B1FD8" w:rsidRPr="00F619B3">
        <w:rPr>
          <w:rFonts w:ascii="Arial" w:hAnsi="Arial" w:cs="Arial"/>
          <w:sz w:val="22"/>
          <w:szCs w:val="22"/>
          <w:highlight w:val="yellow"/>
        </w:rPr>
        <w:t>as</w:t>
      </w:r>
      <w:r w:rsidR="00A81370" w:rsidRPr="00F619B3">
        <w:rPr>
          <w:rFonts w:ascii="Arial" w:hAnsi="Arial" w:cs="Arial"/>
          <w:sz w:val="22"/>
          <w:szCs w:val="22"/>
          <w:highlight w:val="yellow"/>
        </w:rPr>
        <w:t xml:space="preserve"> matched with the SMR databases</w:t>
      </w:r>
      <w:r w:rsidR="005378EB" w:rsidRPr="00F619B3">
        <w:rPr>
          <w:rFonts w:ascii="Arial" w:hAnsi="Arial" w:cs="Arial"/>
          <w:sz w:val="22"/>
          <w:szCs w:val="22"/>
          <w:highlight w:val="yellow"/>
        </w:rPr>
        <w:t xml:space="preserve">. The remainder may have </w:t>
      </w:r>
      <w:r w:rsidRPr="00F619B3">
        <w:rPr>
          <w:rFonts w:ascii="Arial" w:hAnsi="Arial" w:cs="Arial"/>
          <w:sz w:val="22"/>
          <w:szCs w:val="22"/>
          <w:highlight w:val="yellow"/>
        </w:rPr>
        <w:t xml:space="preserve">left </w:t>
      </w:r>
      <w:smartTag w:uri="urn:schemas-microsoft-com:office:smarttags" w:element="place">
        <w:smartTag w:uri="urn:schemas-microsoft-com:office:smarttags" w:element="country-region">
          <w:r w:rsidRPr="00F619B3">
            <w:rPr>
              <w:rFonts w:ascii="Arial" w:hAnsi="Arial" w:cs="Arial"/>
              <w:sz w:val="22"/>
              <w:szCs w:val="22"/>
              <w:highlight w:val="yellow"/>
            </w:rPr>
            <w:t>Scotland</w:t>
          </w:r>
        </w:smartTag>
      </w:smartTag>
      <w:r w:rsidR="005378EB" w:rsidRPr="00F619B3">
        <w:rPr>
          <w:rFonts w:ascii="Arial" w:hAnsi="Arial" w:cs="Arial"/>
          <w:sz w:val="22"/>
          <w:szCs w:val="22"/>
          <w:highlight w:val="yellow"/>
        </w:rPr>
        <w:t xml:space="preserve"> or remained alive with no health events requiring a hospital admission or cancer registration. W</w:t>
      </w:r>
      <w:r w:rsidR="00A81370" w:rsidRPr="00F619B3">
        <w:rPr>
          <w:rFonts w:ascii="Arial" w:hAnsi="Arial" w:cs="Arial"/>
          <w:sz w:val="22"/>
          <w:szCs w:val="22"/>
          <w:highlight w:val="yellow"/>
        </w:rPr>
        <w:t xml:space="preserve">e cannot rule out selection bias resulting from this. </w:t>
      </w:r>
      <w:r w:rsidR="00822FE5" w:rsidRPr="00F619B3">
        <w:rPr>
          <w:rFonts w:ascii="Arial" w:hAnsi="Arial" w:cs="Arial"/>
          <w:sz w:val="22"/>
          <w:szCs w:val="22"/>
          <w:highlight w:val="yellow"/>
        </w:rPr>
        <w:t>However,</w:t>
      </w:r>
      <w:r w:rsidR="00A81370" w:rsidRPr="00F619B3">
        <w:rPr>
          <w:rFonts w:ascii="Arial" w:hAnsi="Arial" w:cs="Arial"/>
          <w:sz w:val="22"/>
          <w:szCs w:val="22"/>
          <w:highlight w:val="yellow"/>
        </w:rPr>
        <w:t xml:space="preserve"> </w:t>
      </w:r>
      <w:r w:rsidR="002C3A33" w:rsidRPr="00F619B3">
        <w:rPr>
          <w:rFonts w:ascii="Arial" w:hAnsi="Arial" w:cs="Arial"/>
          <w:sz w:val="22"/>
          <w:szCs w:val="22"/>
          <w:highlight w:val="yellow"/>
        </w:rPr>
        <w:t xml:space="preserve">the </w:t>
      </w:r>
      <w:r w:rsidR="00822FE5" w:rsidRPr="00F619B3">
        <w:rPr>
          <w:rFonts w:ascii="Arial" w:hAnsi="Arial" w:cs="Arial"/>
          <w:sz w:val="22"/>
          <w:szCs w:val="22"/>
          <w:highlight w:val="yellow"/>
        </w:rPr>
        <w:t>women whose AMND records could not be matched with the SMR database were</w:t>
      </w:r>
      <w:r w:rsidR="00A81370" w:rsidRPr="00F619B3">
        <w:rPr>
          <w:rFonts w:ascii="Arial" w:hAnsi="Arial" w:cs="Arial"/>
          <w:sz w:val="22"/>
          <w:szCs w:val="22"/>
          <w:highlight w:val="yellow"/>
        </w:rPr>
        <w:t xml:space="preserve"> evenly distributed across the three groups of women</w:t>
      </w:r>
      <w:r w:rsidR="006C2362" w:rsidRPr="00F619B3">
        <w:rPr>
          <w:rFonts w:ascii="Arial" w:hAnsi="Arial" w:cs="Arial"/>
          <w:sz w:val="22"/>
          <w:szCs w:val="22"/>
          <w:highlight w:val="yellow"/>
        </w:rPr>
        <w:t xml:space="preserve"> being compared</w:t>
      </w:r>
      <w:r w:rsidR="00A81370" w:rsidRPr="00F619B3">
        <w:rPr>
          <w:rFonts w:ascii="Arial" w:hAnsi="Arial" w:cs="Arial"/>
          <w:sz w:val="22"/>
          <w:szCs w:val="22"/>
          <w:highlight w:val="yellow"/>
        </w:rPr>
        <w:t xml:space="preserve">, </w:t>
      </w:r>
      <w:r w:rsidR="00230007" w:rsidRPr="00F619B3">
        <w:rPr>
          <w:rFonts w:ascii="Arial" w:hAnsi="Arial" w:cs="Arial"/>
          <w:sz w:val="22"/>
          <w:szCs w:val="22"/>
          <w:highlight w:val="yellow"/>
        </w:rPr>
        <w:t xml:space="preserve">suggesting minimal </w:t>
      </w:r>
      <w:r w:rsidR="00A81370" w:rsidRPr="00F619B3">
        <w:rPr>
          <w:rFonts w:ascii="Arial" w:hAnsi="Arial" w:cs="Arial"/>
          <w:sz w:val="22"/>
          <w:szCs w:val="22"/>
          <w:highlight w:val="yellow"/>
        </w:rPr>
        <w:t>bias</w:t>
      </w:r>
      <w:r w:rsidR="002C3A33">
        <w:rPr>
          <w:rFonts w:ascii="Arial" w:hAnsi="Arial" w:cs="Arial"/>
          <w:sz w:val="22"/>
          <w:szCs w:val="22"/>
        </w:rPr>
        <w:t xml:space="preserve"> (</w:t>
      </w:r>
      <w:r w:rsidR="00A53E3A">
        <w:rPr>
          <w:rFonts w:ascii="Arial" w:hAnsi="Arial" w:cs="Arial"/>
          <w:sz w:val="22"/>
          <w:szCs w:val="22"/>
        </w:rPr>
        <w:t xml:space="preserve">tables </w:t>
      </w:r>
      <w:r w:rsidR="002C3A33">
        <w:rPr>
          <w:rFonts w:ascii="Arial" w:hAnsi="Arial" w:cs="Arial"/>
          <w:sz w:val="22"/>
          <w:szCs w:val="22"/>
        </w:rPr>
        <w:t>available on request)</w:t>
      </w:r>
      <w:r w:rsidR="00A81370" w:rsidRPr="00573AD8">
        <w:rPr>
          <w:rFonts w:ascii="Arial" w:hAnsi="Arial" w:cs="Arial"/>
          <w:sz w:val="22"/>
          <w:szCs w:val="22"/>
        </w:rPr>
        <w:t>. Moreover, the probability matching technique used for linkage of records is subject to at lea</w:t>
      </w:r>
      <w:r w:rsidR="00F619B3">
        <w:rPr>
          <w:rFonts w:ascii="Arial" w:hAnsi="Arial" w:cs="Arial"/>
          <w:sz w:val="22"/>
          <w:szCs w:val="22"/>
        </w:rPr>
        <w:t>st 3% error in either direction</w:t>
      </w:r>
      <w:r w:rsidR="00A81370" w:rsidRPr="00573AD8">
        <w:rPr>
          <w:rFonts w:ascii="Arial" w:hAnsi="Arial" w:cs="Arial"/>
          <w:sz w:val="22"/>
          <w:szCs w:val="22"/>
        </w:rPr>
        <w:t xml:space="preserve">.  </w:t>
      </w:r>
      <w:r w:rsidR="00230007">
        <w:rPr>
          <w:rFonts w:ascii="Arial" w:hAnsi="Arial" w:cs="Arial"/>
          <w:sz w:val="22"/>
          <w:szCs w:val="22"/>
        </w:rPr>
        <w:t xml:space="preserve">We were only able to adjust for the </w:t>
      </w:r>
      <w:r w:rsidR="00066BDA">
        <w:rPr>
          <w:rFonts w:ascii="Arial" w:hAnsi="Arial" w:cs="Arial"/>
          <w:sz w:val="22"/>
          <w:szCs w:val="22"/>
        </w:rPr>
        <w:t>potential</w:t>
      </w:r>
      <w:r w:rsidR="00230007">
        <w:rPr>
          <w:rFonts w:ascii="Arial" w:hAnsi="Arial" w:cs="Arial"/>
          <w:sz w:val="22"/>
          <w:szCs w:val="22"/>
        </w:rPr>
        <w:t xml:space="preserve"> </w:t>
      </w:r>
      <w:r w:rsidR="00066BDA">
        <w:rPr>
          <w:rFonts w:ascii="Arial" w:hAnsi="Arial" w:cs="Arial"/>
          <w:sz w:val="22"/>
          <w:szCs w:val="22"/>
        </w:rPr>
        <w:t>confounding</w:t>
      </w:r>
      <w:r w:rsidR="00230007">
        <w:rPr>
          <w:rFonts w:ascii="Arial" w:hAnsi="Arial" w:cs="Arial"/>
          <w:sz w:val="22"/>
          <w:szCs w:val="22"/>
        </w:rPr>
        <w:t xml:space="preserve"> factors of year of birth, social class and smoking</w:t>
      </w:r>
      <w:r w:rsidR="008243E8">
        <w:rPr>
          <w:rFonts w:ascii="Arial" w:hAnsi="Arial" w:cs="Arial"/>
          <w:sz w:val="22"/>
          <w:szCs w:val="22"/>
        </w:rPr>
        <w:t>.  In addition, smoking data were</w:t>
      </w:r>
      <w:r w:rsidR="00230007">
        <w:rPr>
          <w:rFonts w:ascii="Arial" w:hAnsi="Arial" w:cs="Arial"/>
          <w:sz w:val="22"/>
          <w:szCs w:val="22"/>
        </w:rPr>
        <w:t xml:space="preserve"> missing for a number of women.  </w:t>
      </w:r>
      <w:r w:rsidR="00230007" w:rsidRPr="000A71D8">
        <w:rPr>
          <w:rFonts w:ascii="Arial" w:hAnsi="Arial" w:cs="Arial"/>
          <w:sz w:val="22"/>
          <w:szCs w:val="22"/>
          <w:highlight w:val="yellow"/>
        </w:rPr>
        <w:t xml:space="preserve">Our </w:t>
      </w:r>
      <w:r w:rsidR="00066BDA" w:rsidRPr="000A71D8">
        <w:rPr>
          <w:rFonts w:ascii="Arial" w:hAnsi="Arial" w:cs="Arial"/>
          <w:sz w:val="22"/>
          <w:szCs w:val="22"/>
          <w:highlight w:val="yellow"/>
        </w:rPr>
        <w:t>findings</w:t>
      </w:r>
      <w:r w:rsidR="008243E8" w:rsidRPr="000A71D8">
        <w:rPr>
          <w:rFonts w:ascii="Arial" w:hAnsi="Arial" w:cs="Arial"/>
          <w:sz w:val="22"/>
          <w:szCs w:val="22"/>
          <w:highlight w:val="yellow"/>
        </w:rPr>
        <w:t>, therefore, may</w:t>
      </w:r>
      <w:r w:rsidR="00230007" w:rsidRPr="000A71D8">
        <w:rPr>
          <w:rFonts w:ascii="Arial" w:hAnsi="Arial" w:cs="Arial"/>
          <w:sz w:val="22"/>
          <w:szCs w:val="22"/>
          <w:highlight w:val="yellow"/>
        </w:rPr>
        <w:t xml:space="preserve"> be </w:t>
      </w:r>
      <w:r w:rsidR="00A53E3A" w:rsidRPr="000A71D8">
        <w:rPr>
          <w:rFonts w:ascii="Arial" w:hAnsi="Arial" w:cs="Arial"/>
          <w:sz w:val="22"/>
          <w:szCs w:val="22"/>
          <w:highlight w:val="yellow"/>
        </w:rPr>
        <w:t xml:space="preserve">influenced </w:t>
      </w:r>
      <w:r w:rsidR="00230007" w:rsidRPr="000A71D8">
        <w:rPr>
          <w:rFonts w:ascii="Arial" w:hAnsi="Arial" w:cs="Arial"/>
          <w:sz w:val="22"/>
          <w:szCs w:val="22"/>
          <w:highlight w:val="yellow"/>
        </w:rPr>
        <w:t xml:space="preserve">by </w:t>
      </w:r>
      <w:r w:rsidR="006C2362" w:rsidRPr="000A71D8">
        <w:rPr>
          <w:rFonts w:ascii="Arial" w:hAnsi="Arial" w:cs="Arial"/>
          <w:sz w:val="22"/>
          <w:szCs w:val="22"/>
          <w:highlight w:val="yellow"/>
        </w:rPr>
        <w:t>residual</w:t>
      </w:r>
      <w:r w:rsidR="00A53E3A" w:rsidRPr="000A71D8">
        <w:rPr>
          <w:rFonts w:ascii="Arial" w:hAnsi="Arial" w:cs="Arial"/>
          <w:sz w:val="22"/>
          <w:szCs w:val="22"/>
          <w:highlight w:val="yellow"/>
        </w:rPr>
        <w:t xml:space="preserve"> </w:t>
      </w:r>
      <w:r w:rsidR="00066BDA" w:rsidRPr="000A71D8">
        <w:rPr>
          <w:rFonts w:ascii="Arial" w:hAnsi="Arial" w:cs="Arial"/>
          <w:sz w:val="22"/>
          <w:szCs w:val="22"/>
          <w:highlight w:val="yellow"/>
        </w:rPr>
        <w:t>confounding</w:t>
      </w:r>
      <w:r w:rsidR="000A71D8" w:rsidRPr="000A71D8">
        <w:rPr>
          <w:rFonts w:ascii="Arial" w:hAnsi="Arial" w:cs="Arial"/>
          <w:sz w:val="22"/>
          <w:szCs w:val="22"/>
          <w:highlight w:val="yellow"/>
        </w:rPr>
        <w:t xml:space="preserve"> especially by BMI</w:t>
      </w:r>
      <w:r w:rsidR="00230007">
        <w:rPr>
          <w:rFonts w:ascii="Arial" w:hAnsi="Arial" w:cs="Arial"/>
          <w:sz w:val="22"/>
          <w:szCs w:val="22"/>
        </w:rPr>
        <w:t>.</w:t>
      </w:r>
      <w:r w:rsidR="00A81370" w:rsidRPr="00573AD8">
        <w:rPr>
          <w:rFonts w:ascii="Arial" w:hAnsi="Arial" w:cs="Arial"/>
          <w:sz w:val="22"/>
          <w:szCs w:val="22"/>
        </w:rPr>
        <w:t xml:space="preserve"> Lastly, </w:t>
      </w:r>
      <w:r w:rsidR="00230007">
        <w:rPr>
          <w:rFonts w:ascii="Arial" w:hAnsi="Arial" w:cs="Arial"/>
          <w:sz w:val="22"/>
          <w:szCs w:val="22"/>
        </w:rPr>
        <w:t xml:space="preserve">we were only </w:t>
      </w:r>
      <w:r w:rsidR="00A81370" w:rsidRPr="00573AD8">
        <w:rPr>
          <w:rFonts w:ascii="Arial" w:hAnsi="Arial" w:cs="Arial"/>
          <w:sz w:val="22"/>
          <w:szCs w:val="22"/>
        </w:rPr>
        <w:t xml:space="preserve">able to assess outcomes </w:t>
      </w:r>
      <w:r w:rsidR="00230007">
        <w:rPr>
          <w:rFonts w:ascii="Arial" w:hAnsi="Arial" w:cs="Arial"/>
          <w:sz w:val="22"/>
          <w:szCs w:val="22"/>
        </w:rPr>
        <w:t xml:space="preserve">that </w:t>
      </w:r>
      <w:r w:rsidR="00A81370" w:rsidRPr="00573AD8">
        <w:rPr>
          <w:rFonts w:ascii="Arial" w:hAnsi="Arial" w:cs="Arial"/>
          <w:sz w:val="22"/>
          <w:szCs w:val="22"/>
        </w:rPr>
        <w:t>warranted hospital admissions, thereby missing asymptomatic cases</w:t>
      </w:r>
      <w:r w:rsidR="006C2362">
        <w:rPr>
          <w:rFonts w:ascii="Arial" w:hAnsi="Arial" w:cs="Arial"/>
          <w:sz w:val="22"/>
          <w:szCs w:val="22"/>
        </w:rPr>
        <w:t>,</w:t>
      </w:r>
      <w:r w:rsidR="00B6283D" w:rsidRPr="00573AD8">
        <w:rPr>
          <w:rFonts w:ascii="Arial" w:hAnsi="Arial" w:cs="Arial"/>
          <w:sz w:val="22"/>
          <w:szCs w:val="22"/>
        </w:rPr>
        <w:t xml:space="preserve"> and cases managed </w:t>
      </w:r>
      <w:r w:rsidR="006C2362">
        <w:rPr>
          <w:rFonts w:ascii="Arial" w:hAnsi="Arial" w:cs="Arial"/>
          <w:sz w:val="22"/>
          <w:szCs w:val="22"/>
        </w:rPr>
        <w:t xml:space="preserve">exclusively </w:t>
      </w:r>
      <w:r w:rsidR="00B6283D" w:rsidRPr="00573AD8">
        <w:rPr>
          <w:rFonts w:ascii="Arial" w:hAnsi="Arial" w:cs="Arial"/>
          <w:sz w:val="22"/>
          <w:szCs w:val="22"/>
        </w:rPr>
        <w:t>in the community</w:t>
      </w:r>
      <w:r w:rsidR="00A81370" w:rsidRPr="00573AD8">
        <w:rPr>
          <w:rFonts w:ascii="Arial" w:hAnsi="Arial" w:cs="Arial"/>
          <w:sz w:val="22"/>
          <w:szCs w:val="22"/>
        </w:rPr>
        <w:t xml:space="preserve">. This </w:t>
      </w:r>
      <w:r w:rsidR="006C2362">
        <w:rPr>
          <w:rFonts w:ascii="Arial" w:hAnsi="Arial" w:cs="Arial"/>
          <w:sz w:val="22"/>
          <w:szCs w:val="22"/>
        </w:rPr>
        <w:t>is likely to</w:t>
      </w:r>
      <w:r w:rsidR="00A81370" w:rsidRPr="00573AD8">
        <w:rPr>
          <w:rFonts w:ascii="Arial" w:hAnsi="Arial" w:cs="Arial"/>
          <w:sz w:val="22"/>
          <w:szCs w:val="22"/>
        </w:rPr>
        <w:t xml:space="preserve"> have </w:t>
      </w:r>
      <w:r w:rsidR="000A71D8">
        <w:rPr>
          <w:rFonts w:ascii="Arial" w:hAnsi="Arial" w:cs="Arial"/>
          <w:sz w:val="22"/>
          <w:szCs w:val="22"/>
        </w:rPr>
        <w:t>greatest</w:t>
      </w:r>
      <w:r w:rsidR="00A81370" w:rsidRPr="00573AD8">
        <w:rPr>
          <w:rFonts w:ascii="Arial" w:hAnsi="Arial" w:cs="Arial"/>
          <w:sz w:val="22"/>
          <w:szCs w:val="22"/>
        </w:rPr>
        <w:t xml:space="preserve"> impact on outcomes like chronic hypertension, where </w:t>
      </w:r>
      <w:r w:rsidR="00230007">
        <w:rPr>
          <w:rFonts w:ascii="Arial" w:hAnsi="Arial" w:cs="Arial"/>
          <w:sz w:val="22"/>
          <w:szCs w:val="22"/>
        </w:rPr>
        <w:t xml:space="preserve">most </w:t>
      </w:r>
      <w:r w:rsidR="00A81370" w:rsidRPr="00573AD8">
        <w:rPr>
          <w:rFonts w:ascii="Arial" w:hAnsi="Arial" w:cs="Arial"/>
          <w:sz w:val="22"/>
          <w:szCs w:val="22"/>
        </w:rPr>
        <w:t>cases are managed in the community.</w:t>
      </w:r>
    </w:p>
    <w:p w:rsidR="00FC59C5" w:rsidRPr="00FC59C5" w:rsidRDefault="00FC59C5" w:rsidP="00FC59C5">
      <w:pPr>
        <w:spacing w:line="480" w:lineRule="auto"/>
        <w:rPr>
          <w:rFonts w:ascii="Arial" w:hAnsi="Arial" w:cs="Arial"/>
          <w:sz w:val="22"/>
          <w:szCs w:val="22"/>
        </w:rPr>
      </w:pPr>
      <w:r w:rsidRPr="00FC59C5">
        <w:rPr>
          <w:rFonts w:ascii="Arial" w:hAnsi="Arial" w:cs="Arial"/>
          <w:sz w:val="22"/>
          <w:szCs w:val="22"/>
        </w:rPr>
        <w:t xml:space="preserve">Despite these limitations, our results suggest an increased risk of fatal and non-fatal cardiovascular disease among women who have had a hypertensive problem in pregnancy. The mechanisms by which such effects occur remain elusive. </w:t>
      </w:r>
      <w:r w:rsidR="00066BDA" w:rsidRPr="00FC59C5">
        <w:rPr>
          <w:rFonts w:ascii="Arial" w:hAnsi="Arial" w:cs="Arial"/>
          <w:sz w:val="22"/>
          <w:szCs w:val="22"/>
        </w:rPr>
        <w:t>Controversy</w:t>
      </w:r>
      <w:r w:rsidRPr="00FC59C5">
        <w:rPr>
          <w:rFonts w:ascii="Arial" w:hAnsi="Arial" w:cs="Arial"/>
          <w:sz w:val="22"/>
          <w:szCs w:val="22"/>
        </w:rPr>
        <w:t xml:space="preserve"> remains about whether the effects occur because pregnancy unmasks a </w:t>
      </w:r>
      <w:r w:rsidRPr="00FC59C5">
        <w:rPr>
          <w:rFonts w:ascii="Arial" w:hAnsi="Arial" w:cs="Arial"/>
          <w:sz w:val="22"/>
          <w:szCs w:val="22"/>
        </w:rPr>
        <w:lastRenderedPageBreak/>
        <w:t>predisposition to vascular disease (i.e. pregnancy is a risk marker of vascular disease) and/or whether hypertensive disorders in pregnancy cause permanent damage to the vascular syste</w:t>
      </w:r>
      <w:r w:rsidR="00FC0AC7">
        <w:rPr>
          <w:rFonts w:ascii="Arial" w:hAnsi="Arial" w:cs="Arial"/>
          <w:sz w:val="22"/>
          <w:szCs w:val="22"/>
        </w:rPr>
        <w:t xml:space="preserve">m (i.e. they are </w:t>
      </w:r>
      <w:r w:rsidRPr="00FC59C5">
        <w:rPr>
          <w:rFonts w:ascii="Arial" w:hAnsi="Arial" w:cs="Arial"/>
          <w:sz w:val="22"/>
          <w:szCs w:val="22"/>
        </w:rPr>
        <w:t>risk factors</w:t>
      </w:r>
      <w:r w:rsidR="00FC0AC7">
        <w:rPr>
          <w:rFonts w:ascii="Arial" w:hAnsi="Arial" w:cs="Arial"/>
          <w:sz w:val="22"/>
          <w:szCs w:val="22"/>
        </w:rPr>
        <w:t xml:space="preserve"> for cardiovascular disease</w:t>
      </w:r>
      <w:r w:rsidRPr="00FC59C5">
        <w:rPr>
          <w:rFonts w:ascii="Arial" w:hAnsi="Arial" w:cs="Arial"/>
          <w:sz w:val="22"/>
          <w:szCs w:val="22"/>
        </w:rPr>
        <w:t>)</w:t>
      </w:r>
      <w:r w:rsidR="006E3886">
        <w:rPr>
          <w:rFonts w:ascii="Arial" w:hAnsi="Arial" w:cs="Arial"/>
          <w:sz w:val="22"/>
          <w:szCs w:val="22"/>
        </w:rPr>
        <w:fldChar w:fldCharType="begin"/>
      </w:r>
      <w:r w:rsidR="00FC0AC7">
        <w:rPr>
          <w:rFonts w:ascii="Arial" w:hAnsi="Arial" w:cs="Arial"/>
          <w:sz w:val="22"/>
          <w:szCs w:val="22"/>
        </w:rPr>
        <w:instrText>ADDIN RW.CITE{{2305 Sattar,N. 2004}}</w:instrText>
      </w:r>
      <w:r w:rsidR="006E3886">
        <w:rPr>
          <w:rFonts w:ascii="Arial" w:hAnsi="Arial" w:cs="Arial"/>
          <w:sz w:val="22"/>
          <w:szCs w:val="22"/>
        </w:rPr>
        <w:fldChar w:fldCharType="separate"/>
      </w:r>
      <w:r w:rsidR="008243E8">
        <w:rPr>
          <w:rFonts w:ascii="Arial" w:hAnsi="Arial" w:cs="Arial"/>
          <w:sz w:val="22"/>
          <w:szCs w:val="22"/>
          <w:vertAlign w:val="superscript"/>
        </w:rPr>
        <w:t>21</w:t>
      </w:r>
      <w:r w:rsidR="006E3886">
        <w:rPr>
          <w:rFonts w:ascii="Arial" w:hAnsi="Arial" w:cs="Arial"/>
          <w:sz w:val="22"/>
          <w:szCs w:val="22"/>
        </w:rPr>
        <w:fldChar w:fldCharType="end"/>
      </w:r>
      <w:r w:rsidRPr="00FC59C5">
        <w:rPr>
          <w:rFonts w:ascii="Arial" w:hAnsi="Arial" w:cs="Arial"/>
          <w:sz w:val="22"/>
          <w:szCs w:val="22"/>
        </w:rPr>
        <w:t xml:space="preserve">. </w:t>
      </w:r>
    </w:p>
    <w:p w:rsidR="00FC0AC7" w:rsidRDefault="00D57E5F" w:rsidP="000B3B75">
      <w:pPr>
        <w:spacing w:line="480" w:lineRule="auto"/>
        <w:rPr>
          <w:rFonts w:ascii="Arial" w:hAnsi="Arial" w:cs="Arial"/>
          <w:sz w:val="22"/>
          <w:szCs w:val="22"/>
        </w:rPr>
      </w:pPr>
      <w:r w:rsidRPr="00D57E5F">
        <w:rPr>
          <w:rFonts w:ascii="Arial" w:hAnsi="Arial" w:cs="Arial"/>
          <w:sz w:val="22"/>
          <w:szCs w:val="22"/>
        </w:rPr>
        <w:t xml:space="preserve">In addition to wanting to know the cause </w:t>
      </w:r>
      <w:r w:rsidR="008243E8">
        <w:rPr>
          <w:rFonts w:ascii="Arial" w:hAnsi="Arial" w:cs="Arial"/>
          <w:sz w:val="22"/>
          <w:szCs w:val="22"/>
        </w:rPr>
        <w:t>underlying</w:t>
      </w:r>
      <w:r w:rsidRPr="00D57E5F">
        <w:rPr>
          <w:rFonts w:ascii="Arial" w:hAnsi="Arial" w:cs="Arial"/>
          <w:sz w:val="22"/>
          <w:szCs w:val="22"/>
        </w:rPr>
        <w:t xml:space="preserve"> the association between hypertensive disorders in pregnancy and cardiovascular risk, clinicians and their patients are likely to want to know when the risk first appears, and what can be done about it. </w:t>
      </w:r>
      <w:r w:rsidR="00FC59C5" w:rsidRPr="00D57E5F">
        <w:rPr>
          <w:rFonts w:ascii="Arial" w:hAnsi="Arial" w:cs="Arial"/>
          <w:sz w:val="22"/>
          <w:szCs w:val="22"/>
        </w:rPr>
        <w:t xml:space="preserve">More work is needed to identify </w:t>
      </w:r>
      <w:r w:rsidR="00FC0AC7">
        <w:rPr>
          <w:rFonts w:ascii="Arial" w:hAnsi="Arial" w:cs="Arial"/>
          <w:sz w:val="22"/>
          <w:szCs w:val="22"/>
        </w:rPr>
        <w:t>the timing of risk increase</w:t>
      </w:r>
      <w:r w:rsidR="00FC59C5" w:rsidRPr="00D57E5F">
        <w:rPr>
          <w:rFonts w:ascii="Arial" w:hAnsi="Arial" w:cs="Arial"/>
          <w:sz w:val="22"/>
          <w:szCs w:val="22"/>
        </w:rPr>
        <w:t xml:space="preserve">. Until </w:t>
      </w:r>
      <w:r w:rsidR="00A53E3A" w:rsidRPr="00D57E5F">
        <w:rPr>
          <w:rFonts w:ascii="Arial" w:hAnsi="Arial" w:cs="Arial"/>
          <w:sz w:val="22"/>
          <w:szCs w:val="22"/>
        </w:rPr>
        <w:t>th</w:t>
      </w:r>
      <w:r w:rsidR="00A53E3A">
        <w:rPr>
          <w:rFonts w:ascii="Arial" w:hAnsi="Arial" w:cs="Arial"/>
          <w:sz w:val="22"/>
          <w:szCs w:val="22"/>
        </w:rPr>
        <w:t>is is identified</w:t>
      </w:r>
      <w:r w:rsidR="00FC59C5" w:rsidRPr="00D57E5F">
        <w:rPr>
          <w:rFonts w:ascii="Arial" w:hAnsi="Arial" w:cs="Arial"/>
          <w:sz w:val="22"/>
          <w:szCs w:val="22"/>
        </w:rPr>
        <w:t>, women with a history of hypertensive problems in pregnancy should be informed that they have an increased risk of cardiovascular disease later in life and that they should follow current advice for good cardiovascular health (</w:t>
      </w:r>
      <w:r w:rsidRPr="00D57E5F">
        <w:rPr>
          <w:rFonts w:ascii="Arial" w:hAnsi="Arial" w:cs="Arial"/>
          <w:sz w:val="22"/>
          <w:szCs w:val="22"/>
        </w:rPr>
        <w:t xml:space="preserve">i.e. </w:t>
      </w:r>
      <w:r w:rsidR="00FC59C5" w:rsidRPr="00D57E5F">
        <w:rPr>
          <w:rFonts w:ascii="Arial" w:hAnsi="Arial" w:cs="Arial"/>
          <w:sz w:val="22"/>
          <w:szCs w:val="22"/>
        </w:rPr>
        <w:t>do</w:t>
      </w:r>
      <w:r w:rsidRPr="00D57E5F">
        <w:rPr>
          <w:rFonts w:ascii="Arial" w:hAnsi="Arial" w:cs="Arial"/>
          <w:sz w:val="22"/>
          <w:szCs w:val="22"/>
        </w:rPr>
        <w:t xml:space="preserve"> </w:t>
      </w:r>
      <w:r w:rsidR="00FC59C5" w:rsidRPr="00D57E5F">
        <w:rPr>
          <w:rFonts w:ascii="Arial" w:hAnsi="Arial" w:cs="Arial"/>
          <w:sz w:val="22"/>
          <w:szCs w:val="22"/>
        </w:rPr>
        <w:t>n</w:t>
      </w:r>
      <w:r w:rsidRPr="00D57E5F">
        <w:rPr>
          <w:rFonts w:ascii="Arial" w:hAnsi="Arial" w:cs="Arial"/>
          <w:sz w:val="22"/>
          <w:szCs w:val="22"/>
        </w:rPr>
        <w:t>o</w:t>
      </w:r>
      <w:r w:rsidR="00FC59C5" w:rsidRPr="00D57E5F">
        <w:rPr>
          <w:rFonts w:ascii="Arial" w:hAnsi="Arial" w:cs="Arial"/>
          <w:sz w:val="22"/>
          <w:szCs w:val="22"/>
        </w:rPr>
        <w:t xml:space="preserve">t smoke, drink in moderation, avoid being overweight, be active and eat a healthy diet). </w:t>
      </w:r>
      <w:r w:rsidRPr="00D57E5F">
        <w:rPr>
          <w:rFonts w:ascii="Arial" w:hAnsi="Arial" w:cs="Arial"/>
          <w:sz w:val="22"/>
          <w:szCs w:val="22"/>
        </w:rPr>
        <w:t>Although some authorities</w:t>
      </w:r>
      <w:r w:rsidR="00FC59C5" w:rsidRPr="00D57E5F">
        <w:rPr>
          <w:rFonts w:ascii="Arial" w:hAnsi="Arial" w:cs="Arial"/>
          <w:sz w:val="22"/>
          <w:szCs w:val="22"/>
        </w:rPr>
        <w:t xml:space="preserve"> recommend that all women who have had a hypertensive disorder in pregnancy should have their blood pressure measured</w:t>
      </w:r>
      <w:r w:rsidR="006E3886">
        <w:rPr>
          <w:rFonts w:ascii="Arial" w:hAnsi="Arial" w:cs="Arial"/>
          <w:sz w:val="22"/>
          <w:szCs w:val="22"/>
        </w:rPr>
        <w:fldChar w:fldCharType="begin"/>
      </w:r>
      <w:r w:rsidR="00FC0AC7">
        <w:rPr>
          <w:rFonts w:ascii="Arial" w:hAnsi="Arial" w:cs="Arial"/>
          <w:sz w:val="22"/>
          <w:szCs w:val="22"/>
        </w:rPr>
        <w:instrText>ADDIN RW.CITE{{3316 Williams,B. 2004}}</w:instrText>
      </w:r>
      <w:r w:rsidR="006E3886">
        <w:rPr>
          <w:rFonts w:ascii="Arial" w:hAnsi="Arial" w:cs="Arial"/>
          <w:sz w:val="22"/>
          <w:szCs w:val="22"/>
        </w:rPr>
        <w:fldChar w:fldCharType="separate"/>
      </w:r>
      <w:r w:rsidR="008243E8">
        <w:rPr>
          <w:rFonts w:ascii="Arial" w:hAnsi="Arial" w:cs="Arial"/>
          <w:sz w:val="22"/>
          <w:szCs w:val="22"/>
          <w:vertAlign w:val="superscript"/>
        </w:rPr>
        <w:t>22</w:t>
      </w:r>
      <w:r w:rsidR="006E3886">
        <w:rPr>
          <w:rFonts w:ascii="Arial" w:hAnsi="Arial" w:cs="Arial"/>
          <w:sz w:val="22"/>
          <w:szCs w:val="22"/>
        </w:rPr>
        <w:fldChar w:fldCharType="end"/>
      </w:r>
      <w:r w:rsidRPr="00D57E5F">
        <w:rPr>
          <w:rFonts w:ascii="Arial" w:hAnsi="Arial" w:cs="Arial"/>
          <w:sz w:val="22"/>
          <w:szCs w:val="22"/>
        </w:rPr>
        <w:t>,</w:t>
      </w:r>
      <w:r w:rsidR="000A71D8">
        <w:rPr>
          <w:rFonts w:ascii="Arial" w:hAnsi="Arial" w:cs="Arial"/>
          <w:sz w:val="22"/>
          <w:szCs w:val="22"/>
        </w:rPr>
        <w:t xml:space="preserve">  o</w:t>
      </w:r>
      <w:r w:rsidR="00FC59C5" w:rsidRPr="00D57E5F">
        <w:rPr>
          <w:rFonts w:ascii="Arial" w:hAnsi="Arial" w:cs="Arial"/>
          <w:sz w:val="22"/>
          <w:szCs w:val="22"/>
        </w:rPr>
        <w:t>ther guidelines suggest that, in the absence of indicators of high cardiovascular risk (e.</w:t>
      </w:r>
      <w:r w:rsidR="006C2362">
        <w:rPr>
          <w:rFonts w:ascii="Arial" w:hAnsi="Arial" w:cs="Arial"/>
          <w:sz w:val="22"/>
          <w:szCs w:val="22"/>
        </w:rPr>
        <w:t>g.</w:t>
      </w:r>
      <w:r w:rsidR="00FC59C5" w:rsidRPr="00D57E5F">
        <w:rPr>
          <w:rFonts w:ascii="Arial" w:hAnsi="Arial" w:cs="Arial"/>
          <w:sz w:val="22"/>
          <w:szCs w:val="22"/>
        </w:rPr>
        <w:t xml:space="preserve"> a previous cardiovascular event, history of diabetes or familial </w:t>
      </w:r>
      <w:proofErr w:type="spellStart"/>
      <w:r w:rsidR="00FC59C5" w:rsidRPr="00D57E5F">
        <w:rPr>
          <w:rFonts w:ascii="Arial" w:hAnsi="Arial" w:cs="Arial"/>
          <w:sz w:val="22"/>
          <w:szCs w:val="22"/>
        </w:rPr>
        <w:t>hypercholesterolaemia</w:t>
      </w:r>
      <w:proofErr w:type="spellEnd"/>
      <w:r w:rsidR="00FC59C5" w:rsidRPr="00D57E5F">
        <w:rPr>
          <w:rFonts w:ascii="Arial" w:hAnsi="Arial" w:cs="Arial"/>
          <w:sz w:val="22"/>
          <w:szCs w:val="22"/>
        </w:rPr>
        <w:t>), all adults aged 40 and older should have their cardiovascular risk assessed every five years</w:t>
      </w:r>
      <w:r w:rsidR="006E3886">
        <w:rPr>
          <w:rFonts w:ascii="Arial" w:hAnsi="Arial" w:cs="Arial"/>
          <w:sz w:val="22"/>
          <w:szCs w:val="22"/>
        </w:rPr>
        <w:fldChar w:fldCharType="begin"/>
      </w:r>
      <w:r w:rsidR="00FC0AC7">
        <w:rPr>
          <w:rFonts w:ascii="Arial" w:hAnsi="Arial" w:cs="Arial"/>
          <w:sz w:val="22"/>
          <w:szCs w:val="22"/>
        </w:rPr>
        <w:instrText>ADDIN RW.CITE{{3317 Scottish Intercollegiate Guidelines Network 2010}}</w:instrText>
      </w:r>
      <w:r w:rsidR="006E3886">
        <w:rPr>
          <w:rFonts w:ascii="Arial" w:hAnsi="Arial" w:cs="Arial"/>
          <w:sz w:val="22"/>
          <w:szCs w:val="22"/>
        </w:rPr>
        <w:fldChar w:fldCharType="separate"/>
      </w:r>
      <w:r w:rsidR="008243E8">
        <w:rPr>
          <w:rFonts w:ascii="Arial" w:hAnsi="Arial" w:cs="Arial"/>
          <w:sz w:val="22"/>
          <w:szCs w:val="22"/>
          <w:vertAlign w:val="superscript"/>
        </w:rPr>
        <w:t>23</w:t>
      </w:r>
      <w:r w:rsidR="006E3886">
        <w:rPr>
          <w:rFonts w:ascii="Arial" w:hAnsi="Arial" w:cs="Arial"/>
          <w:sz w:val="22"/>
          <w:szCs w:val="22"/>
        </w:rPr>
        <w:fldChar w:fldCharType="end"/>
      </w:r>
      <w:r w:rsidRPr="00D57E5F">
        <w:rPr>
          <w:rFonts w:ascii="Arial" w:hAnsi="Arial" w:cs="Arial"/>
          <w:sz w:val="22"/>
          <w:szCs w:val="22"/>
        </w:rPr>
        <w:t xml:space="preserve">. </w:t>
      </w:r>
      <w:r w:rsidR="00FC59C5" w:rsidRPr="00D57E5F">
        <w:rPr>
          <w:rFonts w:ascii="Arial" w:hAnsi="Arial" w:cs="Arial"/>
          <w:sz w:val="22"/>
          <w:szCs w:val="22"/>
        </w:rPr>
        <w:t xml:space="preserve">As a minimum, women with a history of a hypertensive problem in pregnancy should be strongly encouraged to take part in such screening.  </w:t>
      </w:r>
    </w:p>
    <w:p w:rsidR="006C2362" w:rsidRDefault="006C2362" w:rsidP="000B3B75">
      <w:pPr>
        <w:spacing w:line="480" w:lineRule="auto"/>
        <w:rPr>
          <w:rFonts w:ascii="Arial" w:hAnsi="Arial" w:cs="Arial"/>
          <w:b/>
          <w:sz w:val="22"/>
          <w:szCs w:val="22"/>
        </w:rPr>
      </w:pPr>
    </w:p>
    <w:p w:rsidR="00BD2A9E" w:rsidRPr="00573AD8" w:rsidRDefault="00BD2A9E" w:rsidP="000B3B75">
      <w:pPr>
        <w:spacing w:line="480" w:lineRule="auto"/>
        <w:rPr>
          <w:rFonts w:ascii="Arial" w:hAnsi="Arial" w:cs="Arial"/>
          <w:b/>
          <w:sz w:val="22"/>
          <w:szCs w:val="22"/>
        </w:rPr>
      </w:pPr>
      <w:r w:rsidRPr="00573AD8">
        <w:rPr>
          <w:rFonts w:ascii="Arial" w:hAnsi="Arial" w:cs="Arial"/>
          <w:b/>
          <w:sz w:val="22"/>
          <w:szCs w:val="22"/>
        </w:rPr>
        <w:t>Conclusions:</w:t>
      </w:r>
    </w:p>
    <w:p w:rsidR="008243E8" w:rsidRDefault="00D57E5F" w:rsidP="000B3B75">
      <w:pPr>
        <w:spacing w:line="480" w:lineRule="auto"/>
        <w:rPr>
          <w:rFonts w:ascii="Arial" w:hAnsi="Arial" w:cs="Arial"/>
          <w:sz w:val="22"/>
          <w:szCs w:val="22"/>
        </w:rPr>
      </w:pPr>
      <w:r>
        <w:rPr>
          <w:rFonts w:ascii="Arial" w:hAnsi="Arial" w:cs="Arial"/>
          <w:sz w:val="22"/>
          <w:szCs w:val="22"/>
        </w:rPr>
        <w:t xml:space="preserve">Our results indicate </w:t>
      </w:r>
      <w:r w:rsidR="00066BDA">
        <w:rPr>
          <w:rFonts w:ascii="Arial" w:hAnsi="Arial" w:cs="Arial"/>
          <w:sz w:val="22"/>
          <w:szCs w:val="22"/>
        </w:rPr>
        <w:t>that</w:t>
      </w:r>
      <w:r w:rsidR="00066BDA" w:rsidRPr="00573AD8">
        <w:rPr>
          <w:rFonts w:ascii="Arial" w:hAnsi="Arial" w:cs="Arial"/>
          <w:sz w:val="22"/>
          <w:szCs w:val="22"/>
        </w:rPr>
        <w:t xml:space="preserve"> women with</w:t>
      </w:r>
      <w:r w:rsidR="00066BDA">
        <w:rPr>
          <w:rFonts w:ascii="Arial" w:hAnsi="Arial" w:cs="Arial"/>
          <w:sz w:val="22"/>
          <w:szCs w:val="22"/>
        </w:rPr>
        <w:t xml:space="preserve"> a history of</w:t>
      </w:r>
      <w:r w:rsidR="00066BDA" w:rsidRPr="00573AD8">
        <w:rPr>
          <w:rFonts w:ascii="Arial" w:hAnsi="Arial" w:cs="Arial"/>
          <w:sz w:val="22"/>
          <w:szCs w:val="22"/>
        </w:rPr>
        <w:t xml:space="preserve"> gestational hypertension </w:t>
      </w:r>
      <w:r w:rsidR="00066BDA">
        <w:rPr>
          <w:rFonts w:ascii="Arial" w:hAnsi="Arial" w:cs="Arial"/>
          <w:sz w:val="22"/>
          <w:szCs w:val="22"/>
        </w:rPr>
        <w:t>or</w:t>
      </w:r>
      <w:r w:rsidR="00066BDA" w:rsidRPr="00573AD8">
        <w:rPr>
          <w:rFonts w:ascii="Arial" w:hAnsi="Arial" w:cs="Arial"/>
          <w:sz w:val="22"/>
          <w:szCs w:val="22"/>
        </w:rPr>
        <w:t xml:space="preserve"> preeclampsia</w:t>
      </w:r>
      <w:r w:rsidR="00066BDA">
        <w:rPr>
          <w:rFonts w:ascii="Arial" w:hAnsi="Arial" w:cs="Arial"/>
          <w:sz w:val="22"/>
          <w:szCs w:val="22"/>
        </w:rPr>
        <w:t>/</w:t>
      </w:r>
      <w:proofErr w:type="spellStart"/>
      <w:r w:rsidR="00066BDA">
        <w:rPr>
          <w:rFonts w:ascii="Arial" w:hAnsi="Arial" w:cs="Arial"/>
          <w:sz w:val="22"/>
          <w:szCs w:val="22"/>
        </w:rPr>
        <w:t>eclampsia</w:t>
      </w:r>
      <w:proofErr w:type="spellEnd"/>
      <w:r w:rsidR="00066BDA" w:rsidRPr="00573AD8" w:rsidDel="00D57E5F">
        <w:rPr>
          <w:rFonts w:ascii="Arial" w:hAnsi="Arial" w:cs="Arial"/>
          <w:sz w:val="22"/>
          <w:szCs w:val="22"/>
        </w:rPr>
        <w:t xml:space="preserve"> </w:t>
      </w:r>
      <w:r w:rsidR="00066BDA">
        <w:rPr>
          <w:rFonts w:ascii="Arial" w:hAnsi="Arial" w:cs="Arial"/>
          <w:sz w:val="22"/>
          <w:szCs w:val="22"/>
        </w:rPr>
        <w:t xml:space="preserve">have </w:t>
      </w:r>
      <w:r w:rsidR="00BD2A9E" w:rsidRPr="00573AD8">
        <w:rPr>
          <w:rFonts w:ascii="Arial" w:hAnsi="Arial" w:cs="Arial"/>
          <w:sz w:val="22"/>
          <w:szCs w:val="22"/>
        </w:rPr>
        <w:t xml:space="preserve">an increased risk of </w:t>
      </w:r>
      <w:r w:rsidR="005378EB" w:rsidRPr="00573AD8">
        <w:rPr>
          <w:rFonts w:ascii="Arial" w:hAnsi="Arial" w:cs="Arial"/>
          <w:sz w:val="22"/>
          <w:szCs w:val="22"/>
        </w:rPr>
        <w:t xml:space="preserve">hospital </w:t>
      </w:r>
      <w:r w:rsidR="008B0040">
        <w:rPr>
          <w:rFonts w:ascii="Arial" w:hAnsi="Arial" w:cs="Arial"/>
          <w:sz w:val="22"/>
          <w:szCs w:val="22"/>
        </w:rPr>
        <w:t>discharge</w:t>
      </w:r>
      <w:r>
        <w:rPr>
          <w:rFonts w:ascii="Arial" w:hAnsi="Arial" w:cs="Arial"/>
          <w:sz w:val="22"/>
          <w:szCs w:val="22"/>
        </w:rPr>
        <w:t xml:space="preserve"> for</w:t>
      </w:r>
      <w:r w:rsidR="006C2362">
        <w:rPr>
          <w:rFonts w:ascii="Arial" w:hAnsi="Arial" w:cs="Arial"/>
          <w:sz w:val="22"/>
          <w:szCs w:val="22"/>
        </w:rPr>
        <w:t>,</w:t>
      </w:r>
      <w:r w:rsidR="008B0040" w:rsidRPr="00573AD8">
        <w:rPr>
          <w:rFonts w:ascii="Arial" w:hAnsi="Arial" w:cs="Arial"/>
          <w:sz w:val="22"/>
          <w:szCs w:val="22"/>
        </w:rPr>
        <w:t xml:space="preserve"> </w:t>
      </w:r>
      <w:r w:rsidR="00BD2A9E" w:rsidRPr="00573AD8">
        <w:rPr>
          <w:rFonts w:ascii="Arial" w:hAnsi="Arial" w:cs="Arial"/>
          <w:sz w:val="22"/>
          <w:szCs w:val="22"/>
        </w:rPr>
        <w:t>and mortality from</w:t>
      </w:r>
      <w:r>
        <w:rPr>
          <w:rFonts w:ascii="Arial" w:hAnsi="Arial" w:cs="Arial"/>
          <w:sz w:val="22"/>
          <w:szCs w:val="22"/>
        </w:rPr>
        <w:t>,</w:t>
      </w:r>
      <w:r w:rsidR="00BD2A9E" w:rsidRPr="00573AD8">
        <w:rPr>
          <w:rFonts w:ascii="Arial" w:hAnsi="Arial" w:cs="Arial"/>
          <w:sz w:val="22"/>
          <w:szCs w:val="22"/>
        </w:rPr>
        <w:t xml:space="preserve"> </w:t>
      </w:r>
      <w:r w:rsidR="008B0040">
        <w:rPr>
          <w:rFonts w:ascii="Arial" w:hAnsi="Arial" w:cs="Arial"/>
          <w:sz w:val="22"/>
          <w:szCs w:val="22"/>
        </w:rPr>
        <w:t>all circulatory disease</w:t>
      </w:r>
      <w:r w:rsidR="00066BDA">
        <w:rPr>
          <w:rFonts w:ascii="Arial" w:hAnsi="Arial" w:cs="Arial"/>
          <w:sz w:val="22"/>
          <w:szCs w:val="22"/>
        </w:rPr>
        <w:t xml:space="preserve">, as well as some specific cardiovascular events; </w:t>
      </w:r>
      <w:r w:rsidR="00A53E3A">
        <w:rPr>
          <w:rFonts w:ascii="Arial" w:hAnsi="Arial" w:cs="Arial"/>
          <w:sz w:val="22"/>
          <w:szCs w:val="22"/>
        </w:rPr>
        <w:t xml:space="preserve">and </w:t>
      </w:r>
      <w:r w:rsidR="008B0040">
        <w:rPr>
          <w:rFonts w:ascii="Arial" w:hAnsi="Arial" w:cs="Arial"/>
          <w:sz w:val="22"/>
          <w:szCs w:val="22"/>
        </w:rPr>
        <w:t xml:space="preserve">a reduced risk of being </w:t>
      </w:r>
      <w:r w:rsidR="00066BDA">
        <w:rPr>
          <w:rFonts w:ascii="Arial" w:hAnsi="Arial" w:cs="Arial"/>
          <w:sz w:val="22"/>
          <w:szCs w:val="22"/>
        </w:rPr>
        <w:t xml:space="preserve">registered as having had </w:t>
      </w:r>
      <w:r w:rsidR="008B0040">
        <w:rPr>
          <w:rFonts w:ascii="Arial" w:hAnsi="Arial" w:cs="Arial"/>
          <w:sz w:val="22"/>
          <w:szCs w:val="22"/>
        </w:rPr>
        <w:t xml:space="preserve">cancer </w:t>
      </w:r>
      <w:r w:rsidR="00066BDA">
        <w:rPr>
          <w:rFonts w:ascii="Arial" w:hAnsi="Arial" w:cs="Arial"/>
          <w:sz w:val="22"/>
          <w:szCs w:val="22"/>
        </w:rPr>
        <w:t>later in life</w:t>
      </w:r>
      <w:r w:rsidR="008B0040">
        <w:rPr>
          <w:rFonts w:ascii="Arial" w:hAnsi="Arial" w:cs="Arial"/>
          <w:sz w:val="22"/>
          <w:szCs w:val="22"/>
        </w:rPr>
        <w:t xml:space="preserve">. </w:t>
      </w:r>
      <w:r w:rsidR="00066BDA">
        <w:rPr>
          <w:rFonts w:ascii="Arial" w:hAnsi="Arial" w:cs="Arial"/>
          <w:sz w:val="22"/>
          <w:szCs w:val="22"/>
        </w:rPr>
        <w:t>N</w:t>
      </w:r>
      <w:r w:rsidR="00BD2A9E" w:rsidRPr="00573AD8">
        <w:rPr>
          <w:rFonts w:ascii="Arial" w:hAnsi="Arial" w:cs="Arial"/>
          <w:sz w:val="22"/>
          <w:szCs w:val="22"/>
        </w:rPr>
        <w:t xml:space="preserve">o </w:t>
      </w:r>
      <w:r w:rsidR="008B0040">
        <w:rPr>
          <w:rFonts w:ascii="Arial" w:hAnsi="Arial" w:cs="Arial"/>
          <w:sz w:val="22"/>
          <w:szCs w:val="22"/>
        </w:rPr>
        <w:t>relationship</w:t>
      </w:r>
      <w:r w:rsidR="00BD2A9E" w:rsidRPr="00573AD8">
        <w:rPr>
          <w:rFonts w:ascii="Arial" w:hAnsi="Arial" w:cs="Arial"/>
          <w:sz w:val="22"/>
          <w:szCs w:val="22"/>
        </w:rPr>
        <w:t xml:space="preserve"> </w:t>
      </w:r>
      <w:r w:rsidR="00066BDA">
        <w:rPr>
          <w:rFonts w:ascii="Arial" w:hAnsi="Arial" w:cs="Arial"/>
          <w:sz w:val="22"/>
          <w:szCs w:val="22"/>
        </w:rPr>
        <w:t xml:space="preserve">was apparent </w:t>
      </w:r>
      <w:r w:rsidR="005378EB" w:rsidRPr="00573AD8">
        <w:rPr>
          <w:rFonts w:ascii="Arial" w:hAnsi="Arial" w:cs="Arial"/>
          <w:sz w:val="22"/>
          <w:szCs w:val="22"/>
        </w:rPr>
        <w:t>between</w:t>
      </w:r>
      <w:r w:rsidR="00BD2A9E" w:rsidRPr="00573AD8">
        <w:rPr>
          <w:rFonts w:ascii="Arial" w:hAnsi="Arial" w:cs="Arial"/>
          <w:sz w:val="22"/>
          <w:szCs w:val="22"/>
        </w:rPr>
        <w:t xml:space="preserve"> pregnancy induced hypertension and all cause mortality.</w:t>
      </w:r>
    </w:p>
    <w:p w:rsidR="00CF4C54" w:rsidRDefault="00CF4C54" w:rsidP="000B3B75">
      <w:pPr>
        <w:spacing w:line="480" w:lineRule="auto"/>
        <w:rPr>
          <w:rFonts w:ascii="Arial" w:hAnsi="Arial" w:cs="Arial"/>
          <w:b/>
          <w:sz w:val="22"/>
          <w:szCs w:val="22"/>
        </w:rPr>
      </w:pPr>
    </w:p>
    <w:p w:rsidR="00CF4C54" w:rsidRPr="00BA40D0" w:rsidRDefault="00CF4C54" w:rsidP="000B3B75">
      <w:pPr>
        <w:spacing w:line="480" w:lineRule="auto"/>
        <w:rPr>
          <w:rFonts w:ascii="Arial" w:hAnsi="Arial" w:cs="Arial"/>
          <w:sz w:val="22"/>
          <w:szCs w:val="22"/>
        </w:rPr>
      </w:pPr>
      <w:r w:rsidRPr="006C2362">
        <w:rPr>
          <w:rFonts w:ascii="Arial" w:hAnsi="Arial" w:cs="Arial"/>
          <w:b/>
          <w:sz w:val="22"/>
          <w:szCs w:val="22"/>
        </w:rPr>
        <w:lastRenderedPageBreak/>
        <w:t>References</w:t>
      </w:r>
    </w:p>
    <w:p w:rsidR="008243E8" w:rsidRDefault="006E3886">
      <w:pPr>
        <w:pStyle w:val="NormalWeb"/>
        <w:spacing w:line="480" w:lineRule="auto"/>
        <w:divId w:val="72826009"/>
        <w:rPr>
          <w:rFonts w:ascii="Arial" w:hAnsi="Arial" w:cs="Arial"/>
          <w:sz w:val="22"/>
          <w:szCs w:val="22"/>
        </w:rPr>
      </w:pPr>
      <w:r>
        <w:rPr>
          <w:rFonts w:ascii="Arial" w:hAnsi="Arial" w:cs="Arial"/>
          <w:sz w:val="22"/>
          <w:szCs w:val="22"/>
        </w:rPr>
        <w:fldChar w:fldCharType="begin"/>
      </w:r>
      <w:r w:rsidR="008243E8">
        <w:rPr>
          <w:rFonts w:ascii="Arial" w:hAnsi="Arial" w:cs="Arial"/>
          <w:sz w:val="22"/>
          <w:szCs w:val="22"/>
        </w:rPr>
        <w:instrText>ADDIN RW.BIB</w:instrText>
      </w:r>
      <w:r>
        <w:rPr>
          <w:rFonts w:ascii="Arial" w:hAnsi="Arial" w:cs="Arial"/>
          <w:sz w:val="22"/>
          <w:szCs w:val="22"/>
        </w:rPr>
        <w:fldChar w:fldCharType="separate"/>
      </w:r>
      <w:r w:rsidR="008243E8">
        <w:rPr>
          <w:rFonts w:ascii="Arial" w:hAnsi="Arial" w:cs="Arial"/>
          <w:sz w:val="22"/>
          <w:szCs w:val="22"/>
        </w:rPr>
        <w:t>1. Hannaford P, Ferry S, Hirsch S. Cardiovascular sequelae of toxaemia of pregnancy</w:t>
      </w:r>
      <w:r w:rsidR="008243E8">
        <w:rPr>
          <w:rFonts w:ascii="Arial" w:hAnsi="Arial" w:cs="Arial"/>
          <w:i/>
          <w:iCs/>
          <w:sz w:val="22"/>
          <w:szCs w:val="22"/>
        </w:rPr>
        <w:t>. Heart</w:t>
      </w:r>
      <w:r w:rsidR="008243E8">
        <w:rPr>
          <w:rFonts w:ascii="Arial" w:hAnsi="Arial" w:cs="Arial"/>
          <w:sz w:val="22"/>
          <w:szCs w:val="22"/>
        </w:rPr>
        <w:t xml:space="preserve"> 1997;77(2):154-8.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2. Smith GCS, Pell JP, Walsh D. Pregnancy complications and maternal risk of ischaemic heart disease: A retrospective cohort study of 129 290 births</w:t>
      </w:r>
      <w:r>
        <w:rPr>
          <w:rFonts w:ascii="Arial" w:hAnsi="Arial" w:cs="Arial"/>
          <w:i/>
          <w:iCs/>
          <w:sz w:val="22"/>
          <w:szCs w:val="22"/>
        </w:rPr>
        <w:t>. Lancet</w:t>
      </w:r>
      <w:r>
        <w:rPr>
          <w:rFonts w:ascii="Arial" w:hAnsi="Arial" w:cs="Arial"/>
          <w:sz w:val="22"/>
          <w:szCs w:val="22"/>
        </w:rPr>
        <w:t xml:space="preserve"> 2001;357(9273):2002-6.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3. Wilson BJ, Watson MS, Prescott GJ, Sunderland S, Campbell DM, Hannaford P, et al. Hypertensive diseases of pregnancy and risk of hypertension and stroke in later life: Results from cohort study</w:t>
      </w:r>
      <w:r>
        <w:rPr>
          <w:rFonts w:ascii="Arial" w:hAnsi="Arial" w:cs="Arial"/>
          <w:i/>
          <w:iCs/>
          <w:sz w:val="22"/>
          <w:szCs w:val="22"/>
        </w:rPr>
        <w:t>. Br Med J</w:t>
      </w:r>
      <w:r>
        <w:rPr>
          <w:rFonts w:ascii="Arial" w:hAnsi="Arial" w:cs="Arial"/>
          <w:sz w:val="22"/>
          <w:szCs w:val="22"/>
        </w:rPr>
        <w:t xml:space="preserve"> 2003;326(7394):845-9.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4. Wikstro</w:t>
      </w:r>
      <w:r>
        <w:rPr>
          <w:rFonts w:ascii="Cambria Math" w:hAnsi="Cambria Math" w:cs="Cambria Math"/>
          <w:sz w:val="22"/>
          <w:szCs w:val="22"/>
        </w:rPr>
        <w:t>̈</w:t>
      </w:r>
      <w:r>
        <w:rPr>
          <w:rFonts w:ascii="Arial" w:hAnsi="Arial" w:cs="Arial"/>
          <w:sz w:val="22"/>
          <w:szCs w:val="22"/>
        </w:rPr>
        <w:t>m A-, Haglund B, Olovsson M, Lindeberg SN. The risk of maternal ischaemic heart disease after gestational hypertensive disease</w:t>
      </w:r>
      <w:r>
        <w:rPr>
          <w:rFonts w:ascii="Arial" w:hAnsi="Arial" w:cs="Arial"/>
          <w:i/>
          <w:iCs/>
          <w:sz w:val="22"/>
          <w:szCs w:val="22"/>
        </w:rPr>
        <w:t>. BJOG: An International Journal of Obstetrics and Gynaecology</w:t>
      </w:r>
      <w:r>
        <w:rPr>
          <w:rFonts w:ascii="Arial" w:hAnsi="Arial" w:cs="Arial"/>
          <w:sz w:val="22"/>
          <w:szCs w:val="22"/>
        </w:rPr>
        <w:t xml:space="preserve"> 2005;112(11):1486-91.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5. Roberts JM, Gammill H. Pre-eclampsia and cardiovascular disease in later life</w:t>
      </w:r>
      <w:r>
        <w:rPr>
          <w:rFonts w:ascii="Arial" w:hAnsi="Arial" w:cs="Arial"/>
          <w:i/>
          <w:iCs/>
          <w:sz w:val="22"/>
          <w:szCs w:val="22"/>
        </w:rPr>
        <w:t>. Lancet</w:t>
      </w:r>
      <w:r>
        <w:rPr>
          <w:rFonts w:ascii="Arial" w:hAnsi="Arial" w:cs="Arial"/>
          <w:sz w:val="22"/>
          <w:szCs w:val="22"/>
        </w:rPr>
        <w:t xml:space="preserve"> 2005;366(9490):961-2.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6. Bellamy L, Casas J-, Hingorani AD, Williams DJ. Pre-eclampsia and risk of cardiovascular disease and cancer in later life: Systematic review and meta-analysis</w:t>
      </w:r>
      <w:r>
        <w:rPr>
          <w:rFonts w:ascii="Arial" w:hAnsi="Arial" w:cs="Arial"/>
          <w:i/>
          <w:iCs/>
          <w:sz w:val="22"/>
          <w:szCs w:val="22"/>
        </w:rPr>
        <w:t>. Br Med J</w:t>
      </w:r>
      <w:r>
        <w:rPr>
          <w:rFonts w:ascii="Arial" w:hAnsi="Arial" w:cs="Arial"/>
          <w:sz w:val="22"/>
          <w:szCs w:val="22"/>
        </w:rPr>
        <w:t xml:space="preserve"> 2007;335(7627):974-7.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7. McDonald SD, Malinowski A, Zhou Q, Yusuf S, Devereaux PJ. Cardiovascular sequelae of preeclampsia/eclampsia: A systematic review and meta-analyses</w:t>
      </w:r>
      <w:r>
        <w:rPr>
          <w:rFonts w:ascii="Arial" w:hAnsi="Arial" w:cs="Arial"/>
          <w:i/>
          <w:iCs/>
          <w:sz w:val="22"/>
          <w:szCs w:val="22"/>
        </w:rPr>
        <w:t>. Am Heart J</w:t>
      </w:r>
      <w:r>
        <w:rPr>
          <w:rFonts w:ascii="Arial" w:hAnsi="Arial" w:cs="Arial"/>
          <w:sz w:val="22"/>
          <w:szCs w:val="22"/>
        </w:rPr>
        <w:t xml:space="preserve"> 2008;156(5):918-30.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8. Jonsdottir LS, Arngrimsson R, Geirsson RT, Sigvaldason H, Sigfusson N. Death rates from ischemic heart disease in women with a history of hypertension in pregnancy</w:t>
      </w:r>
      <w:r>
        <w:rPr>
          <w:rFonts w:ascii="Arial" w:hAnsi="Arial" w:cs="Arial"/>
          <w:i/>
          <w:iCs/>
          <w:sz w:val="22"/>
          <w:szCs w:val="22"/>
        </w:rPr>
        <w:t>. Acta Obstet Gynecol Scand</w:t>
      </w:r>
      <w:r>
        <w:rPr>
          <w:rFonts w:ascii="Arial" w:hAnsi="Arial" w:cs="Arial"/>
          <w:sz w:val="22"/>
          <w:szCs w:val="22"/>
        </w:rPr>
        <w:t xml:space="preserve"> 1995; Nov;74(10):772-6.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lastRenderedPageBreak/>
        <w:t>9. Funai EF, Friedlander Y, Paltiel O, Tiram E, Xue X, Deutsch L, et al. Long-term mortality after preeclampsia</w:t>
      </w:r>
      <w:r>
        <w:rPr>
          <w:rFonts w:ascii="Arial" w:hAnsi="Arial" w:cs="Arial"/>
          <w:i/>
          <w:iCs/>
          <w:sz w:val="22"/>
          <w:szCs w:val="22"/>
        </w:rPr>
        <w:t>. Epidemiology</w:t>
      </w:r>
      <w:r>
        <w:rPr>
          <w:rFonts w:ascii="Arial" w:hAnsi="Arial" w:cs="Arial"/>
          <w:sz w:val="22"/>
          <w:szCs w:val="22"/>
        </w:rPr>
        <w:t xml:space="preserve"> 2005;16(2):206-15.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10. Iversen L, Hannaford PC. Toxaemia of pregnancy and risk of mortality in later life: Evidence from the royal college of general practitioners' oral contraception study</w:t>
      </w:r>
      <w:r>
        <w:rPr>
          <w:rFonts w:ascii="Arial" w:hAnsi="Arial" w:cs="Arial"/>
          <w:i/>
          <w:iCs/>
          <w:sz w:val="22"/>
          <w:szCs w:val="22"/>
        </w:rPr>
        <w:t>. Hypertension in Pregnancy</w:t>
      </w:r>
      <w:r>
        <w:rPr>
          <w:rFonts w:ascii="Arial" w:hAnsi="Arial" w:cs="Arial"/>
          <w:sz w:val="22"/>
          <w:szCs w:val="22"/>
        </w:rPr>
        <w:t xml:space="preserve"> 2010;29(2):180-97.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11. Aagaard-Tillery KM, Stoddard GJ, Holmgren C, Lacoursiere DY, Fraser A, Mineau GP, et al. Preeclampsia and subsequent risk of cancer in Utah</w:t>
      </w:r>
      <w:r>
        <w:rPr>
          <w:rFonts w:ascii="Arial" w:hAnsi="Arial" w:cs="Arial"/>
          <w:i/>
          <w:iCs/>
          <w:sz w:val="22"/>
          <w:szCs w:val="22"/>
        </w:rPr>
        <w:t>. Obstet Gynecol</w:t>
      </w:r>
      <w:r>
        <w:rPr>
          <w:rFonts w:ascii="Arial" w:hAnsi="Arial" w:cs="Arial"/>
          <w:sz w:val="22"/>
          <w:szCs w:val="22"/>
        </w:rPr>
        <w:t xml:space="preserve"> 2006;195(3):691-9.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12. Calderon-Margalit R, Friedlander Y, Yanetz R, Deutsch L, Perrin MC, Kleinhaus K, et al. Preeclampsia and subsequent risk of cancer: update from the Jerusalem Perinatal Study</w:t>
      </w:r>
      <w:r>
        <w:rPr>
          <w:rFonts w:ascii="Arial" w:hAnsi="Arial" w:cs="Arial"/>
          <w:i/>
          <w:iCs/>
          <w:sz w:val="22"/>
          <w:szCs w:val="22"/>
        </w:rPr>
        <w:t>. Obstet Gynecol</w:t>
      </w:r>
      <w:r>
        <w:rPr>
          <w:rFonts w:ascii="Arial" w:hAnsi="Arial" w:cs="Arial"/>
          <w:sz w:val="22"/>
          <w:szCs w:val="22"/>
        </w:rPr>
        <w:t xml:space="preserve"> 2009;200(1):63.e1,63.e5.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13. Davey DA, MacGillivray I. The classification and definition of the hypertensive disorders of pregnancy</w:t>
      </w:r>
      <w:r>
        <w:rPr>
          <w:rFonts w:ascii="Arial" w:hAnsi="Arial" w:cs="Arial"/>
          <w:i/>
          <w:iCs/>
          <w:sz w:val="22"/>
          <w:szCs w:val="22"/>
        </w:rPr>
        <w:t>. American Journal of Obstetrics &amp; Gynecology</w:t>
      </w:r>
      <w:r>
        <w:rPr>
          <w:rFonts w:ascii="Arial" w:hAnsi="Arial" w:cs="Arial"/>
          <w:sz w:val="22"/>
          <w:szCs w:val="22"/>
        </w:rPr>
        <w:t xml:space="preserve"> 1988; Apr;158(4):892-8.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 xml:space="preserve">14. Office for National Statistics. </w:t>
      </w:r>
      <w:r>
        <w:rPr>
          <w:rFonts w:ascii="Arial" w:hAnsi="Arial" w:cs="Arial"/>
          <w:i/>
          <w:iCs/>
          <w:sz w:val="22"/>
          <w:szCs w:val="22"/>
        </w:rPr>
        <w:t xml:space="preserve">Standard Occupational Classification. </w:t>
      </w:r>
      <w:r>
        <w:rPr>
          <w:rFonts w:ascii="Arial" w:hAnsi="Arial" w:cs="Arial"/>
          <w:sz w:val="22"/>
          <w:szCs w:val="22"/>
        </w:rPr>
        <w:t xml:space="preserve">HMSO; 2000.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15. Lykke JA, Langhoff-Roos J, Sibai BM, Funai EF, Triche EW, Paidas MJ. Hypertensive pregnancy disorders and subsequent cardiovascular morbidity and type 2 diabetes mellitus in the mother</w:t>
      </w:r>
      <w:r>
        <w:rPr>
          <w:rFonts w:ascii="Arial" w:hAnsi="Arial" w:cs="Arial"/>
          <w:i/>
          <w:iCs/>
          <w:sz w:val="22"/>
          <w:szCs w:val="22"/>
        </w:rPr>
        <w:t>. Hypertension</w:t>
      </w:r>
      <w:r>
        <w:rPr>
          <w:rFonts w:ascii="Arial" w:hAnsi="Arial" w:cs="Arial"/>
          <w:sz w:val="22"/>
          <w:szCs w:val="22"/>
        </w:rPr>
        <w:t xml:space="preserve"> 2009;53(6):944-51.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16. Vatten LJ, Romundstad PR, Trichopoulos D, Skjærven R. Pre-eclampsia in pregnancy and subsequent risk for breast cancer</w:t>
      </w:r>
      <w:r>
        <w:rPr>
          <w:rFonts w:ascii="Arial" w:hAnsi="Arial" w:cs="Arial"/>
          <w:i/>
          <w:iCs/>
          <w:sz w:val="22"/>
          <w:szCs w:val="22"/>
        </w:rPr>
        <w:t>. Br J Cancer</w:t>
      </w:r>
      <w:r>
        <w:rPr>
          <w:rFonts w:ascii="Arial" w:hAnsi="Arial" w:cs="Arial"/>
          <w:sz w:val="22"/>
          <w:szCs w:val="22"/>
        </w:rPr>
        <w:t xml:space="preserve"> 2002;87(9):971-3.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17. Cohn BA, Cirillo PM, Christianson RE, Van Den Berg BJ, Siiteri PK. Placental characteristics and reduced risk of maternal breast cancer</w:t>
      </w:r>
      <w:r>
        <w:rPr>
          <w:rFonts w:ascii="Arial" w:hAnsi="Arial" w:cs="Arial"/>
          <w:i/>
          <w:iCs/>
          <w:sz w:val="22"/>
          <w:szCs w:val="22"/>
        </w:rPr>
        <w:t>. J Natl Cancer Inst</w:t>
      </w:r>
      <w:r>
        <w:rPr>
          <w:rFonts w:ascii="Arial" w:hAnsi="Arial" w:cs="Arial"/>
          <w:sz w:val="22"/>
          <w:szCs w:val="22"/>
        </w:rPr>
        <w:t xml:space="preserve"> 2001;93(15):1133-40.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lastRenderedPageBreak/>
        <w:t>18. Mogren I, Stenlund H, Ho</w:t>
      </w:r>
      <w:r>
        <w:rPr>
          <w:rFonts w:ascii="Cambria Math" w:hAnsi="Cambria Math" w:cs="Cambria Math"/>
          <w:sz w:val="22"/>
          <w:szCs w:val="22"/>
        </w:rPr>
        <w:t>̈</w:t>
      </w:r>
      <w:r>
        <w:rPr>
          <w:rFonts w:ascii="Arial" w:hAnsi="Arial" w:cs="Arial"/>
          <w:sz w:val="22"/>
          <w:szCs w:val="22"/>
        </w:rPr>
        <w:t>gberg U. Long-term impact of reproductive factors on the risk of cervical, endometrial, ovarian and breast cancer</w:t>
      </w:r>
      <w:r>
        <w:rPr>
          <w:rFonts w:ascii="Arial" w:hAnsi="Arial" w:cs="Arial"/>
          <w:i/>
          <w:iCs/>
          <w:sz w:val="22"/>
          <w:szCs w:val="22"/>
        </w:rPr>
        <w:t>. Acta Oncol</w:t>
      </w:r>
      <w:r>
        <w:rPr>
          <w:rFonts w:ascii="Arial" w:hAnsi="Arial" w:cs="Arial"/>
          <w:sz w:val="22"/>
          <w:szCs w:val="22"/>
        </w:rPr>
        <w:t xml:space="preserve"> 2001;40(7):849-54.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19. Paltiel O, Friedlander Y, Tiram E, Barchana M, Xue X, Harlap S. Cancer after pre-eclampsia: Follow up of the Jerusalem perinatal study cohort</w:t>
      </w:r>
      <w:r>
        <w:rPr>
          <w:rFonts w:ascii="Arial" w:hAnsi="Arial" w:cs="Arial"/>
          <w:i/>
          <w:iCs/>
          <w:sz w:val="22"/>
          <w:szCs w:val="22"/>
        </w:rPr>
        <w:t>. Br Med J</w:t>
      </w:r>
      <w:r>
        <w:rPr>
          <w:rFonts w:ascii="Arial" w:hAnsi="Arial" w:cs="Arial"/>
          <w:sz w:val="22"/>
          <w:szCs w:val="22"/>
        </w:rPr>
        <w:t xml:space="preserve"> 2004;328(7445):919-21.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20. Irgens HU, Reisaeter L, Irgens LM, Lie RT. Long term mortality of mothers and fathers after pre-eclampsia: Population based cohort study</w:t>
      </w:r>
      <w:r>
        <w:rPr>
          <w:rFonts w:ascii="Arial" w:hAnsi="Arial" w:cs="Arial"/>
          <w:i/>
          <w:iCs/>
          <w:sz w:val="22"/>
          <w:szCs w:val="22"/>
        </w:rPr>
        <w:t>. Br Med J</w:t>
      </w:r>
      <w:r>
        <w:rPr>
          <w:rFonts w:ascii="Arial" w:hAnsi="Arial" w:cs="Arial"/>
          <w:sz w:val="22"/>
          <w:szCs w:val="22"/>
        </w:rPr>
        <w:t xml:space="preserve"> 2001; 24 NOV 2001;323(7323):1213-6.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21. Sattar N. Do pregnancy complications and CVD share common antecedents?</w:t>
      </w:r>
      <w:r>
        <w:rPr>
          <w:rFonts w:ascii="Arial" w:hAnsi="Arial" w:cs="Arial"/>
          <w:i/>
          <w:iCs/>
          <w:sz w:val="22"/>
          <w:szCs w:val="22"/>
        </w:rPr>
        <w:t>. Atherosclerosis Supplements</w:t>
      </w:r>
      <w:r>
        <w:rPr>
          <w:rFonts w:ascii="Arial" w:hAnsi="Arial" w:cs="Arial"/>
          <w:sz w:val="22"/>
          <w:szCs w:val="22"/>
        </w:rPr>
        <w:t xml:space="preserve"> 2004;5(2):3-7.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22. Williams B, Poulter NR, Brown MJ, Davis M, McInnes GT, Potter JF, et al. Guidelines for management of hypertension: Report of the fourth working party of the Bristish Hypertension Society, 2004 - BHS IV</w:t>
      </w:r>
      <w:r>
        <w:rPr>
          <w:rFonts w:ascii="Arial" w:hAnsi="Arial" w:cs="Arial"/>
          <w:i/>
          <w:iCs/>
          <w:sz w:val="22"/>
          <w:szCs w:val="22"/>
        </w:rPr>
        <w:t>. J Hum Hypertens</w:t>
      </w:r>
      <w:r>
        <w:rPr>
          <w:rFonts w:ascii="Arial" w:hAnsi="Arial" w:cs="Arial"/>
          <w:sz w:val="22"/>
          <w:szCs w:val="22"/>
        </w:rPr>
        <w:t xml:space="preserve"> 2004;18(3):139-85. </w:t>
      </w:r>
    </w:p>
    <w:p w:rsidR="008243E8" w:rsidRDefault="008243E8">
      <w:pPr>
        <w:pStyle w:val="NormalWeb"/>
        <w:spacing w:line="480" w:lineRule="auto"/>
        <w:divId w:val="72826009"/>
        <w:rPr>
          <w:rFonts w:ascii="Arial" w:hAnsi="Arial" w:cs="Arial"/>
          <w:sz w:val="22"/>
          <w:szCs w:val="22"/>
        </w:rPr>
      </w:pPr>
      <w:r>
        <w:rPr>
          <w:rFonts w:ascii="Arial" w:hAnsi="Arial" w:cs="Arial"/>
          <w:sz w:val="22"/>
          <w:szCs w:val="22"/>
        </w:rPr>
        <w:t xml:space="preserve">23. Risk estimation and the prevention of cardiovascular disease. A national clinical guideline. Accessed August 16, 2010. </w:t>
      </w:r>
    </w:p>
    <w:p w:rsidR="00A65E60" w:rsidRDefault="006E3886" w:rsidP="00A65E60">
      <w:pPr>
        <w:spacing w:line="360" w:lineRule="auto"/>
        <w:rPr>
          <w:rFonts w:ascii="Arial" w:hAnsi="Arial" w:cs="Arial"/>
          <w:bCs/>
          <w:color w:val="333333"/>
          <w:sz w:val="22"/>
          <w:szCs w:val="22"/>
        </w:rPr>
      </w:pPr>
      <w:r>
        <w:rPr>
          <w:rFonts w:ascii="Arial" w:hAnsi="Arial" w:cs="Arial"/>
          <w:sz w:val="22"/>
          <w:szCs w:val="22"/>
        </w:rPr>
        <w:fldChar w:fldCharType="end"/>
      </w:r>
      <w:r w:rsidR="00A65E60" w:rsidRPr="00A65E60">
        <w:rPr>
          <w:rFonts w:ascii="Arial" w:hAnsi="Arial" w:cs="Arial"/>
          <w:bCs/>
          <w:color w:val="333333"/>
          <w:sz w:val="22"/>
          <w:szCs w:val="22"/>
        </w:rPr>
        <w:t xml:space="preserve"> </w:t>
      </w:r>
    </w:p>
    <w:p w:rsidR="006C5E79" w:rsidRDefault="006C5E79" w:rsidP="00A65E60">
      <w:pPr>
        <w:spacing w:line="360" w:lineRule="auto"/>
        <w:rPr>
          <w:rFonts w:ascii="Arial" w:hAnsi="Arial" w:cs="Arial"/>
          <w:bCs/>
          <w:color w:val="333333"/>
          <w:sz w:val="22"/>
          <w:szCs w:val="22"/>
        </w:rPr>
      </w:pPr>
    </w:p>
    <w:p w:rsidR="006C5E79" w:rsidRDefault="006C5E79" w:rsidP="00A65E60">
      <w:pPr>
        <w:spacing w:line="360" w:lineRule="auto"/>
        <w:rPr>
          <w:rFonts w:ascii="Arial" w:hAnsi="Arial" w:cs="Arial"/>
          <w:bCs/>
          <w:color w:val="333333"/>
          <w:sz w:val="22"/>
          <w:szCs w:val="22"/>
        </w:rPr>
      </w:pPr>
    </w:p>
    <w:p w:rsidR="006C5E79" w:rsidRDefault="006C5E79" w:rsidP="00A65E60">
      <w:pPr>
        <w:spacing w:line="360" w:lineRule="auto"/>
        <w:rPr>
          <w:rFonts w:ascii="Arial" w:hAnsi="Arial" w:cs="Arial"/>
          <w:bCs/>
          <w:color w:val="333333"/>
          <w:sz w:val="22"/>
          <w:szCs w:val="22"/>
        </w:rPr>
      </w:pPr>
    </w:p>
    <w:p w:rsidR="00997B27" w:rsidRDefault="00997B27" w:rsidP="00A65E60">
      <w:pPr>
        <w:spacing w:line="360" w:lineRule="auto"/>
        <w:rPr>
          <w:rFonts w:ascii="Arial" w:hAnsi="Arial" w:cs="Arial"/>
          <w:bCs/>
          <w:color w:val="333333"/>
          <w:sz w:val="22"/>
          <w:szCs w:val="22"/>
        </w:rPr>
      </w:pPr>
    </w:p>
    <w:p w:rsidR="00997B27" w:rsidRDefault="00997B27" w:rsidP="00A65E60">
      <w:pPr>
        <w:spacing w:line="360" w:lineRule="auto"/>
        <w:rPr>
          <w:rFonts w:ascii="Arial" w:hAnsi="Arial" w:cs="Arial"/>
          <w:bCs/>
          <w:color w:val="333333"/>
          <w:sz w:val="22"/>
          <w:szCs w:val="22"/>
        </w:rPr>
      </w:pPr>
    </w:p>
    <w:p w:rsidR="00997B27" w:rsidRDefault="00997B27" w:rsidP="00A65E60">
      <w:pPr>
        <w:spacing w:line="360" w:lineRule="auto"/>
        <w:rPr>
          <w:rFonts w:ascii="Arial" w:hAnsi="Arial" w:cs="Arial"/>
          <w:bCs/>
          <w:color w:val="333333"/>
          <w:sz w:val="22"/>
          <w:szCs w:val="22"/>
        </w:rPr>
      </w:pPr>
    </w:p>
    <w:p w:rsidR="00997B27" w:rsidRDefault="00997B27" w:rsidP="00A65E60">
      <w:pPr>
        <w:spacing w:line="360" w:lineRule="auto"/>
        <w:rPr>
          <w:rFonts w:ascii="Arial" w:hAnsi="Arial" w:cs="Arial"/>
          <w:bCs/>
          <w:color w:val="333333"/>
          <w:sz w:val="22"/>
          <w:szCs w:val="22"/>
        </w:rPr>
      </w:pPr>
    </w:p>
    <w:tbl>
      <w:tblPr>
        <w:tblW w:w="5000" w:type="pct"/>
        <w:tblCellSpacing w:w="15" w:type="dxa"/>
        <w:tblCellMar>
          <w:top w:w="15" w:type="dxa"/>
          <w:left w:w="15" w:type="dxa"/>
          <w:bottom w:w="15" w:type="dxa"/>
          <w:right w:w="15" w:type="dxa"/>
        </w:tblCellMar>
        <w:tblLook w:val="0000"/>
      </w:tblPr>
      <w:tblGrid>
        <w:gridCol w:w="2131"/>
        <w:gridCol w:w="1611"/>
        <w:gridCol w:w="1570"/>
        <w:gridCol w:w="1803"/>
        <w:gridCol w:w="1327"/>
      </w:tblGrid>
      <w:tr w:rsidR="00A65E60" w:rsidTr="006C5E79">
        <w:trPr>
          <w:trHeight w:val="1107"/>
          <w:tblCellSpacing w:w="15" w:type="dxa"/>
        </w:trPr>
        <w:tc>
          <w:tcPr>
            <w:tcW w:w="4964" w:type="pct"/>
            <w:gridSpan w:val="5"/>
            <w:vAlign w:val="center"/>
          </w:tcPr>
          <w:p w:rsidR="004F48F2" w:rsidRDefault="004F48F2" w:rsidP="006C5E79">
            <w:pPr>
              <w:spacing w:line="360" w:lineRule="auto"/>
              <w:rPr>
                <w:rFonts w:ascii="Arial" w:hAnsi="Arial" w:cs="Arial"/>
                <w:b/>
                <w:bCs/>
                <w:color w:val="333333"/>
                <w:sz w:val="22"/>
                <w:szCs w:val="22"/>
              </w:rPr>
            </w:pPr>
          </w:p>
          <w:p w:rsidR="00A65E60" w:rsidRPr="00CB48EA" w:rsidRDefault="00A65E60" w:rsidP="006C5E79">
            <w:pPr>
              <w:spacing w:line="360" w:lineRule="auto"/>
              <w:rPr>
                <w:rStyle w:val="Strong"/>
                <w:rFonts w:ascii="Arial" w:hAnsi="Arial" w:cs="Arial"/>
                <w:color w:val="333333"/>
                <w:sz w:val="22"/>
                <w:szCs w:val="22"/>
              </w:rPr>
            </w:pPr>
            <w:r w:rsidRPr="00CB48EA">
              <w:rPr>
                <w:rFonts w:ascii="Arial" w:hAnsi="Arial" w:cs="Arial"/>
                <w:b/>
                <w:bCs/>
                <w:color w:val="333333"/>
                <w:sz w:val="22"/>
                <w:szCs w:val="22"/>
              </w:rPr>
              <w:t xml:space="preserve">Table 1. </w:t>
            </w:r>
            <w:r w:rsidRPr="00CB48EA">
              <w:rPr>
                <w:rFonts w:ascii="Arial" w:hAnsi="Arial" w:cs="Arial"/>
                <w:color w:val="333333"/>
                <w:sz w:val="22"/>
                <w:szCs w:val="22"/>
              </w:rPr>
              <w:t> Baseline characteristics of study cohort at antenatal booking unless stated otherwise</w:t>
            </w:r>
          </w:p>
        </w:tc>
      </w:tr>
      <w:tr w:rsidR="00A65E60" w:rsidTr="006C5E79">
        <w:trPr>
          <w:trHeight w:val="200"/>
          <w:tblCellSpacing w:w="15" w:type="dxa"/>
        </w:trPr>
        <w:tc>
          <w:tcPr>
            <w:tcW w:w="4964" w:type="pct"/>
            <w:gridSpan w:val="5"/>
            <w:vAlign w:val="center"/>
          </w:tcPr>
          <w:p w:rsidR="00A65E60" w:rsidRDefault="006E3886" w:rsidP="006C5E79">
            <w:pPr>
              <w:spacing w:line="360" w:lineRule="auto"/>
              <w:jc w:val="center"/>
              <w:rPr>
                <w:rStyle w:val="Strong"/>
                <w:rFonts w:ascii="Arial" w:hAnsi="Arial" w:cs="Arial"/>
                <w:color w:val="333333"/>
                <w:sz w:val="20"/>
                <w:szCs w:val="20"/>
              </w:rPr>
            </w:pPr>
            <w:r w:rsidRPr="006E3886">
              <w:rPr>
                <w:rFonts w:ascii="Arial" w:hAnsi="Arial" w:cs="Arial"/>
                <w:color w:val="333333"/>
                <w:sz w:val="11"/>
                <w:szCs w:val="11"/>
              </w:rPr>
              <w:pict>
                <v:rect id="_x0000_i1025" style="width:0;height:1.5pt" o:hralign="center" o:hrstd="t" o:hr="t" fillcolor="#aca899" stroked="f"/>
              </w:pict>
            </w:r>
          </w:p>
        </w:tc>
      </w:tr>
      <w:tr w:rsidR="00A65E60" w:rsidTr="004F48F2">
        <w:trPr>
          <w:tblCellSpacing w:w="15" w:type="dxa"/>
        </w:trPr>
        <w:tc>
          <w:tcPr>
            <w:tcW w:w="1254" w:type="pct"/>
            <w:vAlign w:val="center"/>
          </w:tcPr>
          <w:p w:rsidR="00A65E60" w:rsidRPr="00DD56DD" w:rsidRDefault="00A65E60" w:rsidP="006C5E79">
            <w:pPr>
              <w:rPr>
                <w:rFonts w:ascii="Arial" w:hAnsi="Arial" w:cs="Arial"/>
                <w:color w:val="333333"/>
                <w:sz w:val="20"/>
                <w:szCs w:val="20"/>
              </w:rPr>
            </w:pPr>
          </w:p>
        </w:tc>
        <w:tc>
          <w:tcPr>
            <w:tcW w:w="950" w:type="pct"/>
            <w:vAlign w:val="bottom"/>
          </w:tcPr>
          <w:p w:rsidR="00A65E60" w:rsidRPr="00151441" w:rsidRDefault="00A65E60" w:rsidP="006C5E79">
            <w:pPr>
              <w:spacing w:line="360" w:lineRule="auto"/>
              <w:jc w:val="center"/>
              <w:rPr>
                <w:rFonts w:ascii="Arial" w:hAnsi="Arial" w:cs="Arial"/>
                <w:b/>
                <w:color w:val="333333"/>
                <w:sz w:val="20"/>
                <w:szCs w:val="20"/>
              </w:rPr>
            </w:pPr>
            <w:proofErr w:type="spellStart"/>
            <w:r w:rsidRPr="00151441">
              <w:rPr>
                <w:rFonts w:ascii="Arial" w:hAnsi="Arial" w:cs="Arial"/>
                <w:b/>
                <w:color w:val="333333"/>
                <w:sz w:val="20"/>
                <w:szCs w:val="20"/>
              </w:rPr>
              <w:t>Normotensive</w:t>
            </w:r>
            <w:proofErr w:type="spellEnd"/>
            <w:r w:rsidRPr="00151441">
              <w:rPr>
                <w:rFonts w:ascii="Arial" w:hAnsi="Arial" w:cs="Arial"/>
                <w:b/>
                <w:color w:val="333333"/>
                <w:sz w:val="20"/>
                <w:szCs w:val="20"/>
              </w:rPr>
              <w:t xml:space="preserve"> </w:t>
            </w:r>
          </w:p>
          <w:p w:rsidR="00A65E60" w:rsidRPr="00DD56DD"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26" style="width:0;height:1.5pt" o:hralign="center" o:hrstd="t" o:hr="t" fillcolor="#aca899" stroked="f"/>
              </w:pict>
            </w:r>
          </w:p>
        </w:tc>
        <w:tc>
          <w:tcPr>
            <w:tcW w:w="925" w:type="pct"/>
            <w:vAlign w:val="bottom"/>
          </w:tcPr>
          <w:p w:rsidR="00A65E60" w:rsidRPr="00DD56DD" w:rsidRDefault="00A65E60" w:rsidP="006C5E79">
            <w:pPr>
              <w:spacing w:line="360" w:lineRule="auto"/>
              <w:jc w:val="center"/>
              <w:rPr>
                <w:rFonts w:ascii="Arial" w:hAnsi="Arial" w:cs="Arial"/>
                <w:color w:val="333333"/>
                <w:sz w:val="20"/>
                <w:szCs w:val="20"/>
              </w:rPr>
            </w:pPr>
            <w:r w:rsidRPr="00DD56DD">
              <w:rPr>
                <w:rStyle w:val="Strong"/>
                <w:rFonts w:ascii="Arial" w:hAnsi="Arial" w:cs="Arial"/>
                <w:color w:val="333333"/>
                <w:sz w:val="20"/>
                <w:szCs w:val="20"/>
              </w:rPr>
              <w:t>Gestational hypertension</w:t>
            </w:r>
            <w:r w:rsidRPr="00DD56DD">
              <w:rPr>
                <w:rFonts w:ascii="Arial" w:hAnsi="Arial" w:cs="Arial"/>
                <w:color w:val="333333"/>
                <w:sz w:val="20"/>
                <w:szCs w:val="20"/>
              </w:rPr>
              <w:t xml:space="preserve"> </w:t>
            </w:r>
          </w:p>
          <w:p w:rsidR="00A65E60" w:rsidRPr="00DD56DD"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27" style="width:0;height:1.5pt" o:hralign="center" o:hrstd="t" o:hr="t" fillcolor="#aca899" stroked="f"/>
              </w:pict>
            </w:r>
          </w:p>
        </w:tc>
        <w:tc>
          <w:tcPr>
            <w:tcW w:w="1065" w:type="pct"/>
            <w:vAlign w:val="bottom"/>
          </w:tcPr>
          <w:p w:rsidR="00A65E60" w:rsidRPr="00DD56DD" w:rsidRDefault="00A65E60" w:rsidP="006C5E79">
            <w:pPr>
              <w:spacing w:line="360" w:lineRule="auto"/>
              <w:jc w:val="center"/>
              <w:rPr>
                <w:rFonts w:ascii="Arial" w:hAnsi="Arial" w:cs="Arial"/>
                <w:color w:val="333333"/>
                <w:sz w:val="20"/>
                <w:szCs w:val="20"/>
              </w:rPr>
            </w:pPr>
            <w:r w:rsidRPr="00DD56DD">
              <w:rPr>
                <w:rStyle w:val="Strong"/>
                <w:rFonts w:ascii="Arial" w:hAnsi="Arial" w:cs="Arial"/>
                <w:color w:val="333333"/>
                <w:sz w:val="20"/>
                <w:szCs w:val="20"/>
              </w:rPr>
              <w:t>Preeclampsia/</w:t>
            </w:r>
            <w:r>
              <w:rPr>
                <w:rStyle w:val="Strong"/>
                <w:rFonts w:ascii="Arial" w:hAnsi="Arial" w:cs="Arial"/>
                <w:color w:val="333333"/>
                <w:sz w:val="20"/>
                <w:szCs w:val="20"/>
              </w:rPr>
              <w:t xml:space="preserve"> </w:t>
            </w:r>
            <w:proofErr w:type="spellStart"/>
            <w:r w:rsidRPr="00DD56DD">
              <w:rPr>
                <w:rStyle w:val="Strong"/>
                <w:rFonts w:ascii="Arial" w:hAnsi="Arial" w:cs="Arial"/>
                <w:color w:val="333333"/>
                <w:sz w:val="20"/>
                <w:szCs w:val="20"/>
              </w:rPr>
              <w:t>eclampsia</w:t>
            </w:r>
            <w:proofErr w:type="spellEnd"/>
            <w:r w:rsidRPr="00DD56DD">
              <w:rPr>
                <w:rFonts w:ascii="Arial" w:hAnsi="Arial" w:cs="Arial"/>
                <w:color w:val="333333"/>
                <w:sz w:val="20"/>
                <w:szCs w:val="20"/>
              </w:rPr>
              <w:t xml:space="preserve"> </w:t>
            </w:r>
          </w:p>
          <w:p w:rsidR="00A65E60" w:rsidRPr="00DD56DD"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28" style="width:0;height:1.5pt" o:hralign="center" o:hrstd="t" o:hr="t" fillcolor="#aca899" stroked="f"/>
              </w:pict>
            </w:r>
          </w:p>
        </w:tc>
        <w:tc>
          <w:tcPr>
            <w:tcW w:w="699" w:type="pct"/>
          </w:tcPr>
          <w:p w:rsidR="00A65E60" w:rsidRPr="00DD56DD" w:rsidRDefault="00A65E60" w:rsidP="006C5E79">
            <w:pPr>
              <w:spacing w:line="360" w:lineRule="auto"/>
              <w:jc w:val="center"/>
              <w:rPr>
                <w:rStyle w:val="Strong"/>
                <w:rFonts w:ascii="Arial" w:hAnsi="Arial" w:cs="Arial"/>
                <w:color w:val="333333"/>
                <w:sz w:val="20"/>
                <w:szCs w:val="20"/>
              </w:rPr>
            </w:pPr>
            <w:r>
              <w:rPr>
                <w:rStyle w:val="Strong"/>
                <w:rFonts w:ascii="Arial" w:hAnsi="Arial" w:cs="Arial"/>
                <w:color w:val="333333"/>
                <w:sz w:val="20"/>
                <w:szCs w:val="20"/>
              </w:rPr>
              <w:t>p-value</w:t>
            </w:r>
          </w:p>
        </w:tc>
      </w:tr>
      <w:tr w:rsidR="00A65E60" w:rsidTr="004F48F2">
        <w:trPr>
          <w:tblCellSpacing w:w="15" w:type="dxa"/>
        </w:trPr>
        <w:tc>
          <w:tcPr>
            <w:tcW w:w="1254" w:type="pct"/>
          </w:tcPr>
          <w:p w:rsidR="00A65E60" w:rsidRPr="004606AA" w:rsidRDefault="00A65E60" w:rsidP="006C5E79">
            <w:pPr>
              <w:spacing w:line="360" w:lineRule="auto"/>
              <w:rPr>
                <w:rFonts w:ascii="Arial" w:hAnsi="Arial" w:cs="Arial"/>
                <w:color w:val="333333"/>
                <w:sz w:val="20"/>
                <w:szCs w:val="20"/>
              </w:rPr>
            </w:pPr>
            <w:bookmarkStart w:id="2" w:name="_Hlk256596042"/>
            <w:r w:rsidRPr="004606AA">
              <w:rPr>
                <w:rFonts w:ascii="Arial" w:hAnsi="Arial" w:cs="Arial"/>
                <w:color w:val="333333"/>
                <w:sz w:val="20"/>
                <w:szCs w:val="20"/>
              </w:rPr>
              <w:t>Total</w:t>
            </w:r>
            <w:r>
              <w:rPr>
                <w:rFonts w:ascii="Arial" w:hAnsi="Arial" w:cs="Arial"/>
                <w:color w:val="333333"/>
                <w:sz w:val="20"/>
                <w:szCs w:val="20"/>
              </w:rPr>
              <w:t xml:space="preserve"> </w:t>
            </w:r>
          </w:p>
        </w:tc>
        <w:tc>
          <w:tcPr>
            <w:tcW w:w="950"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23,937 (68.4%)</w:t>
            </w:r>
          </w:p>
        </w:tc>
        <w:tc>
          <w:tcPr>
            <w:tcW w:w="925"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8,891 (25.4%)</w:t>
            </w:r>
          </w:p>
        </w:tc>
        <w:tc>
          <w:tcPr>
            <w:tcW w:w="1065"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2,026 (5.8%)</w:t>
            </w:r>
          </w:p>
        </w:tc>
        <w:tc>
          <w:tcPr>
            <w:tcW w:w="699" w:type="pct"/>
          </w:tcPr>
          <w:p w:rsidR="00A65E60" w:rsidRPr="004606AA" w:rsidRDefault="00A65E60" w:rsidP="006C5E79">
            <w:pPr>
              <w:spacing w:line="360" w:lineRule="auto"/>
              <w:jc w:val="center"/>
              <w:rPr>
                <w:rFonts w:ascii="Arial" w:hAnsi="Arial" w:cs="Arial"/>
                <w:color w:val="333333"/>
                <w:sz w:val="20"/>
                <w:szCs w:val="20"/>
              </w:rPr>
            </w:pPr>
          </w:p>
        </w:tc>
      </w:tr>
      <w:tr w:rsidR="00A65E60" w:rsidTr="004F48F2">
        <w:trPr>
          <w:tblCellSpacing w:w="15" w:type="dxa"/>
        </w:trPr>
        <w:tc>
          <w:tcPr>
            <w:tcW w:w="1254" w:type="pct"/>
          </w:tcPr>
          <w:p w:rsidR="00A65E60"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Mean (SD) age at 1</w:t>
            </w:r>
            <w:r w:rsidRPr="004606AA">
              <w:rPr>
                <w:rFonts w:ascii="Arial" w:hAnsi="Arial" w:cs="Arial"/>
                <w:color w:val="333333"/>
                <w:sz w:val="20"/>
                <w:szCs w:val="20"/>
                <w:vertAlign w:val="superscript"/>
              </w:rPr>
              <w:t>st</w:t>
            </w:r>
            <w:r w:rsidRPr="004606AA">
              <w:rPr>
                <w:rFonts w:ascii="Arial" w:hAnsi="Arial" w:cs="Arial"/>
                <w:color w:val="333333"/>
                <w:sz w:val="20"/>
                <w:szCs w:val="20"/>
              </w:rPr>
              <w:t xml:space="preserve"> delivery (years)</w:t>
            </w:r>
          </w:p>
          <w:p w:rsidR="00A65E60" w:rsidRPr="004606AA" w:rsidRDefault="00A65E60" w:rsidP="006C5E79">
            <w:pPr>
              <w:spacing w:line="360" w:lineRule="auto"/>
              <w:rPr>
                <w:rFonts w:ascii="Arial" w:hAnsi="Arial" w:cs="Arial"/>
                <w:color w:val="333333"/>
                <w:sz w:val="20"/>
                <w:szCs w:val="20"/>
              </w:rPr>
            </w:pPr>
          </w:p>
        </w:tc>
        <w:tc>
          <w:tcPr>
            <w:tcW w:w="950"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24.25 (4.94)</w:t>
            </w:r>
          </w:p>
        </w:tc>
        <w:tc>
          <w:tcPr>
            <w:tcW w:w="925"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24.34 (4.84)</w:t>
            </w:r>
          </w:p>
        </w:tc>
        <w:tc>
          <w:tcPr>
            <w:tcW w:w="1065"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24.57 (5.10)</w:t>
            </w:r>
          </w:p>
        </w:tc>
        <w:tc>
          <w:tcPr>
            <w:tcW w:w="699"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0.13</w:t>
            </w:r>
          </w:p>
        </w:tc>
      </w:tr>
      <w:tr w:rsidR="00A65E60" w:rsidTr="004F48F2">
        <w:trPr>
          <w:tblCellSpacing w:w="15" w:type="dxa"/>
        </w:trPr>
        <w:tc>
          <w:tcPr>
            <w:tcW w:w="1254" w:type="pct"/>
          </w:tcPr>
          <w:p w:rsidR="00A65E60" w:rsidRPr="004606AA" w:rsidRDefault="00997B27" w:rsidP="006C5E79">
            <w:pPr>
              <w:spacing w:line="360" w:lineRule="auto"/>
              <w:rPr>
                <w:rFonts w:ascii="Arial" w:hAnsi="Arial" w:cs="Arial"/>
                <w:color w:val="333333"/>
                <w:sz w:val="20"/>
                <w:szCs w:val="20"/>
                <w:lang w:val="it-IT"/>
              </w:rPr>
            </w:pPr>
            <w:r>
              <w:rPr>
                <w:rFonts w:ascii="Arial" w:hAnsi="Arial" w:cs="Arial"/>
                <w:color w:val="333333"/>
                <w:sz w:val="20"/>
                <w:szCs w:val="20"/>
                <w:lang w:val="it-IT"/>
              </w:rPr>
              <w:t>No</w:t>
            </w:r>
            <w:r w:rsidR="00A65E60" w:rsidRPr="004606AA">
              <w:rPr>
                <w:rFonts w:ascii="Arial" w:hAnsi="Arial" w:cs="Arial"/>
                <w:color w:val="333333"/>
                <w:sz w:val="20"/>
                <w:szCs w:val="20"/>
                <w:lang w:val="it-IT"/>
              </w:rPr>
              <w:t>(%) BMI categories</w:t>
            </w:r>
            <w:r>
              <w:rPr>
                <w:rFonts w:ascii="Arial" w:hAnsi="Arial" w:cs="Arial"/>
                <w:color w:val="333333"/>
                <w:sz w:val="20"/>
                <w:szCs w:val="20"/>
                <w:lang w:val="it-IT"/>
              </w:rPr>
              <w:t>*</w:t>
            </w:r>
            <w:r w:rsidR="00A65E60" w:rsidRPr="004606AA">
              <w:rPr>
                <w:rFonts w:ascii="Arial" w:hAnsi="Arial" w:cs="Arial"/>
                <w:color w:val="333333"/>
                <w:sz w:val="20"/>
                <w:szCs w:val="20"/>
                <w:lang w:val="it-IT"/>
              </w:rPr>
              <w:t xml:space="preserve"> (kg/m</w:t>
            </w:r>
            <w:r w:rsidR="00A65E60" w:rsidRPr="004606AA">
              <w:rPr>
                <w:rFonts w:ascii="Arial" w:hAnsi="Arial" w:cs="Arial"/>
                <w:color w:val="333333"/>
                <w:sz w:val="20"/>
                <w:szCs w:val="20"/>
                <w:vertAlign w:val="superscript"/>
                <w:lang w:val="it-IT"/>
              </w:rPr>
              <w:t>2</w:t>
            </w:r>
            <w:r w:rsidR="00A65E60" w:rsidRPr="004606AA">
              <w:rPr>
                <w:rFonts w:ascii="Arial" w:hAnsi="Arial" w:cs="Arial"/>
                <w:color w:val="333333"/>
                <w:sz w:val="20"/>
                <w:szCs w:val="20"/>
                <w:lang w:val="it-IT"/>
              </w:rPr>
              <w:t>)</w:t>
            </w:r>
          </w:p>
          <w:p w:rsidR="00A65E60" w:rsidRPr="004606AA"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&lt;20</w:t>
            </w:r>
          </w:p>
          <w:p w:rsidR="00A65E60" w:rsidRPr="004606AA"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20 – 24.99</w:t>
            </w:r>
          </w:p>
          <w:p w:rsidR="00A65E60" w:rsidRPr="004606AA"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25 – 29.99</w:t>
            </w:r>
          </w:p>
          <w:p w:rsidR="00A65E60" w:rsidRPr="004606AA"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30 – 34.99</w:t>
            </w:r>
          </w:p>
          <w:p w:rsidR="00A65E60" w:rsidRPr="004606AA"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&gt;35</w:t>
            </w:r>
          </w:p>
          <w:p w:rsidR="00A65E60"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Missing</w:t>
            </w:r>
          </w:p>
          <w:p w:rsidR="00A65E60" w:rsidRPr="004606AA" w:rsidRDefault="00A65E60" w:rsidP="006C5E79">
            <w:pPr>
              <w:spacing w:line="360" w:lineRule="auto"/>
              <w:rPr>
                <w:rFonts w:ascii="Arial" w:hAnsi="Arial" w:cs="Arial"/>
                <w:color w:val="333333"/>
                <w:sz w:val="20"/>
                <w:szCs w:val="20"/>
              </w:rPr>
            </w:pPr>
          </w:p>
        </w:tc>
        <w:tc>
          <w:tcPr>
            <w:tcW w:w="950" w:type="pct"/>
          </w:tcPr>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1,356 (5.7%)</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6,944 (29.0%)</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2,114 (8.8%)</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308 (1.3%)</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79 (0.3%)</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13,136 (54.9%)</w:t>
            </w:r>
          </w:p>
        </w:tc>
        <w:tc>
          <w:tcPr>
            <w:tcW w:w="925" w:type="pct"/>
          </w:tcPr>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330 (3.7%)</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2,424 (27.3%)</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1,259 (14.2%)</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292 (3.3%)</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101 (1.1%)</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4,485 (50.4%)</w:t>
            </w:r>
          </w:p>
        </w:tc>
        <w:tc>
          <w:tcPr>
            <w:tcW w:w="1065" w:type="pct"/>
          </w:tcPr>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67 (3.3%)</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536 (26.5%)</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277 (13.7%)</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73 (3.6%)</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31 (1.5%)</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1,042 (51.4%)</w:t>
            </w:r>
          </w:p>
        </w:tc>
        <w:tc>
          <w:tcPr>
            <w:tcW w:w="699"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0.01</w:t>
            </w:r>
          </w:p>
        </w:tc>
      </w:tr>
      <w:tr w:rsidR="00A65E60" w:rsidTr="004F48F2">
        <w:trPr>
          <w:tblCellSpacing w:w="15" w:type="dxa"/>
        </w:trPr>
        <w:tc>
          <w:tcPr>
            <w:tcW w:w="1254" w:type="pct"/>
          </w:tcPr>
          <w:p w:rsidR="00A65E60" w:rsidRPr="004606AA"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No  (%) in social class non-manual</w:t>
            </w:r>
          </w:p>
          <w:p w:rsidR="00A65E60" w:rsidRPr="004606AA"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No (%) in social class manual</w:t>
            </w:r>
          </w:p>
          <w:p w:rsidR="00A65E60" w:rsidRPr="004606AA"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Missing social class</w:t>
            </w:r>
          </w:p>
          <w:p w:rsidR="00A65E60" w:rsidRPr="004606AA" w:rsidRDefault="00A65E60" w:rsidP="006C5E79">
            <w:pPr>
              <w:spacing w:line="360" w:lineRule="auto"/>
              <w:rPr>
                <w:rFonts w:ascii="Arial" w:hAnsi="Arial" w:cs="Arial"/>
                <w:color w:val="333333"/>
                <w:sz w:val="20"/>
                <w:szCs w:val="20"/>
              </w:rPr>
            </w:pPr>
          </w:p>
        </w:tc>
        <w:tc>
          <w:tcPr>
            <w:tcW w:w="950"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6,512 (27.2%)</w:t>
            </w: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12,744 (53.2%)</w:t>
            </w: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4,681 (19.6%)</w:t>
            </w:r>
          </w:p>
        </w:tc>
        <w:tc>
          <w:tcPr>
            <w:tcW w:w="925"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2,451 (27.6%)</w:t>
            </w: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4,507 (50.7%)</w:t>
            </w: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1,933 (21.7%)</w:t>
            </w:r>
          </w:p>
        </w:tc>
        <w:tc>
          <w:tcPr>
            <w:tcW w:w="1065"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534 (26.4%)</w:t>
            </w: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1,033 (51.0%)</w:t>
            </w: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459 (22.7%)</w:t>
            </w:r>
          </w:p>
        </w:tc>
        <w:tc>
          <w:tcPr>
            <w:tcW w:w="699"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0.49</w:t>
            </w:r>
          </w:p>
        </w:tc>
      </w:tr>
      <w:tr w:rsidR="00A65E60" w:rsidTr="004F48F2">
        <w:trPr>
          <w:tblCellSpacing w:w="15" w:type="dxa"/>
        </w:trPr>
        <w:tc>
          <w:tcPr>
            <w:tcW w:w="1254" w:type="pct"/>
          </w:tcPr>
          <w:p w:rsidR="00A65E60" w:rsidRPr="004606AA" w:rsidRDefault="00A65E60" w:rsidP="006C5E79">
            <w:pPr>
              <w:spacing w:line="360" w:lineRule="auto"/>
              <w:rPr>
                <w:rFonts w:ascii="Arial" w:hAnsi="Arial" w:cs="Arial"/>
                <w:color w:val="006990"/>
                <w:sz w:val="20"/>
                <w:szCs w:val="20"/>
                <w:vertAlign w:val="superscript"/>
              </w:rPr>
            </w:pPr>
            <w:r w:rsidRPr="004606AA">
              <w:rPr>
                <w:rFonts w:ascii="Arial" w:hAnsi="Arial" w:cs="Arial"/>
                <w:color w:val="333333"/>
                <w:sz w:val="20"/>
                <w:szCs w:val="20"/>
              </w:rPr>
              <w:t>No (%) who had ever smoked</w:t>
            </w:r>
            <w:r w:rsidR="00997B27">
              <w:rPr>
                <w:rFonts w:ascii="Arial" w:hAnsi="Arial" w:cs="Arial"/>
                <w:color w:val="333333"/>
                <w:sz w:val="20"/>
                <w:szCs w:val="20"/>
              </w:rPr>
              <w:t>*</w:t>
            </w:r>
          </w:p>
          <w:p w:rsidR="00A65E60" w:rsidRPr="004606AA"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No (%) never smoked</w:t>
            </w:r>
          </w:p>
          <w:p w:rsidR="00A65E60" w:rsidRDefault="00A65E60" w:rsidP="006C5E79">
            <w:pPr>
              <w:spacing w:line="360" w:lineRule="auto"/>
              <w:rPr>
                <w:rFonts w:ascii="Arial" w:hAnsi="Arial" w:cs="Arial"/>
                <w:color w:val="333333"/>
                <w:sz w:val="20"/>
                <w:szCs w:val="20"/>
              </w:rPr>
            </w:pPr>
            <w:r w:rsidRPr="004606AA">
              <w:rPr>
                <w:rFonts w:ascii="Arial" w:hAnsi="Arial" w:cs="Arial"/>
                <w:color w:val="333333"/>
                <w:sz w:val="20"/>
                <w:szCs w:val="20"/>
              </w:rPr>
              <w:t>Missing smoking</w:t>
            </w:r>
          </w:p>
          <w:p w:rsidR="00A65E60" w:rsidRPr="004606AA" w:rsidRDefault="00A65E60" w:rsidP="006C5E79">
            <w:pPr>
              <w:spacing w:line="360" w:lineRule="auto"/>
              <w:rPr>
                <w:rFonts w:ascii="Arial" w:hAnsi="Arial" w:cs="Arial"/>
                <w:color w:val="333333"/>
                <w:sz w:val="20"/>
                <w:szCs w:val="20"/>
              </w:rPr>
            </w:pPr>
          </w:p>
        </w:tc>
        <w:tc>
          <w:tcPr>
            <w:tcW w:w="950"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6,036 (25.2%)</w:t>
            </w: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9,115 (38.1%)</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8,786 (36.7%)</w:t>
            </w:r>
          </w:p>
        </w:tc>
        <w:tc>
          <w:tcPr>
            <w:tcW w:w="925"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2,048 (23.0%)</w:t>
            </w: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4,135 (46.5%)</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2,708 (30.5%)</w:t>
            </w:r>
          </w:p>
        </w:tc>
        <w:tc>
          <w:tcPr>
            <w:tcW w:w="1065"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385 (19.0%)</w:t>
            </w:r>
          </w:p>
          <w:p w:rsidR="00A65E60" w:rsidRPr="004606AA" w:rsidRDefault="00A65E60" w:rsidP="006C5E79">
            <w:pPr>
              <w:spacing w:line="360" w:lineRule="auto"/>
              <w:jc w:val="center"/>
              <w:rPr>
                <w:rFonts w:ascii="Arial" w:hAnsi="Arial" w:cs="Arial"/>
                <w:color w:val="333333"/>
                <w:sz w:val="20"/>
                <w:szCs w:val="20"/>
              </w:rPr>
            </w:pP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1,032 (50.9%)</w:t>
            </w:r>
          </w:p>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609 (30.1%)</w:t>
            </w:r>
          </w:p>
        </w:tc>
        <w:tc>
          <w:tcPr>
            <w:tcW w:w="699" w:type="pct"/>
          </w:tcPr>
          <w:p w:rsidR="00A65E60" w:rsidRPr="004606AA" w:rsidRDefault="00A65E60" w:rsidP="006C5E79">
            <w:pPr>
              <w:spacing w:line="360" w:lineRule="auto"/>
              <w:jc w:val="center"/>
              <w:rPr>
                <w:rFonts w:ascii="Arial" w:hAnsi="Arial" w:cs="Arial"/>
                <w:color w:val="333333"/>
                <w:sz w:val="20"/>
                <w:szCs w:val="20"/>
              </w:rPr>
            </w:pPr>
            <w:r w:rsidRPr="004606AA">
              <w:rPr>
                <w:rFonts w:ascii="Arial" w:hAnsi="Arial" w:cs="Arial"/>
                <w:color w:val="333333"/>
                <w:sz w:val="20"/>
                <w:szCs w:val="20"/>
              </w:rPr>
              <w:t>&lt;0.01</w:t>
            </w:r>
          </w:p>
        </w:tc>
      </w:tr>
      <w:tr w:rsidR="00A65E60" w:rsidTr="004F48F2">
        <w:trPr>
          <w:tblCellSpacing w:w="15" w:type="dxa"/>
        </w:trPr>
        <w:tc>
          <w:tcPr>
            <w:tcW w:w="1254" w:type="pct"/>
          </w:tcPr>
          <w:p w:rsidR="00A65E60" w:rsidRPr="00DD56DD" w:rsidRDefault="00A65E60" w:rsidP="006C5E79">
            <w:pPr>
              <w:spacing w:line="360" w:lineRule="auto"/>
              <w:rPr>
                <w:rFonts w:ascii="Arial" w:hAnsi="Arial" w:cs="Arial"/>
                <w:color w:val="333333"/>
                <w:sz w:val="20"/>
                <w:szCs w:val="20"/>
              </w:rPr>
            </w:pPr>
            <w:r>
              <w:rPr>
                <w:rFonts w:ascii="Arial" w:hAnsi="Arial" w:cs="Arial"/>
                <w:color w:val="333333"/>
                <w:sz w:val="20"/>
                <w:szCs w:val="20"/>
              </w:rPr>
              <w:t>No (%) single</w:t>
            </w:r>
          </w:p>
        </w:tc>
        <w:tc>
          <w:tcPr>
            <w:tcW w:w="950" w:type="pct"/>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2,605 (10.9%)</w:t>
            </w:r>
          </w:p>
        </w:tc>
        <w:tc>
          <w:tcPr>
            <w:tcW w:w="925" w:type="pct"/>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914 (10.3%)</w:t>
            </w:r>
          </w:p>
        </w:tc>
        <w:tc>
          <w:tcPr>
            <w:tcW w:w="1065" w:type="pct"/>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212 (10.5%)</w:t>
            </w:r>
          </w:p>
        </w:tc>
        <w:tc>
          <w:tcPr>
            <w:tcW w:w="699" w:type="pct"/>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0.43</w:t>
            </w:r>
          </w:p>
        </w:tc>
      </w:tr>
      <w:tr w:rsidR="00A65E60" w:rsidTr="004F48F2">
        <w:trPr>
          <w:tblCellSpacing w:w="15" w:type="dxa"/>
        </w:trPr>
        <w:tc>
          <w:tcPr>
            <w:tcW w:w="1254" w:type="pct"/>
          </w:tcPr>
          <w:p w:rsidR="00A65E60" w:rsidRPr="00DD56DD" w:rsidRDefault="00A65E60" w:rsidP="006C5E79">
            <w:pPr>
              <w:spacing w:line="360" w:lineRule="auto"/>
              <w:rPr>
                <w:rFonts w:ascii="Arial" w:hAnsi="Arial" w:cs="Arial"/>
                <w:color w:val="333333"/>
                <w:sz w:val="20"/>
                <w:szCs w:val="20"/>
              </w:rPr>
            </w:pPr>
            <w:r>
              <w:rPr>
                <w:rFonts w:ascii="Arial" w:hAnsi="Arial" w:cs="Arial"/>
                <w:color w:val="333333"/>
                <w:sz w:val="20"/>
                <w:szCs w:val="20"/>
              </w:rPr>
              <w:t>No (%) married/living as married</w:t>
            </w:r>
          </w:p>
        </w:tc>
        <w:tc>
          <w:tcPr>
            <w:tcW w:w="950" w:type="pct"/>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21,322 (89.1%)</w:t>
            </w:r>
          </w:p>
        </w:tc>
        <w:tc>
          <w:tcPr>
            <w:tcW w:w="925" w:type="pct"/>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7,974 (89.7%)</w:t>
            </w:r>
          </w:p>
        </w:tc>
        <w:tc>
          <w:tcPr>
            <w:tcW w:w="1065" w:type="pct"/>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1,812 (89.4%)</w:t>
            </w:r>
          </w:p>
        </w:tc>
        <w:tc>
          <w:tcPr>
            <w:tcW w:w="699" w:type="pct"/>
          </w:tcPr>
          <w:p w:rsidR="00A65E60" w:rsidRDefault="00A65E60" w:rsidP="006C5E79">
            <w:pPr>
              <w:spacing w:line="360" w:lineRule="auto"/>
              <w:jc w:val="center"/>
              <w:rPr>
                <w:rFonts w:ascii="Arial" w:hAnsi="Arial" w:cs="Arial"/>
                <w:color w:val="333333"/>
                <w:sz w:val="20"/>
                <w:szCs w:val="20"/>
              </w:rPr>
            </w:pPr>
          </w:p>
        </w:tc>
      </w:tr>
      <w:tr w:rsidR="00A65E60" w:rsidTr="004F48F2">
        <w:trPr>
          <w:tblCellSpacing w:w="15" w:type="dxa"/>
        </w:trPr>
        <w:tc>
          <w:tcPr>
            <w:tcW w:w="1254" w:type="pct"/>
            <w:tcBorders>
              <w:bottom w:val="single" w:sz="4" w:space="0" w:color="auto"/>
            </w:tcBorders>
          </w:tcPr>
          <w:p w:rsidR="00A65E60" w:rsidRDefault="00A65E60" w:rsidP="006C5E79">
            <w:pPr>
              <w:spacing w:line="360" w:lineRule="auto"/>
              <w:rPr>
                <w:rFonts w:ascii="Arial" w:hAnsi="Arial" w:cs="Arial"/>
                <w:color w:val="333333"/>
                <w:sz w:val="20"/>
                <w:szCs w:val="20"/>
              </w:rPr>
            </w:pPr>
            <w:r>
              <w:rPr>
                <w:rFonts w:ascii="Arial" w:hAnsi="Arial" w:cs="Arial"/>
                <w:color w:val="333333"/>
                <w:sz w:val="20"/>
                <w:szCs w:val="20"/>
              </w:rPr>
              <w:t>Missing marital status</w:t>
            </w:r>
          </w:p>
        </w:tc>
        <w:tc>
          <w:tcPr>
            <w:tcW w:w="950" w:type="pct"/>
            <w:tcBorders>
              <w:bottom w:val="single" w:sz="4" w:space="0" w:color="auto"/>
            </w:tcBorders>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10 (0%)</w:t>
            </w:r>
          </w:p>
        </w:tc>
        <w:tc>
          <w:tcPr>
            <w:tcW w:w="925" w:type="pct"/>
            <w:tcBorders>
              <w:bottom w:val="single" w:sz="4" w:space="0" w:color="auto"/>
            </w:tcBorders>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3 (0%)</w:t>
            </w:r>
          </w:p>
        </w:tc>
        <w:tc>
          <w:tcPr>
            <w:tcW w:w="1065" w:type="pct"/>
            <w:tcBorders>
              <w:bottom w:val="single" w:sz="4" w:space="0" w:color="auto"/>
            </w:tcBorders>
          </w:tcPr>
          <w:p w:rsidR="00A65E60" w:rsidRDefault="00A65E60" w:rsidP="006C5E79">
            <w:pPr>
              <w:spacing w:line="360" w:lineRule="auto"/>
              <w:jc w:val="center"/>
              <w:rPr>
                <w:rFonts w:ascii="Arial" w:hAnsi="Arial" w:cs="Arial"/>
                <w:color w:val="333333"/>
                <w:sz w:val="20"/>
                <w:szCs w:val="20"/>
              </w:rPr>
            </w:pPr>
            <w:r>
              <w:rPr>
                <w:rFonts w:ascii="Arial" w:hAnsi="Arial" w:cs="Arial"/>
                <w:color w:val="333333"/>
                <w:sz w:val="20"/>
                <w:szCs w:val="20"/>
              </w:rPr>
              <w:t>2 (0.2%)</w:t>
            </w:r>
          </w:p>
        </w:tc>
        <w:tc>
          <w:tcPr>
            <w:tcW w:w="699" w:type="pct"/>
            <w:tcBorders>
              <w:bottom w:val="single" w:sz="4" w:space="0" w:color="auto"/>
            </w:tcBorders>
          </w:tcPr>
          <w:p w:rsidR="00A65E60" w:rsidRDefault="00A65E60" w:rsidP="006C5E79">
            <w:pPr>
              <w:spacing w:line="360" w:lineRule="auto"/>
              <w:jc w:val="center"/>
              <w:rPr>
                <w:rFonts w:ascii="Arial" w:hAnsi="Arial" w:cs="Arial"/>
                <w:color w:val="333333"/>
                <w:sz w:val="20"/>
                <w:szCs w:val="20"/>
              </w:rPr>
            </w:pPr>
          </w:p>
        </w:tc>
      </w:tr>
      <w:bookmarkEnd w:id="2"/>
      <w:tr w:rsidR="00A65E60" w:rsidTr="006C5E79">
        <w:trPr>
          <w:tblCellSpacing w:w="15" w:type="dxa"/>
        </w:trPr>
        <w:tc>
          <w:tcPr>
            <w:tcW w:w="4964" w:type="pct"/>
            <w:gridSpan w:val="5"/>
          </w:tcPr>
          <w:p w:rsidR="00A65E60" w:rsidRDefault="00997B27" w:rsidP="006C5E79">
            <w:pPr>
              <w:spacing w:line="360" w:lineRule="auto"/>
              <w:rPr>
                <w:rFonts w:ascii="Arial" w:hAnsi="Arial" w:cs="Arial"/>
                <w:color w:val="333333"/>
                <w:sz w:val="20"/>
                <w:szCs w:val="20"/>
              </w:rPr>
            </w:pPr>
            <w:r>
              <w:rPr>
                <w:rFonts w:ascii="Arial" w:hAnsi="Arial" w:cs="Arial"/>
                <w:color w:val="333333"/>
                <w:sz w:val="20"/>
                <w:szCs w:val="20"/>
              </w:rPr>
              <w:t>*</w:t>
            </w:r>
            <w:r w:rsidR="00A65E60">
              <w:rPr>
                <w:rFonts w:ascii="Arial" w:hAnsi="Arial" w:cs="Arial"/>
                <w:color w:val="333333"/>
                <w:sz w:val="20"/>
                <w:szCs w:val="20"/>
              </w:rPr>
              <w:t>p</w:t>
            </w:r>
            <w:r w:rsidR="00A65E60" w:rsidRPr="00DD56DD">
              <w:rPr>
                <w:rFonts w:ascii="Arial" w:hAnsi="Arial" w:cs="Arial"/>
                <w:color w:val="333333"/>
                <w:sz w:val="20"/>
                <w:szCs w:val="20"/>
              </w:rPr>
              <w:t xml:space="preserve">&lt;0.05 compared with </w:t>
            </w:r>
            <w:proofErr w:type="spellStart"/>
            <w:r w:rsidR="00A65E60">
              <w:rPr>
                <w:rFonts w:ascii="Arial" w:hAnsi="Arial" w:cs="Arial"/>
                <w:color w:val="333333"/>
                <w:sz w:val="20"/>
                <w:szCs w:val="20"/>
              </w:rPr>
              <w:t>normotensive</w:t>
            </w:r>
            <w:proofErr w:type="spellEnd"/>
            <w:r w:rsidR="00A65E60" w:rsidRPr="00DD56DD">
              <w:rPr>
                <w:rFonts w:ascii="Arial" w:hAnsi="Arial" w:cs="Arial"/>
                <w:color w:val="333333"/>
                <w:sz w:val="20"/>
                <w:szCs w:val="20"/>
              </w:rPr>
              <w:t xml:space="preserve"> group.</w:t>
            </w:r>
            <w:r w:rsidR="00A65E60">
              <w:rPr>
                <w:rFonts w:ascii="Arial" w:hAnsi="Arial" w:cs="Arial"/>
                <w:color w:val="333333"/>
                <w:sz w:val="20"/>
                <w:szCs w:val="20"/>
              </w:rPr>
              <w:t xml:space="preserve"> SD= Standard Deviation, BMI= Body Mass Index</w:t>
            </w:r>
          </w:p>
        </w:tc>
      </w:tr>
    </w:tbl>
    <w:p w:rsidR="00A65E60" w:rsidRDefault="00A65E60" w:rsidP="00A65E60">
      <w:r>
        <w:br w:type="page"/>
      </w:r>
    </w:p>
    <w:tbl>
      <w:tblPr>
        <w:tblW w:w="6416" w:type="pct"/>
        <w:tblCellSpacing w:w="15" w:type="dxa"/>
        <w:tblInd w:w="-947" w:type="dxa"/>
        <w:tblLayout w:type="fixed"/>
        <w:tblCellMar>
          <w:top w:w="15" w:type="dxa"/>
          <w:left w:w="15" w:type="dxa"/>
          <w:bottom w:w="15" w:type="dxa"/>
          <w:right w:w="15" w:type="dxa"/>
        </w:tblCellMar>
        <w:tblLook w:val="0000"/>
      </w:tblPr>
      <w:tblGrid>
        <w:gridCol w:w="1291"/>
        <w:gridCol w:w="1210"/>
        <w:gridCol w:w="1168"/>
        <w:gridCol w:w="1353"/>
        <w:gridCol w:w="1557"/>
        <w:gridCol w:w="80"/>
        <w:gridCol w:w="1024"/>
        <w:gridCol w:w="1222"/>
        <w:gridCol w:w="1928"/>
      </w:tblGrid>
      <w:tr w:rsidR="00A65E60" w:rsidRPr="00C06139" w:rsidTr="006C5E79">
        <w:trPr>
          <w:tblCellSpacing w:w="15" w:type="dxa"/>
        </w:trPr>
        <w:tc>
          <w:tcPr>
            <w:tcW w:w="4972" w:type="pct"/>
            <w:gridSpan w:val="9"/>
            <w:vAlign w:val="bottom"/>
          </w:tcPr>
          <w:p w:rsidR="00A65E60" w:rsidRPr="00CB48EA" w:rsidRDefault="00A65E60" w:rsidP="006C5E79">
            <w:pPr>
              <w:spacing w:before="40" w:after="200" w:line="336" w:lineRule="atLeast"/>
              <w:rPr>
                <w:rFonts w:ascii="Arial" w:hAnsi="Arial" w:cs="Arial"/>
                <w:color w:val="333333"/>
                <w:sz w:val="22"/>
                <w:szCs w:val="22"/>
              </w:rPr>
            </w:pPr>
            <w:r w:rsidRPr="00CB48EA">
              <w:rPr>
                <w:rFonts w:ascii="Arial" w:hAnsi="Arial" w:cs="Arial"/>
                <w:b/>
                <w:bCs/>
                <w:color w:val="333333"/>
                <w:sz w:val="22"/>
                <w:szCs w:val="22"/>
              </w:rPr>
              <w:t xml:space="preserve">Table 2. </w:t>
            </w:r>
            <w:r w:rsidRPr="00CB48EA">
              <w:rPr>
                <w:rFonts w:ascii="Arial" w:hAnsi="Arial" w:cs="Arial"/>
                <w:color w:val="333333"/>
                <w:sz w:val="22"/>
                <w:szCs w:val="22"/>
              </w:rPr>
              <w:t> </w:t>
            </w:r>
            <w:bookmarkStart w:id="3" w:name="OLE_LINK3"/>
            <w:bookmarkStart w:id="4" w:name="OLE_LINK4"/>
            <w:r w:rsidRPr="00CB48EA">
              <w:rPr>
                <w:rFonts w:ascii="Arial" w:hAnsi="Arial" w:cs="Arial"/>
                <w:color w:val="333333"/>
                <w:sz w:val="22"/>
                <w:szCs w:val="22"/>
              </w:rPr>
              <w:t>Unadjusted and adjusted incident rate ratios</w:t>
            </w:r>
            <w:bookmarkEnd w:id="3"/>
            <w:bookmarkEnd w:id="4"/>
            <w:r w:rsidRPr="00CB48EA">
              <w:rPr>
                <w:rFonts w:ascii="Arial" w:hAnsi="Arial" w:cs="Arial"/>
                <w:color w:val="333333"/>
                <w:sz w:val="22"/>
                <w:szCs w:val="22"/>
              </w:rPr>
              <w:t xml:space="preserve"> for all- and cause-specific mortality in all traced women; </w:t>
            </w:r>
            <w:proofErr w:type="spellStart"/>
            <w:r w:rsidRPr="00CB48EA">
              <w:rPr>
                <w:rFonts w:ascii="Arial" w:hAnsi="Arial" w:cs="Arial"/>
                <w:color w:val="333333"/>
                <w:sz w:val="22"/>
                <w:szCs w:val="22"/>
              </w:rPr>
              <w:t>normotensive</w:t>
            </w:r>
            <w:proofErr w:type="spellEnd"/>
            <w:r w:rsidRPr="00CB48EA">
              <w:rPr>
                <w:rFonts w:ascii="Arial" w:hAnsi="Arial" w:cs="Arial"/>
                <w:color w:val="333333"/>
                <w:sz w:val="22"/>
                <w:szCs w:val="22"/>
              </w:rPr>
              <w:t xml:space="preserve"> women as reference group </w:t>
            </w:r>
          </w:p>
        </w:tc>
      </w:tr>
      <w:tr w:rsidR="00A65E60" w:rsidRPr="00C06139" w:rsidTr="006C5E79">
        <w:trPr>
          <w:tblCellSpacing w:w="15" w:type="dxa"/>
        </w:trPr>
        <w:tc>
          <w:tcPr>
            <w:tcW w:w="4972" w:type="pct"/>
            <w:gridSpan w:val="9"/>
            <w:vAlign w:val="center"/>
          </w:tcPr>
          <w:p w:rsidR="00A65E60" w:rsidRPr="00C06139" w:rsidRDefault="006E3886" w:rsidP="006C5E79">
            <w:pPr>
              <w:spacing w:line="360" w:lineRule="auto"/>
              <w:rPr>
                <w:rFonts w:ascii="Arial Narrow" w:hAnsi="Arial Narrow" w:cs="Arial"/>
                <w:color w:val="333333"/>
                <w:sz w:val="11"/>
                <w:szCs w:val="11"/>
              </w:rPr>
            </w:pPr>
            <w:r w:rsidRPr="006E3886">
              <w:rPr>
                <w:rFonts w:ascii="Arial Narrow" w:hAnsi="Arial Narrow" w:cs="Arial"/>
                <w:color w:val="333333"/>
                <w:sz w:val="11"/>
                <w:szCs w:val="11"/>
              </w:rPr>
              <w:pict>
                <v:rect id="_x0000_i1029" style="width:0;height:1.5pt" o:hralign="center" o:hrstd="t" o:hr="t" fillcolor="#aca899" stroked="f"/>
              </w:pict>
            </w:r>
          </w:p>
        </w:tc>
      </w:tr>
      <w:tr w:rsidR="00A65E60" w:rsidRPr="00C06139" w:rsidTr="006C5E79">
        <w:trPr>
          <w:tblCellSpacing w:w="15" w:type="dxa"/>
        </w:trPr>
        <w:tc>
          <w:tcPr>
            <w:tcW w:w="589" w:type="pct"/>
            <w:vMerge w:val="restart"/>
            <w:vAlign w:val="bottom"/>
          </w:tcPr>
          <w:p w:rsidR="00A65E60" w:rsidRPr="00C06139" w:rsidRDefault="00A65E60" w:rsidP="006C5E79">
            <w:pPr>
              <w:spacing w:line="360" w:lineRule="auto"/>
              <w:jc w:val="center"/>
              <w:rPr>
                <w:rFonts w:ascii="Arial Narrow" w:hAnsi="Arial Narrow" w:cs="Arial"/>
                <w:color w:val="333333"/>
                <w:sz w:val="20"/>
                <w:szCs w:val="20"/>
              </w:rPr>
            </w:pPr>
            <w:r w:rsidRPr="00C06139">
              <w:rPr>
                <w:rStyle w:val="Strong"/>
                <w:rFonts w:ascii="Arial Narrow" w:hAnsi="Arial Narrow" w:cs="Arial"/>
                <w:color w:val="333333"/>
                <w:sz w:val="20"/>
                <w:szCs w:val="20"/>
              </w:rPr>
              <w:t>Cause</w:t>
            </w:r>
            <w:r w:rsidRPr="00C06139">
              <w:rPr>
                <w:rFonts w:ascii="Arial Narrow" w:hAnsi="Arial Narrow" w:cs="Arial"/>
                <w:color w:val="333333"/>
                <w:sz w:val="20"/>
                <w:szCs w:val="20"/>
              </w:rPr>
              <w:t xml:space="preserve"> </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0" style="width:0;height:1.5pt" o:hralign="center" o:hrstd="t" o:hr="t" fillcolor="#aca899" stroked="f"/>
              </w:pict>
            </w:r>
          </w:p>
        </w:tc>
        <w:tc>
          <w:tcPr>
            <w:tcW w:w="557" w:type="pct"/>
            <w:vMerge w:val="restart"/>
            <w:vAlign w:val="bottom"/>
          </w:tcPr>
          <w:p w:rsidR="00A65E60" w:rsidRPr="00C06139" w:rsidRDefault="00A65E60" w:rsidP="006C5E79">
            <w:pPr>
              <w:spacing w:line="360" w:lineRule="auto"/>
              <w:jc w:val="center"/>
              <w:rPr>
                <w:rFonts w:ascii="Arial Narrow" w:hAnsi="Arial Narrow" w:cs="Arial"/>
                <w:color w:val="333333"/>
                <w:sz w:val="20"/>
                <w:szCs w:val="20"/>
              </w:rPr>
            </w:pPr>
            <w:r>
              <w:rPr>
                <w:rStyle w:val="Strong"/>
                <w:rFonts w:ascii="Arial Narrow" w:hAnsi="Arial Narrow" w:cs="Arial"/>
                <w:color w:val="333333"/>
                <w:sz w:val="20"/>
                <w:szCs w:val="20"/>
              </w:rPr>
              <w:t xml:space="preserve"> </w:t>
            </w:r>
            <w:proofErr w:type="spellStart"/>
            <w:r>
              <w:rPr>
                <w:rStyle w:val="Strong"/>
                <w:rFonts w:ascii="Arial Narrow" w:hAnsi="Arial Narrow" w:cs="Arial"/>
                <w:color w:val="333333"/>
                <w:sz w:val="20"/>
                <w:szCs w:val="20"/>
              </w:rPr>
              <w:t>Normotensive</w:t>
            </w:r>
            <w:proofErr w:type="spellEnd"/>
            <w:r w:rsidRPr="00C06139">
              <w:rPr>
                <w:rStyle w:val="Strong"/>
                <w:rFonts w:ascii="Arial Narrow" w:hAnsi="Arial Narrow" w:cs="Arial"/>
                <w:color w:val="333333"/>
                <w:sz w:val="20"/>
                <w:szCs w:val="20"/>
              </w:rPr>
              <w:t xml:space="preserve"> </w:t>
            </w:r>
            <w:r w:rsidRPr="00A03BB9">
              <w:rPr>
                <w:rStyle w:val="Strong"/>
                <w:rFonts w:ascii="Arial Narrow" w:hAnsi="Arial Narrow" w:cs="Arial"/>
                <w:color w:val="333333"/>
                <w:sz w:val="18"/>
                <w:szCs w:val="18"/>
              </w:rPr>
              <w:t>(n=23,937</w:t>
            </w:r>
            <w:r w:rsidRPr="00A03BB9">
              <w:rPr>
                <w:rStyle w:val="Strong"/>
                <w:rFonts w:ascii="Arial Narrow" w:hAnsi="Arial Narrow" w:cs="Arial"/>
                <w:color w:val="333333"/>
                <w:sz w:val="20"/>
                <w:szCs w:val="20"/>
              </w:rPr>
              <w:t>)</w:t>
            </w:r>
            <w:r w:rsidRPr="00C06139">
              <w:rPr>
                <w:rFonts w:ascii="Arial Narrow" w:hAnsi="Arial Narrow" w:cs="Arial"/>
                <w:color w:val="333333"/>
                <w:sz w:val="20"/>
                <w:szCs w:val="20"/>
              </w:rPr>
              <w:t xml:space="preserve"> </w:t>
            </w:r>
            <w:r>
              <w:rPr>
                <w:rStyle w:val="Strong"/>
                <w:rFonts w:ascii="Arial Narrow" w:hAnsi="Arial Narrow" w:cs="Arial"/>
                <w:color w:val="333333"/>
                <w:sz w:val="20"/>
                <w:szCs w:val="20"/>
              </w:rPr>
              <w:t>Deaths</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1" style="width:0;height:1.5pt" o:hralign="center" o:hrstd="t" o:hr="t" fillcolor="#aca899" stroked="f"/>
              </w:pict>
            </w:r>
          </w:p>
        </w:tc>
        <w:tc>
          <w:tcPr>
            <w:tcW w:w="1882" w:type="pct"/>
            <w:gridSpan w:val="3"/>
            <w:vAlign w:val="bottom"/>
          </w:tcPr>
          <w:p w:rsidR="00A65E60" w:rsidRPr="00C06139" w:rsidRDefault="00A65E60" w:rsidP="006C5E79">
            <w:pPr>
              <w:spacing w:line="360" w:lineRule="auto"/>
              <w:jc w:val="center"/>
              <w:rPr>
                <w:rFonts w:ascii="Arial Narrow" w:hAnsi="Arial Narrow" w:cs="Arial"/>
                <w:color w:val="333333"/>
                <w:sz w:val="20"/>
                <w:szCs w:val="20"/>
              </w:rPr>
            </w:pPr>
            <w:r w:rsidRPr="00C06139">
              <w:rPr>
                <w:rStyle w:val="Strong"/>
                <w:rFonts w:ascii="Arial Narrow" w:hAnsi="Arial Narrow" w:cs="Arial"/>
                <w:color w:val="333333"/>
                <w:sz w:val="20"/>
                <w:szCs w:val="20"/>
              </w:rPr>
              <w:t xml:space="preserve">Gestational hypertension </w:t>
            </w:r>
            <w:r>
              <w:rPr>
                <w:rStyle w:val="Strong"/>
                <w:rFonts w:ascii="Arial Narrow" w:hAnsi="Arial Narrow" w:cs="Arial"/>
                <w:color w:val="333333"/>
                <w:sz w:val="20"/>
                <w:szCs w:val="20"/>
              </w:rPr>
              <w:t xml:space="preserve"> (</w:t>
            </w:r>
            <w:r w:rsidRPr="00C06139">
              <w:rPr>
                <w:rStyle w:val="Strong"/>
                <w:rFonts w:ascii="Arial Narrow" w:hAnsi="Arial Narrow" w:cs="Arial"/>
                <w:color w:val="333333"/>
                <w:sz w:val="20"/>
                <w:szCs w:val="20"/>
              </w:rPr>
              <w:t>n=8</w:t>
            </w:r>
            <w:r>
              <w:rPr>
                <w:rStyle w:val="Strong"/>
                <w:rFonts w:ascii="Arial Narrow" w:hAnsi="Arial Narrow" w:cs="Arial"/>
                <w:color w:val="333333"/>
                <w:sz w:val="20"/>
                <w:szCs w:val="20"/>
              </w:rPr>
              <w:t>,</w:t>
            </w:r>
            <w:r w:rsidRPr="00C06139">
              <w:rPr>
                <w:rStyle w:val="Strong"/>
                <w:rFonts w:ascii="Arial Narrow" w:hAnsi="Arial Narrow" w:cs="Arial"/>
                <w:color w:val="333333"/>
                <w:sz w:val="20"/>
                <w:szCs w:val="20"/>
              </w:rPr>
              <w:t>891)</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2" style="width:0;height:1.5pt" o:hralign="center" o:hrstd="t" o:hr="t" fillcolor="#aca899" stroked="f"/>
              </w:pict>
            </w:r>
          </w:p>
        </w:tc>
        <w:tc>
          <w:tcPr>
            <w:tcW w:w="23" w:type="pct"/>
            <w:vAlign w:val="bottom"/>
          </w:tcPr>
          <w:p w:rsidR="00A65E60" w:rsidRPr="00C06139" w:rsidRDefault="00A65E60" w:rsidP="006C5E79">
            <w:pPr>
              <w:spacing w:line="360" w:lineRule="auto"/>
              <w:jc w:val="center"/>
              <w:rPr>
                <w:rFonts w:ascii="Arial Narrow" w:hAnsi="Arial Narrow" w:cs="Arial"/>
                <w:color w:val="333333"/>
                <w:sz w:val="20"/>
                <w:szCs w:val="20"/>
              </w:rPr>
            </w:pPr>
          </w:p>
        </w:tc>
        <w:tc>
          <w:tcPr>
            <w:tcW w:w="1865" w:type="pct"/>
            <w:gridSpan w:val="3"/>
            <w:vAlign w:val="bottom"/>
          </w:tcPr>
          <w:p w:rsidR="00A65E60" w:rsidRPr="00C06139" w:rsidRDefault="00A65E60" w:rsidP="006C5E79">
            <w:pPr>
              <w:spacing w:line="360" w:lineRule="auto"/>
              <w:jc w:val="center"/>
              <w:rPr>
                <w:rFonts w:ascii="Arial Narrow" w:hAnsi="Arial Narrow" w:cs="Arial"/>
                <w:color w:val="333333"/>
                <w:sz w:val="20"/>
                <w:szCs w:val="20"/>
              </w:rPr>
            </w:pPr>
            <w:r w:rsidRPr="00C06139">
              <w:rPr>
                <w:rStyle w:val="Strong"/>
                <w:rFonts w:ascii="Arial Narrow" w:hAnsi="Arial Narrow" w:cs="Arial"/>
                <w:color w:val="333333"/>
                <w:sz w:val="20"/>
                <w:szCs w:val="20"/>
              </w:rPr>
              <w:t>Pre-</w:t>
            </w:r>
            <w:proofErr w:type="spellStart"/>
            <w:r w:rsidRPr="00C06139">
              <w:rPr>
                <w:rStyle w:val="Strong"/>
                <w:rFonts w:ascii="Arial Narrow" w:hAnsi="Arial Narrow" w:cs="Arial"/>
                <w:color w:val="333333"/>
                <w:sz w:val="20"/>
                <w:szCs w:val="20"/>
              </w:rPr>
              <w:t>eclampsia</w:t>
            </w:r>
            <w:proofErr w:type="spellEnd"/>
            <w:r w:rsidRPr="00C06139">
              <w:rPr>
                <w:rStyle w:val="Strong"/>
                <w:rFonts w:ascii="Arial Narrow" w:hAnsi="Arial Narrow" w:cs="Arial"/>
                <w:color w:val="333333"/>
                <w:sz w:val="20"/>
                <w:szCs w:val="20"/>
              </w:rPr>
              <w:t>/</w:t>
            </w:r>
            <w:proofErr w:type="spellStart"/>
            <w:r w:rsidRPr="00C06139">
              <w:rPr>
                <w:rStyle w:val="Strong"/>
                <w:rFonts w:ascii="Arial Narrow" w:hAnsi="Arial Narrow" w:cs="Arial"/>
                <w:color w:val="333333"/>
                <w:sz w:val="20"/>
                <w:szCs w:val="20"/>
              </w:rPr>
              <w:t>eclampsia</w:t>
            </w:r>
            <w:proofErr w:type="spellEnd"/>
            <w:r w:rsidRPr="00C06139">
              <w:rPr>
                <w:rStyle w:val="Strong"/>
                <w:rFonts w:ascii="Arial Narrow" w:hAnsi="Arial Narrow" w:cs="Arial"/>
                <w:color w:val="333333"/>
                <w:sz w:val="20"/>
                <w:szCs w:val="20"/>
              </w:rPr>
              <w:t xml:space="preserve"> </w:t>
            </w:r>
            <w:r>
              <w:rPr>
                <w:rStyle w:val="Strong"/>
                <w:rFonts w:ascii="Arial Narrow" w:hAnsi="Arial Narrow" w:cs="Arial"/>
                <w:color w:val="333333"/>
                <w:sz w:val="20"/>
                <w:szCs w:val="20"/>
              </w:rPr>
              <w:t xml:space="preserve"> (</w:t>
            </w:r>
            <w:r w:rsidRPr="00C06139">
              <w:rPr>
                <w:rStyle w:val="Strong"/>
                <w:rFonts w:ascii="Arial Narrow" w:hAnsi="Arial Narrow" w:cs="Arial"/>
                <w:color w:val="333333"/>
                <w:sz w:val="20"/>
                <w:szCs w:val="20"/>
              </w:rPr>
              <w:t>n=2</w:t>
            </w:r>
            <w:r>
              <w:rPr>
                <w:rStyle w:val="Strong"/>
                <w:rFonts w:ascii="Arial Narrow" w:hAnsi="Arial Narrow" w:cs="Arial"/>
                <w:color w:val="333333"/>
                <w:sz w:val="20"/>
                <w:szCs w:val="20"/>
              </w:rPr>
              <w:t>,</w:t>
            </w:r>
            <w:r w:rsidRPr="00C06139">
              <w:rPr>
                <w:rStyle w:val="Strong"/>
                <w:rFonts w:ascii="Arial Narrow" w:hAnsi="Arial Narrow" w:cs="Arial"/>
                <w:color w:val="333333"/>
                <w:sz w:val="20"/>
                <w:szCs w:val="20"/>
              </w:rPr>
              <w:t>026)</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3" style="width:0;height:1.5pt" o:hralign="center" o:hrstd="t" o:hr="t" fillcolor="#aca899" stroked="f"/>
              </w:pict>
            </w:r>
          </w:p>
        </w:tc>
      </w:tr>
      <w:tr w:rsidR="00A65E60" w:rsidRPr="00C06139" w:rsidTr="006C5E79">
        <w:trPr>
          <w:tblCellSpacing w:w="15" w:type="dxa"/>
        </w:trPr>
        <w:tc>
          <w:tcPr>
            <w:tcW w:w="589" w:type="pct"/>
            <w:vMerge/>
            <w:vAlign w:val="center"/>
          </w:tcPr>
          <w:p w:rsidR="00A65E60" w:rsidRPr="00C06139" w:rsidRDefault="00A65E60" w:rsidP="006C5E79">
            <w:pPr>
              <w:rPr>
                <w:rFonts w:ascii="Arial Narrow" w:hAnsi="Arial Narrow" w:cs="Arial"/>
                <w:color w:val="333333"/>
                <w:sz w:val="20"/>
                <w:szCs w:val="20"/>
              </w:rPr>
            </w:pPr>
          </w:p>
        </w:tc>
        <w:tc>
          <w:tcPr>
            <w:tcW w:w="557" w:type="pct"/>
            <w:vMerge/>
            <w:vAlign w:val="center"/>
          </w:tcPr>
          <w:p w:rsidR="00A65E60" w:rsidRPr="00C06139" w:rsidRDefault="00A65E60" w:rsidP="006C5E79">
            <w:pPr>
              <w:rPr>
                <w:rFonts w:ascii="Arial Narrow" w:hAnsi="Arial Narrow" w:cs="Arial"/>
                <w:color w:val="333333"/>
                <w:sz w:val="20"/>
                <w:szCs w:val="20"/>
              </w:rPr>
            </w:pPr>
          </w:p>
        </w:tc>
        <w:tc>
          <w:tcPr>
            <w:tcW w:w="537" w:type="pct"/>
            <w:vAlign w:val="bottom"/>
          </w:tcPr>
          <w:p w:rsidR="00A65E60" w:rsidRPr="00C06139" w:rsidRDefault="00A65E60" w:rsidP="006C5E79">
            <w:pPr>
              <w:spacing w:line="360" w:lineRule="auto"/>
              <w:jc w:val="center"/>
              <w:rPr>
                <w:rFonts w:ascii="Arial Narrow" w:hAnsi="Arial Narrow" w:cs="Arial"/>
                <w:color w:val="333333"/>
                <w:sz w:val="20"/>
                <w:szCs w:val="20"/>
              </w:rPr>
            </w:pPr>
            <w:r w:rsidRPr="00C06139">
              <w:rPr>
                <w:rStyle w:val="Strong"/>
                <w:rFonts w:ascii="Arial Narrow" w:hAnsi="Arial Narrow" w:cs="Arial"/>
                <w:color w:val="333333"/>
                <w:sz w:val="20"/>
                <w:szCs w:val="20"/>
              </w:rPr>
              <w:t>Deaths</w:t>
            </w:r>
            <w:r w:rsidRPr="00C06139">
              <w:rPr>
                <w:rFonts w:ascii="Arial Narrow" w:hAnsi="Arial Narrow" w:cs="Arial"/>
                <w:color w:val="333333"/>
                <w:sz w:val="20"/>
                <w:szCs w:val="20"/>
              </w:rPr>
              <w:t xml:space="preserve"> </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4" style="width:0;height:1.5pt" o:hralign="center" o:hrstd="t" o:hr="t" fillcolor="#aca899" stroked="f"/>
              </w:pict>
            </w:r>
          </w:p>
        </w:tc>
        <w:tc>
          <w:tcPr>
            <w:tcW w:w="624" w:type="pct"/>
            <w:vAlign w:val="bottom"/>
          </w:tcPr>
          <w:p w:rsidR="00A65E60" w:rsidRPr="00C06139" w:rsidRDefault="00A65E60" w:rsidP="006C5E79">
            <w:pPr>
              <w:spacing w:line="360" w:lineRule="auto"/>
              <w:jc w:val="center"/>
              <w:rPr>
                <w:rFonts w:ascii="Arial Narrow" w:hAnsi="Arial Narrow" w:cs="Arial"/>
                <w:color w:val="333333"/>
                <w:sz w:val="20"/>
                <w:szCs w:val="20"/>
              </w:rPr>
            </w:pPr>
            <w:r>
              <w:rPr>
                <w:rStyle w:val="Strong"/>
                <w:rFonts w:ascii="Arial Narrow" w:hAnsi="Arial Narrow" w:cs="Arial"/>
                <w:color w:val="333333"/>
                <w:sz w:val="20"/>
                <w:szCs w:val="20"/>
              </w:rPr>
              <w:t>U</w:t>
            </w:r>
            <w:r w:rsidRPr="00C06139">
              <w:rPr>
                <w:rStyle w:val="Strong"/>
                <w:rFonts w:ascii="Arial Narrow" w:hAnsi="Arial Narrow" w:cs="Arial"/>
                <w:color w:val="333333"/>
                <w:sz w:val="20"/>
                <w:szCs w:val="20"/>
              </w:rPr>
              <w:t xml:space="preserve">nadjusted </w:t>
            </w:r>
            <w:r>
              <w:rPr>
                <w:rStyle w:val="Strong"/>
                <w:rFonts w:ascii="Arial Narrow" w:hAnsi="Arial Narrow" w:cs="Arial"/>
                <w:color w:val="333333"/>
                <w:sz w:val="20"/>
                <w:szCs w:val="20"/>
              </w:rPr>
              <w:t>i</w:t>
            </w:r>
            <w:r w:rsidRPr="00C06139">
              <w:rPr>
                <w:rStyle w:val="Strong"/>
                <w:rFonts w:ascii="Arial Narrow" w:hAnsi="Arial Narrow" w:cs="Arial"/>
                <w:color w:val="333333"/>
                <w:sz w:val="20"/>
                <w:szCs w:val="20"/>
              </w:rPr>
              <w:t xml:space="preserve">ncident rate ratio </w:t>
            </w:r>
            <w:r>
              <w:rPr>
                <w:rStyle w:val="Strong"/>
                <w:rFonts w:ascii="Arial Narrow" w:hAnsi="Arial Narrow" w:cs="Arial"/>
                <w:color w:val="333333"/>
                <w:sz w:val="20"/>
                <w:szCs w:val="20"/>
              </w:rPr>
              <w:t>(95% CI</w:t>
            </w:r>
            <w:r w:rsidRPr="00C06139">
              <w:rPr>
                <w:rStyle w:val="Strong"/>
                <w:rFonts w:ascii="Arial Narrow" w:hAnsi="Arial Narrow" w:cs="Arial"/>
                <w:color w:val="333333"/>
                <w:sz w:val="20"/>
                <w:szCs w:val="20"/>
              </w:rPr>
              <w:t>)</w:t>
            </w:r>
            <w:r w:rsidRPr="00C06139">
              <w:rPr>
                <w:rFonts w:ascii="Arial Narrow" w:hAnsi="Arial Narrow" w:cs="Arial"/>
                <w:color w:val="333333"/>
                <w:sz w:val="20"/>
                <w:szCs w:val="20"/>
              </w:rPr>
              <w:t xml:space="preserve"> </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5" style="width:0;height:1.5pt" o:hralign="center" o:hrstd="t" o:hr="t" fillcolor="#aca899" stroked="f"/>
              </w:pict>
            </w:r>
          </w:p>
        </w:tc>
        <w:tc>
          <w:tcPr>
            <w:tcW w:w="693" w:type="pct"/>
            <w:vAlign w:val="bottom"/>
          </w:tcPr>
          <w:p w:rsidR="00A65E60" w:rsidRPr="00C06139" w:rsidRDefault="00A65E60" w:rsidP="006C5E79">
            <w:pPr>
              <w:spacing w:line="360" w:lineRule="auto"/>
              <w:jc w:val="center"/>
              <w:rPr>
                <w:rFonts w:ascii="Arial Narrow" w:hAnsi="Arial Narrow" w:cs="Arial"/>
                <w:color w:val="333333"/>
                <w:sz w:val="20"/>
                <w:szCs w:val="20"/>
              </w:rPr>
            </w:pPr>
            <w:r w:rsidRPr="00C06139">
              <w:rPr>
                <w:rStyle w:val="Strong"/>
                <w:rFonts w:ascii="Arial Narrow" w:hAnsi="Arial Narrow" w:cs="Arial"/>
                <w:color w:val="333333"/>
                <w:sz w:val="20"/>
                <w:szCs w:val="20"/>
              </w:rPr>
              <w:t xml:space="preserve">Adjusted* incident rate ratio </w:t>
            </w:r>
            <w:r>
              <w:rPr>
                <w:rStyle w:val="Strong"/>
                <w:rFonts w:ascii="Arial Narrow" w:hAnsi="Arial Narrow" w:cs="Arial"/>
                <w:color w:val="333333"/>
                <w:sz w:val="20"/>
                <w:szCs w:val="20"/>
              </w:rPr>
              <w:t>(</w:t>
            </w:r>
            <w:r w:rsidRPr="00C06139">
              <w:rPr>
                <w:rStyle w:val="Strong"/>
                <w:rFonts w:ascii="Arial Narrow" w:hAnsi="Arial Narrow" w:cs="Arial"/>
                <w:color w:val="333333"/>
                <w:sz w:val="20"/>
                <w:szCs w:val="20"/>
              </w:rPr>
              <w:t>95% CI)</w:t>
            </w:r>
            <w:r w:rsidRPr="00C06139">
              <w:rPr>
                <w:rFonts w:ascii="Arial Narrow" w:hAnsi="Arial Narrow" w:cs="Arial"/>
                <w:color w:val="333333"/>
                <w:sz w:val="20"/>
                <w:szCs w:val="20"/>
              </w:rPr>
              <w:t xml:space="preserve"> </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6" style="width:0;height:1.5pt" o:hralign="center" o:hrstd="t" o:hr="t" fillcolor="#aca899" stroked="f"/>
              </w:pict>
            </w:r>
          </w:p>
        </w:tc>
        <w:tc>
          <w:tcPr>
            <w:tcW w:w="23" w:type="pct"/>
            <w:vAlign w:val="bottom"/>
          </w:tcPr>
          <w:p w:rsidR="00A65E60" w:rsidRPr="00C06139" w:rsidRDefault="00A65E60" w:rsidP="006C5E79">
            <w:pPr>
              <w:rPr>
                <w:rFonts w:ascii="Arial Narrow" w:hAnsi="Arial Narrow" w:cs="Arial"/>
                <w:color w:val="333333"/>
                <w:sz w:val="20"/>
                <w:szCs w:val="20"/>
              </w:rPr>
            </w:pPr>
          </w:p>
        </w:tc>
        <w:tc>
          <w:tcPr>
            <w:tcW w:w="469" w:type="pct"/>
            <w:vAlign w:val="bottom"/>
          </w:tcPr>
          <w:p w:rsidR="00A65E60" w:rsidRPr="00C06139" w:rsidRDefault="00A65E60" w:rsidP="006C5E79">
            <w:pPr>
              <w:spacing w:line="360" w:lineRule="auto"/>
              <w:jc w:val="center"/>
              <w:rPr>
                <w:rFonts w:ascii="Arial Narrow" w:hAnsi="Arial Narrow" w:cs="Arial"/>
                <w:color w:val="333333"/>
                <w:sz w:val="20"/>
                <w:szCs w:val="20"/>
              </w:rPr>
            </w:pPr>
            <w:r w:rsidRPr="00C06139">
              <w:rPr>
                <w:rStyle w:val="Strong"/>
                <w:rFonts w:ascii="Arial Narrow" w:hAnsi="Arial Narrow" w:cs="Arial"/>
                <w:color w:val="333333"/>
                <w:sz w:val="20"/>
                <w:szCs w:val="20"/>
              </w:rPr>
              <w:t>Deaths</w:t>
            </w:r>
            <w:r w:rsidRPr="00C06139">
              <w:rPr>
                <w:rFonts w:ascii="Arial Narrow" w:hAnsi="Arial Narrow" w:cs="Arial"/>
                <w:color w:val="333333"/>
                <w:sz w:val="20"/>
                <w:szCs w:val="20"/>
              </w:rPr>
              <w:t xml:space="preserve"> </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7" style="width:0;height:1.5pt" o:hralign="center" o:hrstd="t" o:hr="t" fillcolor="#aca899" stroked="f"/>
              </w:pict>
            </w:r>
          </w:p>
        </w:tc>
        <w:tc>
          <w:tcPr>
            <w:tcW w:w="563" w:type="pct"/>
            <w:vAlign w:val="bottom"/>
          </w:tcPr>
          <w:p w:rsidR="00A65E60" w:rsidRPr="00C06139" w:rsidRDefault="00A65E60" w:rsidP="006C5E79">
            <w:pPr>
              <w:spacing w:line="360" w:lineRule="auto"/>
              <w:jc w:val="center"/>
              <w:rPr>
                <w:rFonts w:ascii="Arial Narrow" w:hAnsi="Arial Narrow" w:cs="Arial"/>
                <w:color w:val="333333"/>
                <w:sz w:val="20"/>
                <w:szCs w:val="20"/>
              </w:rPr>
            </w:pPr>
            <w:r>
              <w:rPr>
                <w:rStyle w:val="Strong"/>
                <w:rFonts w:ascii="Arial Narrow" w:hAnsi="Arial Narrow" w:cs="Arial"/>
                <w:color w:val="333333"/>
                <w:sz w:val="20"/>
                <w:szCs w:val="20"/>
              </w:rPr>
              <w:t>U</w:t>
            </w:r>
            <w:r w:rsidRPr="00C06139">
              <w:rPr>
                <w:rStyle w:val="Strong"/>
                <w:rFonts w:ascii="Arial Narrow" w:hAnsi="Arial Narrow" w:cs="Arial"/>
                <w:color w:val="333333"/>
                <w:sz w:val="20"/>
                <w:szCs w:val="20"/>
              </w:rPr>
              <w:t xml:space="preserve">nadjusted </w:t>
            </w:r>
            <w:r>
              <w:rPr>
                <w:rStyle w:val="Strong"/>
                <w:rFonts w:ascii="Arial Narrow" w:hAnsi="Arial Narrow" w:cs="Arial"/>
                <w:color w:val="333333"/>
                <w:sz w:val="20"/>
                <w:szCs w:val="20"/>
              </w:rPr>
              <w:t>i</w:t>
            </w:r>
            <w:r w:rsidRPr="00C06139">
              <w:rPr>
                <w:rStyle w:val="Strong"/>
                <w:rFonts w:ascii="Arial Narrow" w:hAnsi="Arial Narrow" w:cs="Arial"/>
                <w:color w:val="333333"/>
                <w:sz w:val="20"/>
                <w:szCs w:val="20"/>
              </w:rPr>
              <w:t xml:space="preserve">ncident rate ratio </w:t>
            </w:r>
            <w:r>
              <w:rPr>
                <w:rStyle w:val="Strong"/>
                <w:rFonts w:ascii="Arial Narrow" w:hAnsi="Arial Narrow" w:cs="Arial"/>
                <w:color w:val="333333"/>
                <w:sz w:val="20"/>
                <w:szCs w:val="20"/>
              </w:rPr>
              <w:t xml:space="preserve"> (95% CI</w:t>
            </w:r>
            <w:r w:rsidRPr="00C06139">
              <w:rPr>
                <w:rStyle w:val="Strong"/>
                <w:rFonts w:ascii="Arial Narrow" w:hAnsi="Arial Narrow" w:cs="Arial"/>
                <w:color w:val="333333"/>
                <w:sz w:val="20"/>
                <w:szCs w:val="20"/>
              </w:rPr>
              <w:t>)</w:t>
            </w:r>
            <w:r w:rsidRPr="00C06139">
              <w:rPr>
                <w:rFonts w:ascii="Arial Narrow" w:hAnsi="Arial Narrow" w:cs="Arial"/>
                <w:color w:val="333333"/>
                <w:sz w:val="20"/>
                <w:szCs w:val="20"/>
              </w:rPr>
              <w:t xml:space="preserve"> </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8" style="width:0;height:1.5pt" o:hralign="center" o:hrstd="t" o:hr="t" fillcolor="#aca899" stroked="f"/>
              </w:pict>
            </w:r>
          </w:p>
        </w:tc>
        <w:tc>
          <w:tcPr>
            <w:tcW w:w="805" w:type="pct"/>
            <w:vAlign w:val="bottom"/>
          </w:tcPr>
          <w:p w:rsidR="00A65E60" w:rsidRPr="00C06139" w:rsidRDefault="00A65E60" w:rsidP="006C5E79">
            <w:pPr>
              <w:spacing w:line="360" w:lineRule="auto"/>
              <w:jc w:val="center"/>
              <w:rPr>
                <w:rFonts w:ascii="Arial Narrow" w:hAnsi="Arial Narrow" w:cs="Arial"/>
                <w:color w:val="333333"/>
                <w:sz w:val="20"/>
                <w:szCs w:val="20"/>
              </w:rPr>
            </w:pPr>
            <w:r w:rsidRPr="00C06139">
              <w:rPr>
                <w:rStyle w:val="Strong"/>
                <w:rFonts w:ascii="Arial Narrow" w:hAnsi="Arial Narrow" w:cs="Arial"/>
                <w:color w:val="333333"/>
                <w:sz w:val="20"/>
                <w:szCs w:val="20"/>
              </w:rPr>
              <w:t>Adjusted</w:t>
            </w:r>
            <w:r w:rsidRPr="00C06139">
              <w:rPr>
                <w:rFonts w:ascii="Arial Narrow" w:hAnsi="Arial Narrow" w:cs="Arial"/>
                <w:b/>
                <w:bCs/>
                <w:color w:val="333333"/>
                <w:sz w:val="20"/>
                <w:szCs w:val="20"/>
              </w:rPr>
              <w:t>*</w:t>
            </w:r>
            <w:r w:rsidRPr="00C06139">
              <w:rPr>
                <w:rStyle w:val="Strong"/>
                <w:rFonts w:ascii="Arial Narrow" w:hAnsi="Arial Narrow" w:cs="Arial"/>
                <w:color w:val="333333"/>
                <w:sz w:val="20"/>
                <w:szCs w:val="20"/>
              </w:rPr>
              <w:t xml:space="preserve"> incident rate ratio</w:t>
            </w:r>
            <w:r>
              <w:rPr>
                <w:rStyle w:val="Strong"/>
                <w:rFonts w:ascii="Arial Narrow" w:hAnsi="Arial Narrow" w:cs="Arial"/>
                <w:color w:val="333333"/>
                <w:sz w:val="20"/>
                <w:szCs w:val="20"/>
              </w:rPr>
              <w:t xml:space="preserve"> (</w:t>
            </w:r>
            <w:r w:rsidRPr="00C06139">
              <w:rPr>
                <w:rStyle w:val="Strong"/>
                <w:rFonts w:ascii="Arial Narrow" w:hAnsi="Arial Narrow" w:cs="Arial"/>
                <w:color w:val="333333"/>
                <w:sz w:val="20"/>
                <w:szCs w:val="20"/>
              </w:rPr>
              <w:t>95% CI)</w:t>
            </w:r>
            <w:r w:rsidRPr="00C06139">
              <w:rPr>
                <w:rFonts w:ascii="Arial Narrow" w:hAnsi="Arial Narrow" w:cs="Arial"/>
                <w:color w:val="333333"/>
                <w:sz w:val="20"/>
                <w:szCs w:val="20"/>
              </w:rPr>
              <w:t xml:space="preserve"> </w:t>
            </w:r>
          </w:p>
          <w:p w:rsidR="00A65E60" w:rsidRPr="00C06139" w:rsidRDefault="006E3886" w:rsidP="006C5E79">
            <w:pPr>
              <w:spacing w:line="360" w:lineRule="auto"/>
              <w:jc w:val="center"/>
              <w:rPr>
                <w:rFonts w:ascii="Arial Narrow" w:hAnsi="Arial Narrow" w:cs="Arial"/>
                <w:color w:val="333333"/>
                <w:sz w:val="20"/>
                <w:szCs w:val="20"/>
              </w:rPr>
            </w:pPr>
            <w:r w:rsidRPr="006E3886">
              <w:rPr>
                <w:rFonts w:ascii="Arial Narrow" w:hAnsi="Arial Narrow" w:cs="Arial"/>
                <w:color w:val="333333"/>
                <w:sz w:val="20"/>
                <w:szCs w:val="20"/>
              </w:rPr>
              <w:pict>
                <v:rect id="_x0000_i1039" style="width:0;height:1.5pt" o:hralign="center" o:hrstd="t" o:hr="t" fillcolor="#aca899" stroked="f"/>
              </w:pic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r w:rsidRPr="00C06139">
              <w:rPr>
                <w:rFonts w:ascii="Arial Narrow" w:hAnsi="Arial Narrow" w:cs="Arial"/>
                <w:color w:val="333333"/>
                <w:sz w:val="20"/>
                <w:szCs w:val="20"/>
              </w:rPr>
              <w:t>All causes</w:t>
            </w:r>
          </w:p>
        </w:tc>
        <w:tc>
          <w:tcPr>
            <w:tcW w:w="557"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3344</w:t>
            </w:r>
            <w:r>
              <w:rPr>
                <w:rFonts w:ascii="Arial Narrow" w:hAnsi="Arial Narrow" w:cs="Arial"/>
                <w:color w:val="333333"/>
                <w:sz w:val="20"/>
                <w:szCs w:val="20"/>
              </w:rPr>
              <w:t xml:space="preserve"> (</w:t>
            </w:r>
            <w:r w:rsidRPr="00C06139">
              <w:rPr>
                <w:rFonts w:ascii="Arial Narrow" w:hAnsi="Arial Narrow" w:cs="Arial"/>
                <w:color w:val="333333"/>
                <w:sz w:val="20"/>
                <w:szCs w:val="20"/>
              </w:rPr>
              <w:t>14.0%)</w:t>
            </w:r>
          </w:p>
        </w:tc>
        <w:tc>
          <w:tcPr>
            <w:tcW w:w="537"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1134</w:t>
            </w:r>
            <w:r>
              <w:rPr>
                <w:rFonts w:ascii="Arial Narrow" w:hAnsi="Arial Narrow" w:cs="Arial"/>
                <w:color w:val="333333"/>
                <w:sz w:val="20"/>
                <w:szCs w:val="20"/>
              </w:rPr>
              <w:t xml:space="preserve"> (</w:t>
            </w:r>
            <w:r w:rsidRPr="00C06139">
              <w:rPr>
                <w:rFonts w:ascii="Arial Narrow" w:hAnsi="Arial Narrow" w:cs="Arial"/>
                <w:color w:val="333333"/>
                <w:sz w:val="20"/>
                <w:szCs w:val="20"/>
              </w:rPr>
              <w:t>12.8%)</w:t>
            </w:r>
          </w:p>
        </w:tc>
        <w:tc>
          <w:tcPr>
            <w:tcW w:w="624"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0.94</w:t>
            </w:r>
            <w:r>
              <w:rPr>
                <w:rFonts w:ascii="Arial Narrow" w:hAnsi="Arial Narrow" w:cs="Arial"/>
                <w:color w:val="333333"/>
                <w:sz w:val="20"/>
                <w:szCs w:val="20"/>
              </w:rPr>
              <w:t xml:space="preserve"> (</w:t>
            </w:r>
            <w:r w:rsidRPr="00C06139">
              <w:rPr>
                <w:rFonts w:ascii="Arial Narrow" w:hAnsi="Arial Narrow" w:cs="Arial"/>
                <w:color w:val="333333"/>
                <w:sz w:val="20"/>
                <w:szCs w:val="20"/>
              </w:rPr>
              <w:t>0.88,1.0</w:t>
            </w:r>
            <w:r>
              <w:rPr>
                <w:rFonts w:ascii="Arial Narrow" w:hAnsi="Arial Narrow" w:cs="Arial"/>
                <w:color w:val="333333"/>
                <w:sz w:val="20"/>
                <w:szCs w:val="20"/>
              </w:rPr>
              <w:t>0</w:t>
            </w:r>
            <w:r w:rsidRPr="00C06139">
              <w:rPr>
                <w:rFonts w:ascii="Arial Narrow" w:hAnsi="Arial Narrow" w:cs="Arial"/>
                <w:color w:val="333333"/>
                <w:sz w:val="20"/>
                <w:szCs w:val="20"/>
              </w:rPr>
              <w:t>)</w:t>
            </w:r>
          </w:p>
        </w:tc>
        <w:tc>
          <w:tcPr>
            <w:tcW w:w="693"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1.00</w:t>
            </w:r>
            <w:r>
              <w:rPr>
                <w:rFonts w:ascii="Arial Narrow" w:hAnsi="Arial Narrow" w:cs="Arial"/>
                <w:color w:val="333333"/>
                <w:sz w:val="20"/>
                <w:szCs w:val="20"/>
              </w:rPr>
              <w:t xml:space="preserve"> (</w:t>
            </w:r>
            <w:r w:rsidRPr="00C06139">
              <w:rPr>
                <w:rFonts w:ascii="Arial Narrow" w:hAnsi="Arial Narrow" w:cs="Arial"/>
                <w:color w:val="333333"/>
                <w:sz w:val="20"/>
                <w:szCs w:val="20"/>
              </w:rPr>
              <w:t>0.94,1.07)</w:t>
            </w:r>
          </w:p>
        </w:tc>
        <w:tc>
          <w:tcPr>
            <w:tcW w:w="23"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266</w:t>
            </w:r>
            <w:r>
              <w:rPr>
                <w:rFonts w:ascii="Arial Narrow" w:hAnsi="Arial Narrow" w:cs="Arial"/>
                <w:color w:val="333333"/>
                <w:sz w:val="20"/>
                <w:szCs w:val="20"/>
              </w:rPr>
              <w:t xml:space="preserve"> (</w:t>
            </w:r>
            <w:r w:rsidRPr="00C06139">
              <w:rPr>
                <w:rFonts w:ascii="Arial Narrow" w:hAnsi="Arial Narrow" w:cs="Arial"/>
                <w:color w:val="333333"/>
                <w:sz w:val="20"/>
                <w:szCs w:val="20"/>
              </w:rPr>
              <w:t>13.1%)</w:t>
            </w:r>
          </w:p>
        </w:tc>
        <w:tc>
          <w:tcPr>
            <w:tcW w:w="563"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0.96</w:t>
            </w:r>
            <w:r>
              <w:rPr>
                <w:rFonts w:ascii="Arial Narrow" w:hAnsi="Arial Narrow" w:cs="Arial"/>
                <w:color w:val="333333"/>
                <w:sz w:val="20"/>
                <w:szCs w:val="20"/>
              </w:rPr>
              <w:t xml:space="preserve"> (</w:t>
            </w:r>
            <w:r w:rsidRPr="00C06139">
              <w:rPr>
                <w:rFonts w:ascii="Arial Narrow" w:hAnsi="Arial Narrow" w:cs="Arial"/>
                <w:color w:val="333333"/>
                <w:sz w:val="20"/>
                <w:szCs w:val="20"/>
              </w:rPr>
              <w:t>0.85,1.09)</w:t>
            </w:r>
          </w:p>
        </w:tc>
        <w:tc>
          <w:tcPr>
            <w:tcW w:w="805"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w:t>
            </w:r>
            <w:r>
              <w:rPr>
                <w:rFonts w:ascii="Arial Narrow" w:hAnsi="Arial Narrow" w:cs="Arial"/>
                <w:color w:val="333333"/>
                <w:sz w:val="20"/>
                <w:szCs w:val="20"/>
              </w:rPr>
              <w:t>0 (</w:t>
            </w:r>
            <w:r w:rsidRPr="00C06139">
              <w:rPr>
                <w:rFonts w:ascii="Arial Narrow" w:hAnsi="Arial Narrow" w:cs="Arial"/>
                <w:color w:val="333333"/>
                <w:sz w:val="20"/>
                <w:szCs w:val="20"/>
              </w:rPr>
              <w:t>0.88,1.13)</w:t>
            </w:r>
          </w:p>
        </w:tc>
      </w:tr>
      <w:tr w:rsidR="00A65E60" w:rsidRPr="00C06139" w:rsidTr="006C5E79">
        <w:trPr>
          <w:tblCellSpacing w:w="15" w:type="dxa"/>
        </w:trPr>
        <w:tc>
          <w:tcPr>
            <w:tcW w:w="589" w:type="pct"/>
          </w:tcPr>
          <w:p w:rsidR="00A65E60" w:rsidRDefault="00A65E60" w:rsidP="006C5E79">
            <w:pPr>
              <w:spacing w:line="360" w:lineRule="auto"/>
              <w:rPr>
                <w:rFonts w:ascii="Arial Narrow" w:hAnsi="Arial Narrow" w:cs="Arial"/>
                <w:color w:val="333333"/>
                <w:sz w:val="20"/>
                <w:szCs w:val="20"/>
              </w:rPr>
            </w:pPr>
            <w:r>
              <w:rPr>
                <w:rFonts w:ascii="Arial Narrow" w:hAnsi="Arial Narrow" w:cs="Arial"/>
                <w:color w:val="333333"/>
                <w:sz w:val="20"/>
                <w:szCs w:val="20"/>
              </w:rPr>
              <w:t xml:space="preserve">Any </w:t>
            </w:r>
            <w:r w:rsidRPr="00C06139">
              <w:rPr>
                <w:rFonts w:ascii="Arial Narrow" w:hAnsi="Arial Narrow" w:cs="Arial"/>
                <w:color w:val="333333"/>
                <w:sz w:val="20"/>
                <w:szCs w:val="20"/>
              </w:rPr>
              <w:t>Cancer</w:t>
            </w:r>
          </w:p>
          <w:p w:rsidR="00A65E60" w:rsidRPr="00C06139" w:rsidRDefault="00A65E60" w:rsidP="006C5E79">
            <w:pPr>
              <w:spacing w:line="360" w:lineRule="auto"/>
              <w:rPr>
                <w:rFonts w:ascii="Arial Narrow" w:hAnsi="Arial Narrow" w:cs="Arial"/>
                <w:color w:val="333333"/>
                <w:sz w:val="20"/>
                <w:szCs w:val="20"/>
              </w:rPr>
            </w:pPr>
            <w:r>
              <w:rPr>
                <w:rFonts w:ascii="Arial Narrow" w:hAnsi="Arial Narrow" w:cs="Arial"/>
                <w:color w:val="333333"/>
                <w:sz w:val="20"/>
                <w:szCs w:val="20"/>
              </w:rPr>
              <w:t>Specific site:</w:t>
            </w:r>
          </w:p>
        </w:tc>
        <w:tc>
          <w:tcPr>
            <w:tcW w:w="557"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1502</w:t>
            </w:r>
            <w:r>
              <w:rPr>
                <w:rFonts w:ascii="Arial Narrow" w:hAnsi="Arial Narrow" w:cs="Arial"/>
                <w:color w:val="333333"/>
                <w:sz w:val="20"/>
                <w:szCs w:val="20"/>
              </w:rPr>
              <w:t xml:space="preserve"> (</w:t>
            </w:r>
            <w:r w:rsidRPr="00C06139">
              <w:rPr>
                <w:rFonts w:ascii="Arial Narrow" w:hAnsi="Arial Narrow" w:cs="Arial"/>
                <w:color w:val="333333"/>
                <w:sz w:val="20"/>
                <w:szCs w:val="20"/>
              </w:rPr>
              <w:t>6.3%)</w:t>
            </w:r>
          </w:p>
        </w:tc>
        <w:tc>
          <w:tcPr>
            <w:tcW w:w="537"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465</w:t>
            </w:r>
            <w:r>
              <w:rPr>
                <w:rFonts w:ascii="Arial Narrow" w:hAnsi="Arial Narrow" w:cs="Arial"/>
                <w:color w:val="333333"/>
                <w:sz w:val="20"/>
                <w:szCs w:val="20"/>
              </w:rPr>
              <w:t xml:space="preserve"> (</w:t>
            </w:r>
            <w:r w:rsidRPr="00C06139">
              <w:rPr>
                <w:rFonts w:ascii="Arial Narrow" w:hAnsi="Arial Narrow" w:cs="Arial"/>
                <w:color w:val="333333"/>
                <w:sz w:val="20"/>
                <w:szCs w:val="20"/>
              </w:rPr>
              <w:t>5.2%)</w:t>
            </w:r>
          </w:p>
        </w:tc>
        <w:tc>
          <w:tcPr>
            <w:tcW w:w="624" w:type="pct"/>
            <w:shd w:val="clear" w:color="auto" w:fill="auto"/>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0.85</w:t>
            </w:r>
            <w:r>
              <w:rPr>
                <w:rFonts w:ascii="Arial Narrow" w:hAnsi="Arial Narrow" w:cs="Arial"/>
                <w:b/>
                <w:color w:val="333333"/>
                <w:sz w:val="20"/>
                <w:szCs w:val="20"/>
              </w:rPr>
              <w:t xml:space="preserve"> (</w:t>
            </w:r>
            <w:r w:rsidRPr="00C06139">
              <w:rPr>
                <w:rFonts w:ascii="Arial Narrow" w:hAnsi="Arial Narrow" w:cs="Arial"/>
                <w:b/>
                <w:color w:val="333333"/>
                <w:sz w:val="20"/>
                <w:szCs w:val="20"/>
              </w:rPr>
              <w:t>0.77,0.95)</w:t>
            </w:r>
          </w:p>
        </w:tc>
        <w:tc>
          <w:tcPr>
            <w:tcW w:w="693"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0.91</w:t>
            </w:r>
            <w:r>
              <w:rPr>
                <w:rFonts w:ascii="Arial Narrow" w:hAnsi="Arial Narrow" w:cs="Arial"/>
                <w:color w:val="333333"/>
                <w:sz w:val="20"/>
                <w:szCs w:val="20"/>
              </w:rPr>
              <w:t xml:space="preserve"> (</w:t>
            </w:r>
            <w:r w:rsidRPr="00C06139">
              <w:rPr>
                <w:rFonts w:ascii="Arial Narrow" w:hAnsi="Arial Narrow" w:cs="Arial"/>
                <w:color w:val="333333"/>
                <w:sz w:val="20"/>
                <w:szCs w:val="20"/>
              </w:rPr>
              <w:t>0.82,1.01)</w:t>
            </w:r>
          </w:p>
        </w:tc>
        <w:tc>
          <w:tcPr>
            <w:tcW w:w="23"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102</w:t>
            </w:r>
            <w:r>
              <w:rPr>
                <w:rFonts w:ascii="Arial Narrow" w:hAnsi="Arial Narrow" w:cs="Arial"/>
                <w:color w:val="333333"/>
                <w:sz w:val="20"/>
                <w:szCs w:val="20"/>
              </w:rPr>
              <w:t xml:space="preserve"> (</w:t>
            </w:r>
            <w:r w:rsidRPr="00C06139">
              <w:rPr>
                <w:rFonts w:ascii="Arial Narrow" w:hAnsi="Arial Narrow" w:cs="Arial"/>
                <w:color w:val="333333"/>
                <w:sz w:val="20"/>
                <w:szCs w:val="20"/>
              </w:rPr>
              <w:t>5.0%)</w:t>
            </w:r>
          </w:p>
        </w:tc>
        <w:tc>
          <w:tcPr>
            <w:tcW w:w="563" w:type="pct"/>
            <w:shd w:val="clear" w:color="auto" w:fill="auto"/>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0.82</w:t>
            </w:r>
            <w:r>
              <w:rPr>
                <w:rFonts w:ascii="Arial Narrow" w:hAnsi="Arial Narrow" w:cs="Arial"/>
                <w:color w:val="333333"/>
                <w:sz w:val="20"/>
                <w:szCs w:val="20"/>
              </w:rPr>
              <w:t xml:space="preserve"> (</w:t>
            </w:r>
            <w:r w:rsidRPr="00C06139">
              <w:rPr>
                <w:rFonts w:ascii="Arial Narrow" w:hAnsi="Arial Narrow" w:cs="Arial"/>
                <w:color w:val="333333"/>
                <w:sz w:val="20"/>
                <w:szCs w:val="20"/>
              </w:rPr>
              <w:t>0.67,1.01)</w:t>
            </w:r>
          </w:p>
        </w:tc>
        <w:tc>
          <w:tcPr>
            <w:tcW w:w="805"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0.86</w:t>
            </w:r>
            <w:r>
              <w:rPr>
                <w:rFonts w:ascii="Arial Narrow" w:hAnsi="Arial Narrow" w:cs="Arial"/>
                <w:color w:val="333333"/>
                <w:sz w:val="20"/>
                <w:szCs w:val="20"/>
              </w:rPr>
              <w:t xml:space="preserve"> (</w:t>
            </w:r>
            <w:r w:rsidRPr="00C06139">
              <w:rPr>
                <w:rFonts w:ascii="Arial Narrow" w:hAnsi="Arial Narrow" w:cs="Arial"/>
                <w:color w:val="333333"/>
                <w:sz w:val="20"/>
                <w:szCs w:val="20"/>
              </w:rPr>
              <w:t>0.70,1.05)</w:t>
            </w:r>
          </w:p>
        </w:tc>
      </w:tr>
      <w:tr w:rsidR="00A65E60" w:rsidRPr="00C06139" w:rsidTr="006C5E79">
        <w:trPr>
          <w:tblCellSpacing w:w="15" w:type="dxa"/>
        </w:trPr>
        <w:tc>
          <w:tcPr>
            <w:tcW w:w="589" w:type="pct"/>
          </w:tcPr>
          <w:p w:rsidR="00A65E60" w:rsidRPr="000E4EEB" w:rsidRDefault="00A65E60" w:rsidP="006C5E79">
            <w:pPr>
              <w:spacing w:line="360" w:lineRule="auto"/>
              <w:rPr>
                <w:rFonts w:ascii="Arial Narrow" w:hAnsi="Arial Narrow" w:cs="Arial"/>
                <w:color w:val="333333"/>
                <w:sz w:val="20"/>
                <w:szCs w:val="20"/>
              </w:rPr>
            </w:pPr>
            <w:r w:rsidRPr="000E4EEB">
              <w:rPr>
                <w:rFonts w:ascii="Arial Narrow" w:hAnsi="Arial Narrow" w:cs="Arial"/>
                <w:color w:val="333333"/>
                <w:sz w:val="20"/>
                <w:szCs w:val="20"/>
              </w:rPr>
              <w:t>- Breast</w:t>
            </w:r>
          </w:p>
          <w:p w:rsidR="00A65E60" w:rsidRPr="000E4EEB" w:rsidRDefault="00A65E60" w:rsidP="006C5E79">
            <w:pPr>
              <w:spacing w:line="360" w:lineRule="auto"/>
              <w:rPr>
                <w:rFonts w:ascii="Arial Narrow" w:hAnsi="Arial Narrow" w:cs="Arial"/>
                <w:color w:val="333333"/>
                <w:sz w:val="20"/>
                <w:szCs w:val="20"/>
              </w:rPr>
            </w:pPr>
            <w:r w:rsidRPr="000E4EEB">
              <w:rPr>
                <w:rFonts w:ascii="Arial Narrow" w:hAnsi="Arial Narrow" w:cs="Arial"/>
                <w:color w:val="333333"/>
                <w:sz w:val="20"/>
                <w:szCs w:val="20"/>
              </w:rPr>
              <w:t>- Uterus</w:t>
            </w:r>
          </w:p>
          <w:p w:rsidR="00A65E60" w:rsidRPr="000E4EEB" w:rsidRDefault="00A65E60" w:rsidP="006C5E79">
            <w:pPr>
              <w:spacing w:line="360" w:lineRule="auto"/>
              <w:rPr>
                <w:rFonts w:ascii="Arial Narrow" w:hAnsi="Arial Narrow" w:cs="Arial"/>
                <w:color w:val="333333"/>
                <w:sz w:val="20"/>
                <w:szCs w:val="20"/>
              </w:rPr>
            </w:pPr>
            <w:r w:rsidRPr="000E4EEB">
              <w:rPr>
                <w:rFonts w:ascii="Arial Narrow" w:hAnsi="Arial Narrow" w:cs="Arial"/>
                <w:color w:val="333333"/>
                <w:sz w:val="20"/>
                <w:szCs w:val="20"/>
              </w:rPr>
              <w:t>- Ovary</w:t>
            </w:r>
          </w:p>
          <w:p w:rsidR="00A65E60" w:rsidRPr="000E4EEB" w:rsidRDefault="00A65E60" w:rsidP="006C5E79">
            <w:pPr>
              <w:spacing w:line="360" w:lineRule="auto"/>
              <w:rPr>
                <w:rFonts w:ascii="Arial Narrow" w:hAnsi="Arial Narrow" w:cs="Arial"/>
                <w:color w:val="333333"/>
                <w:sz w:val="20"/>
                <w:szCs w:val="20"/>
              </w:rPr>
            </w:pPr>
            <w:r w:rsidRPr="000E4EEB">
              <w:rPr>
                <w:rFonts w:ascii="Arial Narrow" w:hAnsi="Arial Narrow" w:cs="Arial"/>
                <w:color w:val="333333"/>
                <w:sz w:val="20"/>
                <w:szCs w:val="20"/>
              </w:rPr>
              <w:t>- Skin</w:t>
            </w:r>
          </w:p>
          <w:p w:rsidR="00A65E60" w:rsidRPr="000E4EEB" w:rsidRDefault="00A65E60" w:rsidP="006C5E79">
            <w:pPr>
              <w:spacing w:line="360" w:lineRule="auto"/>
              <w:rPr>
                <w:rFonts w:ascii="Arial Narrow" w:hAnsi="Arial Narrow" w:cs="Arial"/>
                <w:color w:val="333333"/>
                <w:sz w:val="20"/>
                <w:szCs w:val="20"/>
              </w:rPr>
            </w:pPr>
            <w:r w:rsidRPr="000E4EEB">
              <w:rPr>
                <w:rFonts w:ascii="Arial Narrow" w:hAnsi="Arial Narrow" w:cs="Arial"/>
                <w:color w:val="333333"/>
                <w:sz w:val="20"/>
                <w:szCs w:val="20"/>
              </w:rPr>
              <w:t>- Respiratory</w:t>
            </w:r>
          </w:p>
          <w:p w:rsidR="00A65E60" w:rsidRPr="000E4EEB" w:rsidRDefault="00A65E60" w:rsidP="006C5E79">
            <w:pPr>
              <w:spacing w:line="360" w:lineRule="auto"/>
              <w:rPr>
                <w:rFonts w:ascii="Arial Narrow" w:hAnsi="Arial Narrow" w:cs="Arial"/>
                <w:color w:val="333333"/>
                <w:sz w:val="20"/>
                <w:szCs w:val="20"/>
              </w:rPr>
            </w:pPr>
            <w:r w:rsidRPr="000E4EEB">
              <w:rPr>
                <w:rFonts w:ascii="Arial Narrow" w:hAnsi="Arial Narrow" w:cs="Arial"/>
                <w:color w:val="333333"/>
                <w:sz w:val="20"/>
                <w:szCs w:val="20"/>
              </w:rPr>
              <w:t>- GIT</w:t>
            </w:r>
          </w:p>
          <w:p w:rsidR="00A65E60" w:rsidRPr="00C06139" w:rsidRDefault="00A65E60" w:rsidP="006C5E79">
            <w:pPr>
              <w:spacing w:line="360" w:lineRule="auto"/>
              <w:rPr>
                <w:rFonts w:ascii="Arial Narrow" w:hAnsi="Arial Narrow" w:cs="Arial"/>
                <w:b/>
                <w:color w:val="333333"/>
                <w:sz w:val="20"/>
                <w:szCs w:val="20"/>
              </w:rPr>
            </w:pPr>
            <w:r w:rsidRPr="000E4EEB">
              <w:rPr>
                <w:rFonts w:ascii="Arial Narrow" w:hAnsi="Arial Narrow" w:cs="Arial"/>
                <w:color w:val="333333"/>
                <w:sz w:val="20"/>
                <w:szCs w:val="20"/>
              </w:rPr>
              <w:t>- Others</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307</w:t>
            </w:r>
            <w:r>
              <w:rPr>
                <w:rFonts w:ascii="Arial Narrow" w:hAnsi="Arial Narrow" w:cs="Arial"/>
                <w:color w:val="333333"/>
                <w:sz w:val="20"/>
                <w:szCs w:val="20"/>
              </w:rPr>
              <w:t xml:space="preserve"> (</w:t>
            </w:r>
            <w:r w:rsidRPr="00C06139">
              <w:rPr>
                <w:rFonts w:ascii="Arial Narrow" w:hAnsi="Arial Narrow" w:cs="Arial"/>
                <w:color w:val="333333"/>
                <w:sz w:val="20"/>
                <w:szCs w:val="20"/>
              </w:rPr>
              <w:t>1.3%)</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52</w:t>
            </w:r>
            <w:r>
              <w:rPr>
                <w:rFonts w:ascii="Arial Narrow" w:hAnsi="Arial Narrow" w:cs="Arial"/>
                <w:color w:val="333333"/>
                <w:sz w:val="20"/>
                <w:szCs w:val="20"/>
              </w:rPr>
              <w:t xml:space="preserve"> (</w:t>
            </w:r>
            <w:r w:rsidRPr="00C06139">
              <w:rPr>
                <w:rFonts w:ascii="Arial Narrow" w:hAnsi="Arial Narrow" w:cs="Arial"/>
                <w:color w:val="333333"/>
                <w:sz w:val="20"/>
                <w:szCs w:val="20"/>
              </w:rPr>
              <w:t>0.2%)</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96</w:t>
            </w:r>
            <w:r>
              <w:rPr>
                <w:rFonts w:ascii="Arial Narrow" w:hAnsi="Arial Narrow" w:cs="Arial"/>
                <w:color w:val="333333"/>
                <w:sz w:val="20"/>
                <w:szCs w:val="20"/>
              </w:rPr>
              <w:t xml:space="preserve"> (</w:t>
            </w:r>
            <w:r w:rsidRPr="00C06139">
              <w:rPr>
                <w:rFonts w:ascii="Arial Narrow" w:hAnsi="Arial Narrow" w:cs="Arial"/>
                <w:color w:val="333333"/>
                <w:sz w:val="20"/>
                <w:szCs w:val="20"/>
              </w:rPr>
              <w:t>0.4%)</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19</w:t>
            </w:r>
            <w:r>
              <w:rPr>
                <w:rFonts w:ascii="Arial Narrow" w:hAnsi="Arial Narrow" w:cs="Arial"/>
                <w:color w:val="333333"/>
                <w:sz w:val="20"/>
                <w:szCs w:val="20"/>
              </w:rPr>
              <w:t xml:space="preserve"> (</w:t>
            </w:r>
            <w:r w:rsidRPr="00C06139">
              <w:rPr>
                <w:rFonts w:ascii="Arial Narrow" w:hAnsi="Arial Narrow" w:cs="Arial"/>
                <w:color w:val="333333"/>
                <w:sz w:val="20"/>
                <w:szCs w:val="20"/>
              </w:rPr>
              <w:t>0.1%)</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361</w:t>
            </w:r>
            <w:r>
              <w:rPr>
                <w:rFonts w:ascii="Arial Narrow" w:hAnsi="Arial Narrow" w:cs="Arial"/>
                <w:color w:val="333333"/>
                <w:sz w:val="20"/>
                <w:szCs w:val="20"/>
              </w:rPr>
              <w:t xml:space="preserve"> (</w:t>
            </w:r>
            <w:r w:rsidRPr="00C06139">
              <w:rPr>
                <w:rFonts w:ascii="Arial Narrow" w:hAnsi="Arial Narrow" w:cs="Arial"/>
                <w:color w:val="333333"/>
                <w:sz w:val="20"/>
                <w:szCs w:val="20"/>
              </w:rPr>
              <w:t>1.5%)</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344</w:t>
            </w:r>
            <w:r>
              <w:rPr>
                <w:rFonts w:ascii="Arial Narrow" w:hAnsi="Arial Narrow" w:cs="Arial"/>
                <w:color w:val="333333"/>
                <w:sz w:val="20"/>
                <w:szCs w:val="20"/>
              </w:rPr>
              <w:t xml:space="preserve"> (</w:t>
            </w:r>
            <w:r w:rsidRPr="00C06139">
              <w:rPr>
                <w:rFonts w:ascii="Arial Narrow" w:hAnsi="Arial Narrow" w:cs="Arial"/>
                <w:color w:val="333333"/>
                <w:sz w:val="20"/>
                <w:szCs w:val="20"/>
              </w:rPr>
              <w:t>1.4%)</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323</w:t>
            </w:r>
            <w:r>
              <w:rPr>
                <w:rFonts w:ascii="Arial Narrow" w:hAnsi="Arial Narrow" w:cs="Arial"/>
                <w:color w:val="333333"/>
                <w:sz w:val="20"/>
                <w:szCs w:val="20"/>
              </w:rPr>
              <w:t xml:space="preserve"> (</w:t>
            </w:r>
            <w:r w:rsidRPr="00C06139">
              <w:rPr>
                <w:rFonts w:ascii="Arial Narrow" w:hAnsi="Arial Narrow" w:cs="Arial"/>
                <w:color w:val="333333"/>
                <w:sz w:val="20"/>
                <w:szCs w:val="20"/>
              </w:rPr>
              <w:t>1.3%)</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86</w:t>
            </w:r>
            <w:r>
              <w:rPr>
                <w:rFonts w:ascii="Arial Narrow" w:hAnsi="Arial Narrow" w:cs="Arial"/>
                <w:color w:val="333333"/>
                <w:sz w:val="20"/>
                <w:szCs w:val="20"/>
              </w:rPr>
              <w:t xml:space="preserve"> (</w:t>
            </w:r>
            <w:r w:rsidRPr="00C06139">
              <w:rPr>
                <w:rFonts w:ascii="Arial Narrow" w:hAnsi="Arial Narrow" w:cs="Arial"/>
                <w:color w:val="333333"/>
                <w:sz w:val="20"/>
                <w:szCs w:val="20"/>
              </w:rPr>
              <w:t>1.0%)</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19</w:t>
            </w:r>
            <w:r>
              <w:rPr>
                <w:rFonts w:ascii="Arial Narrow" w:hAnsi="Arial Narrow" w:cs="Arial"/>
                <w:color w:val="333333"/>
                <w:sz w:val="20"/>
                <w:szCs w:val="20"/>
              </w:rPr>
              <w:t xml:space="preserve"> (</w:t>
            </w:r>
            <w:r w:rsidRPr="00C06139">
              <w:rPr>
                <w:rFonts w:ascii="Arial Narrow" w:hAnsi="Arial Narrow" w:cs="Arial"/>
                <w:color w:val="333333"/>
                <w:sz w:val="20"/>
                <w:szCs w:val="20"/>
              </w:rPr>
              <w:t>0.2%)</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31</w:t>
            </w:r>
            <w:r>
              <w:rPr>
                <w:rFonts w:ascii="Arial Narrow" w:hAnsi="Arial Narrow" w:cs="Arial"/>
                <w:color w:val="333333"/>
                <w:sz w:val="20"/>
                <w:szCs w:val="20"/>
              </w:rPr>
              <w:t xml:space="preserve"> (</w:t>
            </w:r>
            <w:r w:rsidRPr="00C06139">
              <w:rPr>
                <w:rFonts w:ascii="Arial Narrow" w:hAnsi="Arial Narrow" w:cs="Arial"/>
                <w:color w:val="333333"/>
                <w:sz w:val="20"/>
                <w:szCs w:val="20"/>
              </w:rPr>
              <w:t>0.3%)</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5</w:t>
            </w:r>
            <w:r>
              <w:rPr>
                <w:rFonts w:ascii="Arial Narrow" w:hAnsi="Arial Narrow" w:cs="Arial"/>
                <w:color w:val="333333"/>
                <w:sz w:val="20"/>
                <w:szCs w:val="20"/>
              </w:rPr>
              <w:t xml:space="preserve"> (</w:t>
            </w:r>
            <w:r w:rsidRPr="00C06139">
              <w:rPr>
                <w:rFonts w:ascii="Arial Narrow" w:hAnsi="Arial Narrow" w:cs="Arial"/>
                <w:color w:val="333333"/>
                <w:sz w:val="20"/>
                <w:szCs w:val="20"/>
              </w:rPr>
              <w:t>0.1%)</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96</w:t>
            </w:r>
            <w:r>
              <w:rPr>
                <w:rFonts w:ascii="Arial Narrow" w:hAnsi="Arial Narrow" w:cs="Arial"/>
                <w:color w:val="333333"/>
                <w:sz w:val="20"/>
                <w:szCs w:val="20"/>
              </w:rPr>
              <w:t xml:space="preserve"> (</w:t>
            </w:r>
            <w:r w:rsidRPr="00C06139">
              <w:rPr>
                <w:rFonts w:ascii="Arial Narrow" w:hAnsi="Arial Narrow" w:cs="Arial"/>
                <w:color w:val="333333"/>
                <w:sz w:val="20"/>
                <w:szCs w:val="20"/>
              </w:rPr>
              <w:t>1.1%)</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121</w:t>
            </w:r>
            <w:r>
              <w:rPr>
                <w:rFonts w:ascii="Arial Narrow" w:hAnsi="Arial Narrow" w:cs="Arial"/>
                <w:color w:val="333333"/>
                <w:sz w:val="20"/>
                <w:szCs w:val="20"/>
              </w:rPr>
              <w:t xml:space="preserve"> (</w:t>
            </w:r>
            <w:r w:rsidRPr="00C06139">
              <w:rPr>
                <w:rFonts w:ascii="Arial Narrow" w:hAnsi="Arial Narrow" w:cs="Arial"/>
                <w:color w:val="333333"/>
                <w:sz w:val="20"/>
                <w:szCs w:val="20"/>
              </w:rPr>
              <w:t>1.4%)</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107</w:t>
            </w:r>
            <w:r>
              <w:rPr>
                <w:rFonts w:ascii="Arial Narrow" w:hAnsi="Arial Narrow" w:cs="Arial"/>
                <w:color w:val="333333"/>
                <w:sz w:val="20"/>
                <w:szCs w:val="20"/>
              </w:rPr>
              <w:t xml:space="preserve"> (</w:t>
            </w:r>
            <w:r w:rsidRPr="00C06139">
              <w:rPr>
                <w:rFonts w:ascii="Arial Narrow" w:hAnsi="Arial Narrow" w:cs="Arial"/>
                <w:color w:val="333333"/>
                <w:sz w:val="20"/>
                <w:szCs w:val="20"/>
              </w:rPr>
              <w:t>1.2%)</w:t>
            </w:r>
          </w:p>
        </w:tc>
        <w:tc>
          <w:tcPr>
            <w:tcW w:w="624" w:type="pct"/>
          </w:tcPr>
          <w:p w:rsidR="00A65E60" w:rsidRPr="00A14047" w:rsidRDefault="00A65E60" w:rsidP="006C5E79">
            <w:pPr>
              <w:spacing w:line="360" w:lineRule="auto"/>
              <w:jc w:val="center"/>
              <w:rPr>
                <w:rFonts w:ascii="Arial Narrow" w:hAnsi="Arial Narrow" w:cs="Arial"/>
                <w:b/>
                <w:color w:val="333333"/>
                <w:sz w:val="20"/>
                <w:szCs w:val="20"/>
              </w:rPr>
            </w:pPr>
            <w:r w:rsidRPr="00A14047">
              <w:rPr>
                <w:rFonts w:ascii="Arial Narrow" w:hAnsi="Arial Narrow" w:cs="Arial"/>
                <w:b/>
                <w:color w:val="333333"/>
                <w:sz w:val="20"/>
                <w:szCs w:val="20"/>
              </w:rPr>
              <w:t>0.77</w:t>
            </w:r>
            <w:r>
              <w:rPr>
                <w:rFonts w:ascii="Arial Narrow" w:hAnsi="Arial Narrow" w:cs="Arial"/>
                <w:b/>
                <w:color w:val="333333"/>
                <w:sz w:val="20"/>
                <w:szCs w:val="20"/>
              </w:rPr>
              <w:t xml:space="preserve"> (</w:t>
            </w:r>
            <w:r w:rsidRPr="00A14047">
              <w:rPr>
                <w:rFonts w:ascii="Arial Narrow" w:hAnsi="Arial Narrow" w:cs="Arial"/>
                <w:b/>
                <w:color w:val="333333"/>
                <w:sz w:val="20"/>
                <w:szCs w:val="20"/>
              </w:rPr>
              <w:t>0.61,0.98)</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1.01</w:t>
            </w:r>
            <w:r>
              <w:rPr>
                <w:rFonts w:ascii="Arial Narrow" w:hAnsi="Arial Narrow" w:cs="Arial"/>
                <w:color w:val="333333"/>
                <w:sz w:val="20"/>
                <w:szCs w:val="20"/>
              </w:rPr>
              <w:t xml:space="preserve"> (</w:t>
            </w:r>
            <w:r w:rsidRPr="00C06139">
              <w:rPr>
                <w:rFonts w:ascii="Arial Narrow" w:hAnsi="Arial Narrow" w:cs="Arial"/>
                <w:color w:val="333333"/>
                <w:sz w:val="20"/>
                <w:szCs w:val="20"/>
              </w:rPr>
              <w:t>0.60,1.70)</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0.89</w:t>
            </w:r>
            <w:r>
              <w:rPr>
                <w:rFonts w:ascii="Arial Narrow" w:hAnsi="Arial Narrow" w:cs="Arial"/>
                <w:color w:val="333333"/>
                <w:sz w:val="20"/>
                <w:szCs w:val="20"/>
              </w:rPr>
              <w:t xml:space="preserve"> (</w:t>
            </w:r>
            <w:r w:rsidRPr="00C06139">
              <w:rPr>
                <w:rFonts w:ascii="Arial Narrow" w:hAnsi="Arial Narrow" w:cs="Arial"/>
                <w:color w:val="333333"/>
                <w:sz w:val="20"/>
                <w:szCs w:val="20"/>
              </w:rPr>
              <w:t>0.59,1.34)</w:t>
            </w:r>
          </w:p>
          <w:p w:rsidR="00A65E60" w:rsidRPr="00C06139"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0.73 (0.27,1.94)</w:t>
            </w:r>
          </w:p>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0.73</w:t>
            </w:r>
            <w:r>
              <w:rPr>
                <w:rFonts w:ascii="Arial Narrow" w:hAnsi="Arial Narrow" w:cs="Arial"/>
                <w:b/>
                <w:color w:val="333333"/>
                <w:sz w:val="20"/>
                <w:szCs w:val="20"/>
              </w:rPr>
              <w:t xml:space="preserve"> (</w:t>
            </w:r>
            <w:r w:rsidRPr="00C06139">
              <w:rPr>
                <w:rFonts w:ascii="Arial Narrow" w:hAnsi="Arial Narrow" w:cs="Arial"/>
                <w:b/>
                <w:color w:val="333333"/>
                <w:sz w:val="20"/>
                <w:szCs w:val="20"/>
              </w:rPr>
              <w:t>0.59,0.92)</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0.97</w:t>
            </w:r>
            <w:r>
              <w:rPr>
                <w:rFonts w:ascii="Arial Narrow" w:hAnsi="Arial Narrow" w:cs="Arial"/>
                <w:color w:val="333333"/>
                <w:sz w:val="20"/>
                <w:szCs w:val="20"/>
              </w:rPr>
              <w:t xml:space="preserve"> (</w:t>
            </w:r>
            <w:r w:rsidRPr="00C06139">
              <w:rPr>
                <w:rFonts w:ascii="Arial Narrow" w:hAnsi="Arial Narrow" w:cs="Arial"/>
                <w:color w:val="333333"/>
                <w:sz w:val="20"/>
                <w:szCs w:val="20"/>
              </w:rPr>
              <w:t>0.79,1.19)</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0.91</w:t>
            </w:r>
            <w:r>
              <w:rPr>
                <w:rFonts w:ascii="Arial Narrow" w:hAnsi="Arial Narrow" w:cs="Arial"/>
                <w:color w:val="333333"/>
                <w:sz w:val="20"/>
                <w:szCs w:val="20"/>
              </w:rPr>
              <w:t xml:space="preserve"> (</w:t>
            </w:r>
            <w:r w:rsidRPr="00C06139">
              <w:rPr>
                <w:rFonts w:ascii="Arial Narrow" w:hAnsi="Arial Narrow" w:cs="Arial"/>
                <w:color w:val="333333"/>
                <w:sz w:val="20"/>
                <w:szCs w:val="20"/>
              </w:rPr>
              <w:t>0.73,1.14)</w:t>
            </w:r>
          </w:p>
        </w:tc>
        <w:tc>
          <w:tcPr>
            <w:tcW w:w="69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0.80</w:t>
            </w:r>
            <w:r>
              <w:rPr>
                <w:rFonts w:ascii="Arial Narrow" w:hAnsi="Arial Narrow" w:cs="Arial"/>
                <w:color w:val="333333"/>
                <w:sz w:val="20"/>
                <w:szCs w:val="20"/>
              </w:rPr>
              <w:t xml:space="preserve"> (</w:t>
            </w:r>
            <w:r w:rsidRPr="00C06139">
              <w:rPr>
                <w:rFonts w:ascii="Arial Narrow" w:hAnsi="Arial Narrow" w:cs="Arial"/>
                <w:color w:val="333333"/>
                <w:sz w:val="20"/>
                <w:szCs w:val="20"/>
              </w:rPr>
              <w:t>0.63,1.01)</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1.05</w:t>
            </w:r>
            <w:r>
              <w:rPr>
                <w:rFonts w:ascii="Arial Narrow" w:hAnsi="Arial Narrow" w:cs="Arial"/>
                <w:color w:val="333333"/>
                <w:sz w:val="20"/>
                <w:szCs w:val="20"/>
              </w:rPr>
              <w:t xml:space="preserve"> (</w:t>
            </w:r>
            <w:r w:rsidRPr="00C06139">
              <w:rPr>
                <w:rFonts w:ascii="Arial Narrow" w:hAnsi="Arial Narrow" w:cs="Arial"/>
                <w:color w:val="333333"/>
                <w:sz w:val="20"/>
                <w:szCs w:val="20"/>
              </w:rPr>
              <w:t>0.62,1.78)</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0.93</w:t>
            </w:r>
            <w:r>
              <w:rPr>
                <w:rFonts w:ascii="Arial Narrow" w:hAnsi="Arial Narrow" w:cs="Arial"/>
                <w:color w:val="333333"/>
                <w:sz w:val="20"/>
                <w:szCs w:val="20"/>
              </w:rPr>
              <w:t xml:space="preserve"> (</w:t>
            </w:r>
            <w:r w:rsidRPr="00C06139">
              <w:rPr>
                <w:rFonts w:ascii="Arial Narrow" w:hAnsi="Arial Narrow" w:cs="Arial"/>
                <w:color w:val="333333"/>
                <w:sz w:val="20"/>
                <w:szCs w:val="20"/>
              </w:rPr>
              <w:t>0.62,1.39)</w:t>
            </w:r>
          </w:p>
          <w:p w:rsidR="00A65E60" w:rsidRPr="00C06139"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0.75 (0.28,2.01)</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0.81</w:t>
            </w:r>
            <w:r>
              <w:rPr>
                <w:rFonts w:ascii="Arial Narrow" w:hAnsi="Arial Narrow" w:cs="Arial"/>
                <w:color w:val="333333"/>
                <w:sz w:val="20"/>
                <w:szCs w:val="20"/>
              </w:rPr>
              <w:t xml:space="preserve"> (</w:t>
            </w:r>
            <w:r w:rsidRPr="00C06139">
              <w:rPr>
                <w:rFonts w:ascii="Arial Narrow" w:hAnsi="Arial Narrow" w:cs="Arial"/>
                <w:color w:val="333333"/>
                <w:sz w:val="20"/>
                <w:szCs w:val="20"/>
              </w:rPr>
              <w:t>0.65,1.01)</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1.02</w:t>
            </w:r>
            <w:r>
              <w:rPr>
                <w:rFonts w:ascii="Arial Narrow" w:hAnsi="Arial Narrow" w:cs="Arial"/>
                <w:color w:val="333333"/>
                <w:sz w:val="20"/>
                <w:szCs w:val="20"/>
              </w:rPr>
              <w:t xml:space="preserve"> (</w:t>
            </w:r>
            <w:r w:rsidRPr="00C06139">
              <w:rPr>
                <w:rFonts w:ascii="Arial Narrow" w:hAnsi="Arial Narrow" w:cs="Arial"/>
                <w:color w:val="333333"/>
                <w:sz w:val="20"/>
                <w:szCs w:val="20"/>
              </w:rPr>
              <w:t>0.83,1.26)</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0.97</w:t>
            </w:r>
            <w:r>
              <w:rPr>
                <w:rFonts w:ascii="Arial Narrow" w:hAnsi="Arial Narrow" w:cs="Arial"/>
                <w:color w:val="333333"/>
                <w:sz w:val="20"/>
                <w:szCs w:val="20"/>
              </w:rPr>
              <w:t xml:space="preserve"> (</w:t>
            </w:r>
            <w:r w:rsidRPr="00C06139">
              <w:rPr>
                <w:rFonts w:ascii="Arial Narrow" w:hAnsi="Arial Narrow" w:cs="Arial"/>
                <w:color w:val="333333"/>
                <w:sz w:val="20"/>
                <w:szCs w:val="20"/>
              </w:rPr>
              <w:t>0.78,1.21)</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27</w:t>
            </w:r>
            <w:r>
              <w:rPr>
                <w:rFonts w:ascii="Arial Narrow" w:hAnsi="Arial Narrow" w:cs="Arial"/>
                <w:color w:val="333333"/>
                <w:sz w:val="20"/>
                <w:szCs w:val="20"/>
              </w:rPr>
              <w:t xml:space="preserve"> (</w:t>
            </w:r>
            <w:r w:rsidRPr="00C06139">
              <w:rPr>
                <w:rFonts w:ascii="Arial Narrow" w:hAnsi="Arial Narrow" w:cs="Arial"/>
                <w:color w:val="333333"/>
                <w:sz w:val="20"/>
                <w:szCs w:val="20"/>
              </w:rPr>
              <w:t>1.3%)</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w:t>
            </w:r>
            <w:r>
              <w:rPr>
                <w:rFonts w:ascii="Arial Narrow" w:hAnsi="Arial Narrow" w:cs="Arial"/>
                <w:color w:val="333333"/>
                <w:sz w:val="20"/>
                <w:szCs w:val="20"/>
              </w:rPr>
              <w:t xml:space="preserve"> (</w:t>
            </w:r>
            <w:r w:rsidRPr="00C06139">
              <w:rPr>
                <w:rFonts w:ascii="Arial Narrow" w:hAnsi="Arial Narrow" w:cs="Arial"/>
                <w:color w:val="333333"/>
                <w:sz w:val="20"/>
                <w:szCs w:val="20"/>
              </w:rPr>
              <w:t>0.1%)</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4</w:t>
            </w:r>
            <w:r>
              <w:rPr>
                <w:rFonts w:ascii="Arial Narrow" w:hAnsi="Arial Narrow" w:cs="Arial"/>
                <w:color w:val="333333"/>
                <w:sz w:val="20"/>
                <w:szCs w:val="20"/>
              </w:rPr>
              <w:t xml:space="preserve"> (</w:t>
            </w:r>
            <w:r w:rsidRPr="00C06139">
              <w:rPr>
                <w:rFonts w:ascii="Arial Narrow" w:hAnsi="Arial Narrow" w:cs="Arial"/>
                <w:color w:val="333333"/>
                <w:sz w:val="20"/>
                <w:szCs w:val="20"/>
              </w:rPr>
              <w:t>0.2%)</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4</w:t>
            </w:r>
            <w:r>
              <w:rPr>
                <w:rFonts w:ascii="Arial Narrow" w:hAnsi="Arial Narrow" w:cs="Arial"/>
                <w:color w:val="333333"/>
                <w:sz w:val="20"/>
                <w:szCs w:val="20"/>
              </w:rPr>
              <w:t xml:space="preserve"> (</w:t>
            </w:r>
            <w:r w:rsidRPr="00C06139">
              <w:rPr>
                <w:rFonts w:ascii="Arial Narrow" w:hAnsi="Arial Narrow" w:cs="Arial"/>
                <w:color w:val="333333"/>
                <w:sz w:val="20"/>
                <w:szCs w:val="20"/>
              </w:rPr>
              <w:t>0.2%)</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24</w:t>
            </w:r>
            <w:r>
              <w:rPr>
                <w:rFonts w:ascii="Arial Narrow" w:hAnsi="Arial Narrow" w:cs="Arial"/>
                <w:color w:val="333333"/>
                <w:sz w:val="20"/>
                <w:szCs w:val="20"/>
              </w:rPr>
              <w:t xml:space="preserve"> (</w:t>
            </w:r>
            <w:r w:rsidRPr="00C06139">
              <w:rPr>
                <w:rFonts w:ascii="Arial Narrow" w:hAnsi="Arial Narrow" w:cs="Arial"/>
                <w:color w:val="333333"/>
                <w:sz w:val="20"/>
                <w:szCs w:val="20"/>
              </w:rPr>
              <w:t>1.2%)</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20</w:t>
            </w:r>
            <w:r>
              <w:rPr>
                <w:rFonts w:ascii="Arial Narrow" w:hAnsi="Arial Narrow" w:cs="Arial"/>
                <w:color w:val="333333"/>
                <w:sz w:val="20"/>
                <w:szCs w:val="20"/>
              </w:rPr>
              <w:t xml:space="preserve"> (</w:t>
            </w:r>
            <w:r w:rsidRPr="00C06139">
              <w:rPr>
                <w:rFonts w:ascii="Arial Narrow" w:hAnsi="Arial Narrow" w:cs="Arial"/>
                <w:color w:val="333333"/>
                <w:sz w:val="20"/>
                <w:szCs w:val="20"/>
              </w:rPr>
              <w:t>1.0%)</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20</w:t>
            </w:r>
            <w:r>
              <w:rPr>
                <w:rFonts w:ascii="Arial Narrow" w:hAnsi="Arial Narrow" w:cs="Arial"/>
                <w:color w:val="333333"/>
                <w:sz w:val="20"/>
                <w:szCs w:val="20"/>
              </w:rPr>
              <w:t xml:space="preserve"> (</w:t>
            </w:r>
            <w:r w:rsidRPr="00C06139">
              <w:rPr>
                <w:rFonts w:ascii="Arial Narrow" w:hAnsi="Arial Narrow" w:cs="Arial"/>
                <w:color w:val="333333"/>
                <w:sz w:val="20"/>
                <w:szCs w:val="20"/>
              </w:rPr>
              <w:t>1.0%)</w:t>
            </w:r>
          </w:p>
        </w:tc>
        <w:tc>
          <w:tcPr>
            <w:tcW w:w="56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1.07</w:t>
            </w:r>
            <w:r>
              <w:rPr>
                <w:rFonts w:ascii="Arial Narrow" w:hAnsi="Arial Narrow" w:cs="Arial"/>
                <w:color w:val="333333"/>
                <w:sz w:val="20"/>
                <w:szCs w:val="20"/>
              </w:rPr>
              <w:t xml:space="preserve"> (</w:t>
            </w:r>
            <w:r w:rsidRPr="00C06139">
              <w:rPr>
                <w:rFonts w:ascii="Arial Narrow" w:hAnsi="Arial Narrow" w:cs="Arial"/>
                <w:color w:val="333333"/>
                <w:sz w:val="20"/>
                <w:szCs w:val="20"/>
              </w:rPr>
              <w:t>0.72,1.58)</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0.70</w:t>
            </w:r>
            <w:r>
              <w:rPr>
                <w:rFonts w:ascii="Arial Narrow" w:hAnsi="Arial Narrow" w:cs="Arial"/>
                <w:color w:val="333333"/>
                <w:sz w:val="20"/>
                <w:szCs w:val="20"/>
              </w:rPr>
              <w:t xml:space="preserve"> (</w:t>
            </w:r>
            <w:r w:rsidRPr="00C06139">
              <w:rPr>
                <w:rFonts w:ascii="Arial Narrow" w:hAnsi="Arial Narrow" w:cs="Arial"/>
                <w:color w:val="333333"/>
                <w:sz w:val="20"/>
                <w:szCs w:val="20"/>
              </w:rPr>
              <w:t>0.22,2.2</w:t>
            </w:r>
            <w:r>
              <w:rPr>
                <w:rFonts w:ascii="Arial Narrow" w:hAnsi="Arial Narrow" w:cs="Arial"/>
                <w:color w:val="333333"/>
                <w:sz w:val="20"/>
                <w:szCs w:val="20"/>
              </w:rPr>
              <w:t>4</w:t>
            </w:r>
            <w:r w:rsidRPr="00C06139">
              <w:rPr>
                <w:rFonts w:ascii="Arial Narrow" w:hAnsi="Arial Narrow" w:cs="Arial"/>
                <w:color w:val="333333"/>
                <w:sz w:val="20"/>
                <w:szCs w:val="20"/>
              </w:rPr>
              <w:t>)</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0.51</w:t>
            </w:r>
            <w:r>
              <w:rPr>
                <w:rFonts w:ascii="Arial Narrow" w:hAnsi="Arial Narrow" w:cs="Arial"/>
                <w:color w:val="333333"/>
                <w:sz w:val="20"/>
                <w:szCs w:val="20"/>
              </w:rPr>
              <w:t xml:space="preserve"> (</w:t>
            </w:r>
            <w:r w:rsidRPr="00C06139">
              <w:rPr>
                <w:rFonts w:ascii="Arial Narrow" w:hAnsi="Arial Narrow" w:cs="Arial"/>
                <w:color w:val="333333"/>
                <w:sz w:val="20"/>
                <w:szCs w:val="20"/>
              </w:rPr>
              <w:t>0.19,1.37)</w:t>
            </w:r>
          </w:p>
          <w:p w:rsidR="00A65E60" w:rsidRPr="00C06139"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2.55 (0.87,7.50)</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0.81</w:t>
            </w:r>
            <w:r>
              <w:rPr>
                <w:rFonts w:ascii="Arial Narrow" w:hAnsi="Arial Narrow" w:cs="Arial"/>
                <w:color w:val="333333"/>
                <w:sz w:val="20"/>
                <w:szCs w:val="20"/>
              </w:rPr>
              <w:t xml:space="preserve"> (</w:t>
            </w:r>
            <w:r w:rsidRPr="00C06139">
              <w:rPr>
                <w:rFonts w:ascii="Arial Narrow" w:hAnsi="Arial Narrow" w:cs="Arial"/>
                <w:color w:val="333333"/>
                <w:sz w:val="20"/>
                <w:szCs w:val="20"/>
              </w:rPr>
              <w:t>0.53,1.22)</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0.71</w:t>
            </w:r>
            <w:r>
              <w:rPr>
                <w:rFonts w:ascii="Arial Narrow" w:hAnsi="Arial Narrow" w:cs="Arial"/>
                <w:color w:val="333333"/>
                <w:sz w:val="20"/>
                <w:szCs w:val="20"/>
              </w:rPr>
              <w:t xml:space="preserve"> (</w:t>
            </w:r>
            <w:r w:rsidRPr="00C06139">
              <w:rPr>
                <w:rFonts w:ascii="Arial Narrow" w:hAnsi="Arial Narrow" w:cs="Arial"/>
                <w:color w:val="333333"/>
                <w:sz w:val="20"/>
                <w:szCs w:val="20"/>
              </w:rPr>
              <w:t>0.45,1.11)</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0.75</w:t>
            </w:r>
            <w:r>
              <w:rPr>
                <w:rFonts w:ascii="Arial Narrow" w:hAnsi="Arial Narrow" w:cs="Arial"/>
                <w:color w:val="333333"/>
                <w:sz w:val="20"/>
                <w:szCs w:val="20"/>
              </w:rPr>
              <w:t xml:space="preserve"> (</w:t>
            </w:r>
            <w:r w:rsidRPr="00C06139">
              <w:rPr>
                <w:rFonts w:ascii="Arial Narrow" w:hAnsi="Arial Narrow" w:cs="Arial"/>
                <w:color w:val="333333"/>
                <w:sz w:val="20"/>
                <w:szCs w:val="20"/>
              </w:rPr>
              <w:t>0.48,1.18)</w:t>
            </w:r>
          </w:p>
        </w:tc>
        <w:tc>
          <w:tcPr>
            <w:tcW w:w="805"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1.08</w:t>
            </w:r>
            <w:r>
              <w:rPr>
                <w:rFonts w:ascii="Arial Narrow" w:hAnsi="Arial Narrow" w:cs="Arial"/>
                <w:color w:val="333333"/>
                <w:sz w:val="20"/>
                <w:szCs w:val="20"/>
              </w:rPr>
              <w:t xml:space="preserve"> (</w:t>
            </w:r>
            <w:r w:rsidRPr="00C06139">
              <w:rPr>
                <w:rFonts w:ascii="Arial Narrow" w:hAnsi="Arial Narrow" w:cs="Arial"/>
                <w:color w:val="333333"/>
                <w:sz w:val="20"/>
                <w:szCs w:val="20"/>
              </w:rPr>
              <w:t>0.73,1.60)</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0.74</w:t>
            </w:r>
            <w:r>
              <w:rPr>
                <w:rFonts w:ascii="Arial Narrow" w:hAnsi="Arial Narrow" w:cs="Arial"/>
                <w:color w:val="333333"/>
                <w:sz w:val="20"/>
                <w:szCs w:val="20"/>
              </w:rPr>
              <w:t xml:space="preserve"> (</w:t>
            </w:r>
            <w:r w:rsidRPr="00C06139">
              <w:rPr>
                <w:rFonts w:ascii="Arial Narrow" w:hAnsi="Arial Narrow" w:cs="Arial"/>
                <w:color w:val="333333"/>
                <w:sz w:val="20"/>
                <w:szCs w:val="20"/>
              </w:rPr>
              <w:t>0.23,2.38)</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0.52</w:t>
            </w:r>
            <w:r>
              <w:rPr>
                <w:rFonts w:ascii="Arial Narrow" w:hAnsi="Arial Narrow" w:cs="Arial"/>
                <w:color w:val="333333"/>
                <w:sz w:val="20"/>
                <w:szCs w:val="20"/>
              </w:rPr>
              <w:t xml:space="preserve"> (</w:t>
            </w:r>
            <w:r w:rsidRPr="00C06139">
              <w:rPr>
                <w:rFonts w:ascii="Arial Narrow" w:hAnsi="Arial Narrow" w:cs="Arial"/>
                <w:color w:val="333333"/>
                <w:sz w:val="20"/>
                <w:szCs w:val="20"/>
              </w:rPr>
              <w:t>0.19,1.41)</w:t>
            </w:r>
          </w:p>
          <w:p w:rsidR="00A65E60"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2.59 (0.88,7.63)</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0.87</w:t>
            </w:r>
            <w:r>
              <w:rPr>
                <w:rFonts w:ascii="Arial Narrow" w:hAnsi="Arial Narrow" w:cs="Arial"/>
                <w:color w:val="333333"/>
                <w:sz w:val="20"/>
                <w:szCs w:val="20"/>
              </w:rPr>
              <w:t xml:space="preserve"> (</w:t>
            </w:r>
            <w:r w:rsidRPr="00C06139">
              <w:rPr>
                <w:rFonts w:ascii="Arial Narrow" w:hAnsi="Arial Narrow" w:cs="Arial"/>
                <w:color w:val="333333"/>
                <w:sz w:val="20"/>
                <w:szCs w:val="20"/>
              </w:rPr>
              <w:t>0.57,1.31)</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0.71</w:t>
            </w:r>
            <w:r>
              <w:rPr>
                <w:rFonts w:ascii="Arial Narrow" w:hAnsi="Arial Narrow" w:cs="Arial"/>
                <w:color w:val="333333"/>
                <w:sz w:val="20"/>
                <w:szCs w:val="20"/>
              </w:rPr>
              <w:t xml:space="preserve"> (</w:t>
            </w:r>
            <w:r w:rsidRPr="00C06139">
              <w:rPr>
                <w:rFonts w:ascii="Arial Narrow" w:hAnsi="Arial Narrow" w:cs="Arial"/>
                <w:color w:val="333333"/>
                <w:sz w:val="20"/>
                <w:szCs w:val="20"/>
              </w:rPr>
              <w:t>0.45,1.12)</w:t>
            </w:r>
          </w:p>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0.78</w:t>
            </w:r>
            <w:r>
              <w:rPr>
                <w:rFonts w:ascii="Arial Narrow" w:hAnsi="Arial Narrow" w:cs="Arial"/>
                <w:color w:val="333333"/>
                <w:sz w:val="20"/>
                <w:szCs w:val="20"/>
              </w:rPr>
              <w:t xml:space="preserve"> (</w:t>
            </w:r>
            <w:r w:rsidRPr="00C06139">
              <w:rPr>
                <w:rFonts w:ascii="Arial Narrow" w:hAnsi="Arial Narrow" w:cs="Arial"/>
                <w:color w:val="333333"/>
                <w:sz w:val="20"/>
                <w:szCs w:val="20"/>
              </w:rPr>
              <w:t>0.50,1.22)</w: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proofErr w:type="spellStart"/>
            <w:r w:rsidRPr="00C06139">
              <w:rPr>
                <w:rFonts w:ascii="Arial Narrow" w:hAnsi="Arial Narrow" w:cs="Arial"/>
                <w:color w:val="333333"/>
                <w:sz w:val="20"/>
                <w:szCs w:val="20"/>
              </w:rPr>
              <w:t>Cerebrovascular</w:t>
            </w:r>
            <w:proofErr w:type="spellEnd"/>
            <w:r w:rsidRPr="00C06139">
              <w:rPr>
                <w:rFonts w:ascii="Arial Narrow" w:hAnsi="Arial Narrow" w:cs="Arial"/>
                <w:color w:val="333333"/>
                <w:sz w:val="20"/>
                <w:szCs w:val="20"/>
              </w:rPr>
              <w:t xml:space="preserve"> disease</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266</w:t>
            </w:r>
            <w:r>
              <w:rPr>
                <w:rFonts w:ascii="Arial Narrow" w:hAnsi="Arial Narrow" w:cs="Arial"/>
                <w:color w:val="333333"/>
                <w:sz w:val="20"/>
                <w:szCs w:val="20"/>
              </w:rPr>
              <w:t xml:space="preserve"> (</w:t>
            </w:r>
            <w:r w:rsidRPr="00C06139">
              <w:rPr>
                <w:rFonts w:ascii="Arial Narrow" w:hAnsi="Arial Narrow" w:cs="Arial"/>
                <w:color w:val="333333"/>
                <w:sz w:val="20"/>
                <w:szCs w:val="20"/>
              </w:rPr>
              <w:t>1.1%)</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117</w:t>
            </w:r>
            <w:r>
              <w:rPr>
                <w:rFonts w:ascii="Arial Narrow" w:hAnsi="Arial Narrow" w:cs="Arial"/>
                <w:color w:val="333333"/>
                <w:sz w:val="20"/>
                <w:szCs w:val="20"/>
              </w:rPr>
              <w:t xml:space="preserve"> (</w:t>
            </w:r>
            <w:r w:rsidRPr="00C06139">
              <w:rPr>
                <w:rFonts w:ascii="Arial Narrow" w:hAnsi="Arial Narrow" w:cs="Arial"/>
                <w:color w:val="333333"/>
                <w:sz w:val="20"/>
                <w:szCs w:val="20"/>
              </w:rPr>
              <w:t>1.3%)</w:t>
            </w:r>
          </w:p>
        </w:tc>
        <w:tc>
          <w:tcPr>
            <w:tcW w:w="624"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1.21</w:t>
            </w:r>
            <w:r>
              <w:rPr>
                <w:rFonts w:ascii="Arial Narrow" w:hAnsi="Arial Narrow" w:cs="Arial"/>
                <w:color w:val="333333"/>
                <w:sz w:val="20"/>
                <w:szCs w:val="20"/>
              </w:rPr>
              <w:t xml:space="preserve"> (</w:t>
            </w:r>
            <w:r w:rsidRPr="00C06139">
              <w:rPr>
                <w:rFonts w:ascii="Arial Narrow" w:hAnsi="Arial Narrow" w:cs="Arial"/>
                <w:color w:val="333333"/>
                <w:sz w:val="20"/>
                <w:szCs w:val="20"/>
              </w:rPr>
              <w:t>0.98,1.51)</w:t>
            </w:r>
          </w:p>
        </w:tc>
        <w:tc>
          <w:tcPr>
            <w:tcW w:w="693" w:type="pct"/>
          </w:tcPr>
          <w:p w:rsidR="00A65E60" w:rsidRPr="003E63C6" w:rsidRDefault="00A65E60" w:rsidP="006C5E79">
            <w:pPr>
              <w:spacing w:line="360" w:lineRule="auto"/>
              <w:jc w:val="center"/>
              <w:rPr>
                <w:rFonts w:ascii="Arial Narrow" w:hAnsi="Arial Narrow" w:cs="Arial"/>
                <w:b/>
                <w:color w:val="333333"/>
                <w:sz w:val="20"/>
                <w:szCs w:val="20"/>
              </w:rPr>
            </w:pPr>
            <w:r w:rsidRPr="003E63C6">
              <w:rPr>
                <w:rFonts w:ascii="Arial Narrow" w:hAnsi="Arial Narrow" w:cs="Arial"/>
                <w:b/>
                <w:color w:val="333333"/>
                <w:sz w:val="20"/>
                <w:szCs w:val="20"/>
              </w:rPr>
              <w:t>1.28</w:t>
            </w:r>
            <w:r>
              <w:rPr>
                <w:rFonts w:ascii="Arial Narrow" w:hAnsi="Arial Narrow" w:cs="Arial"/>
                <w:b/>
                <w:color w:val="333333"/>
                <w:sz w:val="20"/>
                <w:szCs w:val="20"/>
              </w:rPr>
              <w:t xml:space="preserve"> (</w:t>
            </w:r>
            <w:r w:rsidRPr="003E63C6">
              <w:rPr>
                <w:rFonts w:ascii="Arial Narrow" w:hAnsi="Arial Narrow" w:cs="Arial"/>
                <w:b/>
                <w:color w:val="333333"/>
                <w:sz w:val="20"/>
                <w:szCs w:val="20"/>
              </w:rPr>
              <w:t>1.03,1.59)</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29</w:t>
            </w:r>
            <w:r>
              <w:rPr>
                <w:rFonts w:ascii="Arial Narrow" w:hAnsi="Arial Narrow" w:cs="Arial"/>
                <w:color w:val="333333"/>
                <w:sz w:val="20"/>
                <w:szCs w:val="20"/>
              </w:rPr>
              <w:t xml:space="preserve"> (</w:t>
            </w:r>
            <w:r w:rsidRPr="00C06139">
              <w:rPr>
                <w:rFonts w:ascii="Arial Narrow" w:hAnsi="Arial Narrow" w:cs="Arial"/>
                <w:color w:val="333333"/>
                <w:sz w:val="20"/>
                <w:szCs w:val="20"/>
              </w:rPr>
              <w:t>1.4%)</w:t>
            </w:r>
          </w:p>
        </w:tc>
        <w:tc>
          <w:tcPr>
            <w:tcW w:w="56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1.32</w:t>
            </w:r>
            <w:r>
              <w:rPr>
                <w:rFonts w:ascii="Arial Narrow" w:hAnsi="Arial Narrow" w:cs="Arial"/>
                <w:color w:val="333333"/>
                <w:sz w:val="20"/>
                <w:szCs w:val="20"/>
              </w:rPr>
              <w:t xml:space="preserve"> (</w:t>
            </w:r>
            <w:r w:rsidRPr="00C06139">
              <w:rPr>
                <w:rFonts w:ascii="Arial Narrow" w:hAnsi="Arial Narrow" w:cs="Arial"/>
                <w:color w:val="333333"/>
                <w:sz w:val="20"/>
                <w:szCs w:val="20"/>
              </w:rPr>
              <w:t>0.90,1.94)</w:t>
            </w:r>
          </w:p>
        </w:tc>
        <w:tc>
          <w:tcPr>
            <w:tcW w:w="805"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1.27</w:t>
            </w:r>
            <w:r>
              <w:rPr>
                <w:rFonts w:ascii="Arial Narrow" w:hAnsi="Arial Narrow" w:cs="Arial"/>
                <w:color w:val="333333"/>
                <w:sz w:val="20"/>
                <w:szCs w:val="20"/>
              </w:rPr>
              <w:t xml:space="preserve"> (</w:t>
            </w:r>
            <w:r w:rsidRPr="00C06139">
              <w:rPr>
                <w:rFonts w:ascii="Arial Narrow" w:hAnsi="Arial Narrow" w:cs="Arial"/>
                <w:color w:val="333333"/>
                <w:sz w:val="20"/>
                <w:szCs w:val="20"/>
              </w:rPr>
              <w:t>0.87,1.87)</w: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proofErr w:type="spellStart"/>
            <w:r w:rsidRPr="00C06139">
              <w:rPr>
                <w:rFonts w:ascii="Arial Narrow" w:hAnsi="Arial Narrow" w:cs="Arial"/>
                <w:color w:val="333333"/>
                <w:sz w:val="20"/>
                <w:szCs w:val="20"/>
              </w:rPr>
              <w:t>Ischaemic</w:t>
            </w:r>
            <w:proofErr w:type="spellEnd"/>
            <w:r w:rsidRPr="00C06139">
              <w:rPr>
                <w:rFonts w:ascii="Arial Narrow" w:hAnsi="Arial Narrow" w:cs="Arial"/>
                <w:color w:val="333333"/>
                <w:sz w:val="20"/>
                <w:szCs w:val="20"/>
              </w:rPr>
              <w:t xml:space="preserve"> heart disease</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467</w:t>
            </w:r>
            <w:r>
              <w:rPr>
                <w:rFonts w:ascii="Arial Narrow" w:hAnsi="Arial Narrow" w:cs="Arial"/>
                <w:color w:val="333333"/>
                <w:sz w:val="20"/>
                <w:szCs w:val="20"/>
              </w:rPr>
              <w:t xml:space="preserve"> (</w:t>
            </w:r>
            <w:r w:rsidRPr="00C06139">
              <w:rPr>
                <w:rFonts w:ascii="Arial Narrow" w:hAnsi="Arial Narrow" w:cs="Arial"/>
                <w:color w:val="333333"/>
                <w:sz w:val="20"/>
                <w:szCs w:val="20"/>
              </w:rPr>
              <w:t>2.0%)</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214</w:t>
            </w:r>
            <w:r>
              <w:rPr>
                <w:rFonts w:ascii="Arial Narrow" w:hAnsi="Arial Narrow" w:cs="Arial"/>
                <w:color w:val="333333"/>
                <w:sz w:val="20"/>
                <w:szCs w:val="20"/>
              </w:rPr>
              <w:t xml:space="preserve"> (</w:t>
            </w:r>
            <w:r w:rsidRPr="00C06139">
              <w:rPr>
                <w:rFonts w:ascii="Arial Narrow" w:hAnsi="Arial Narrow" w:cs="Arial"/>
                <w:color w:val="333333"/>
                <w:sz w:val="20"/>
                <w:szCs w:val="20"/>
              </w:rPr>
              <w:t>2.4%)</w:t>
            </w:r>
          </w:p>
        </w:tc>
        <w:tc>
          <w:tcPr>
            <w:tcW w:w="624"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1.28</w:t>
            </w:r>
            <w:r>
              <w:rPr>
                <w:rFonts w:ascii="Arial Narrow" w:hAnsi="Arial Narrow" w:cs="Arial"/>
                <w:b/>
                <w:color w:val="333333"/>
                <w:sz w:val="20"/>
                <w:szCs w:val="20"/>
              </w:rPr>
              <w:t xml:space="preserve"> (</w:t>
            </w:r>
            <w:r w:rsidRPr="00C06139">
              <w:rPr>
                <w:rFonts w:ascii="Arial Narrow" w:hAnsi="Arial Narrow" w:cs="Arial"/>
                <w:b/>
                <w:color w:val="333333"/>
                <w:sz w:val="20"/>
                <w:szCs w:val="20"/>
              </w:rPr>
              <w:t>1.08,1.50)</w:t>
            </w:r>
          </w:p>
        </w:tc>
        <w:tc>
          <w:tcPr>
            <w:tcW w:w="693"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1.35</w:t>
            </w:r>
            <w:r>
              <w:rPr>
                <w:rFonts w:ascii="Arial Narrow" w:hAnsi="Arial Narrow" w:cs="Arial"/>
                <w:b/>
                <w:color w:val="333333"/>
                <w:sz w:val="20"/>
                <w:szCs w:val="20"/>
              </w:rPr>
              <w:t xml:space="preserve"> (</w:t>
            </w:r>
            <w:r w:rsidRPr="00C06139">
              <w:rPr>
                <w:rFonts w:ascii="Arial Narrow" w:hAnsi="Arial Narrow" w:cs="Arial"/>
                <w:b/>
                <w:color w:val="333333"/>
                <w:sz w:val="20"/>
                <w:szCs w:val="20"/>
              </w:rPr>
              <w:t>1.15,1.59)</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52</w:t>
            </w:r>
            <w:r>
              <w:rPr>
                <w:rFonts w:ascii="Arial Narrow" w:hAnsi="Arial Narrow" w:cs="Arial"/>
                <w:color w:val="333333"/>
                <w:sz w:val="20"/>
                <w:szCs w:val="20"/>
              </w:rPr>
              <w:t xml:space="preserve"> (</w:t>
            </w:r>
            <w:r w:rsidRPr="00C06139">
              <w:rPr>
                <w:rFonts w:ascii="Arial Narrow" w:hAnsi="Arial Narrow" w:cs="Arial"/>
                <w:color w:val="333333"/>
                <w:sz w:val="20"/>
                <w:szCs w:val="20"/>
              </w:rPr>
              <w:t>2.6%)</w:t>
            </w:r>
          </w:p>
        </w:tc>
        <w:tc>
          <w:tcPr>
            <w:tcW w:w="563"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1.38</w:t>
            </w:r>
            <w:r>
              <w:rPr>
                <w:rFonts w:ascii="Arial Narrow" w:hAnsi="Arial Narrow" w:cs="Arial"/>
                <w:b/>
                <w:color w:val="333333"/>
                <w:sz w:val="20"/>
                <w:szCs w:val="20"/>
              </w:rPr>
              <w:t xml:space="preserve"> (</w:t>
            </w:r>
            <w:r w:rsidRPr="00C06139">
              <w:rPr>
                <w:rFonts w:ascii="Arial Narrow" w:hAnsi="Arial Narrow" w:cs="Arial"/>
                <w:b/>
                <w:color w:val="333333"/>
                <w:sz w:val="20"/>
                <w:szCs w:val="20"/>
              </w:rPr>
              <w:t>1.04,1.84)</w:t>
            </w:r>
          </w:p>
        </w:tc>
        <w:tc>
          <w:tcPr>
            <w:tcW w:w="805"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1.38</w:t>
            </w:r>
            <w:r>
              <w:rPr>
                <w:rFonts w:ascii="Arial Narrow" w:hAnsi="Arial Narrow" w:cs="Arial"/>
                <w:b/>
                <w:color w:val="333333"/>
                <w:sz w:val="20"/>
                <w:szCs w:val="20"/>
              </w:rPr>
              <w:t xml:space="preserve"> (</w:t>
            </w:r>
            <w:r w:rsidRPr="00C06139">
              <w:rPr>
                <w:rFonts w:ascii="Arial Narrow" w:hAnsi="Arial Narrow" w:cs="Arial"/>
                <w:b/>
                <w:color w:val="333333"/>
                <w:sz w:val="20"/>
                <w:szCs w:val="20"/>
              </w:rPr>
              <w:t>1.03,1.84)</w: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r w:rsidRPr="00C06139">
              <w:rPr>
                <w:rFonts w:ascii="Arial Narrow" w:hAnsi="Arial Narrow" w:cs="Arial"/>
                <w:color w:val="333333"/>
                <w:sz w:val="20"/>
                <w:szCs w:val="20"/>
              </w:rPr>
              <w:t>Hypertensive d</w:t>
            </w:r>
            <w:r>
              <w:rPr>
                <w:rFonts w:ascii="Arial Narrow" w:hAnsi="Arial Narrow" w:cs="Arial"/>
                <w:color w:val="333333"/>
                <w:sz w:val="20"/>
                <w:szCs w:val="20"/>
              </w:rPr>
              <w:t>i</w:t>
            </w:r>
            <w:r w:rsidRPr="00C06139">
              <w:rPr>
                <w:rFonts w:ascii="Arial Narrow" w:hAnsi="Arial Narrow" w:cs="Arial"/>
                <w:color w:val="333333"/>
                <w:sz w:val="20"/>
                <w:szCs w:val="20"/>
              </w:rPr>
              <w:t>s</w:t>
            </w:r>
            <w:r>
              <w:rPr>
                <w:rFonts w:ascii="Arial Narrow" w:hAnsi="Arial Narrow" w:cs="Arial"/>
                <w:color w:val="333333"/>
                <w:sz w:val="20"/>
                <w:szCs w:val="20"/>
              </w:rPr>
              <w:t>ease</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13</w:t>
            </w:r>
            <w:r>
              <w:rPr>
                <w:rFonts w:ascii="Arial Narrow" w:hAnsi="Arial Narrow" w:cs="Arial"/>
                <w:color w:val="333333"/>
                <w:sz w:val="20"/>
                <w:szCs w:val="20"/>
              </w:rPr>
              <w:t xml:space="preserve"> (</w:t>
            </w:r>
            <w:r w:rsidRPr="00C06139">
              <w:rPr>
                <w:rFonts w:ascii="Arial Narrow" w:hAnsi="Arial Narrow" w:cs="Arial"/>
                <w:color w:val="333333"/>
                <w:sz w:val="20"/>
                <w:szCs w:val="20"/>
              </w:rPr>
              <w:t>0.1%)</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8</w:t>
            </w:r>
            <w:r>
              <w:rPr>
                <w:rFonts w:ascii="Arial Narrow" w:hAnsi="Arial Narrow" w:cs="Arial"/>
                <w:color w:val="333333"/>
                <w:sz w:val="20"/>
                <w:szCs w:val="20"/>
              </w:rPr>
              <w:t xml:space="preserve"> (</w:t>
            </w:r>
            <w:r w:rsidRPr="00C06139">
              <w:rPr>
                <w:rFonts w:ascii="Arial Narrow" w:hAnsi="Arial Narrow" w:cs="Arial"/>
                <w:color w:val="333333"/>
                <w:sz w:val="20"/>
                <w:szCs w:val="20"/>
              </w:rPr>
              <w:t>0.1%)</w:t>
            </w:r>
          </w:p>
        </w:tc>
        <w:tc>
          <w:tcPr>
            <w:tcW w:w="624"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1.70</w:t>
            </w:r>
            <w:r>
              <w:rPr>
                <w:rFonts w:ascii="Arial Narrow" w:hAnsi="Arial Narrow" w:cs="Arial"/>
                <w:color w:val="333333"/>
                <w:sz w:val="20"/>
                <w:szCs w:val="20"/>
              </w:rPr>
              <w:t xml:space="preserve"> (</w:t>
            </w:r>
            <w:r w:rsidRPr="00C06139">
              <w:rPr>
                <w:rFonts w:ascii="Arial Narrow" w:hAnsi="Arial Narrow" w:cs="Arial"/>
                <w:color w:val="333333"/>
                <w:sz w:val="20"/>
                <w:szCs w:val="20"/>
              </w:rPr>
              <w:t>0.70,4.10)</w:t>
            </w:r>
          </w:p>
        </w:tc>
        <w:tc>
          <w:tcPr>
            <w:tcW w:w="69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1.74</w:t>
            </w:r>
            <w:r>
              <w:rPr>
                <w:rFonts w:ascii="Arial Narrow" w:hAnsi="Arial Narrow" w:cs="Arial"/>
                <w:color w:val="333333"/>
                <w:sz w:val="20"/>
                <w:szCs w:val="20"/>
              </w:rPr>
              <w:t xml:space="preserve"> (</w:t>
            </w:r>
            <w:r w:rsidRPr="00C06139">
              <w:rPr>
                <w:rFonts w:ascii="Arial Narrow" w:hAnsi="Arial Narrow" w:cs="Arial"/>
                <w:color w:val="333333"/>
                <w:sz w:val="20"/>
                <w:szCs w:val="20"/>
              </w:rPr>
              <w:t>0.72,4.20)</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w:t>
            </w:r>
            <w:r>
              <w:rPr>
                <w:rFonts w:ascii="Arial Narrow" w:hAnsi="Arial Narrow" w:cs="Arial"/>
                <w:color w:val="333333"/>
                <w:sz w:val="20"/>
                <w:szCs w:val="20"/>
              </w:rPr>
              <w:t xml:space="preserve"> (</w:t>
            </w:r>
            <w:r w:rsidRPr="00C06139">
              <w:rPr>
                <w:rFonts w:ascii="Arial Narrow" w:hAnsi="Arial Narrow" w:cs="Arial"/>
                <w:color w:val="333333"/>
                <w:sz w:val="20"/>
                <w:szCs w:val="20"/>
              </w:rPr>
              <w:t>0.1%)</w:t>
            </w:r>
          </w:p>
        </w:tc>
        <w:tc>
          <w:tcPr>
            <w:tcW w:w="56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1.87</w:t>
            </w:r>
            <w:r>
              <w:rPr>
                <w:rFonts w:ascii="Arial Narrow" w:hAnsi="Arial Narrow" w:cs="Arial"/>
                <w:color w:val="333333"/>
                <w:sz w:val="20"/>
                <w:szCs w:val="20"/>
              </w:rPr>
              <w:t xml:space="preserve"> (</w:t>
            </w:r>
            <w:r w:rsidRPr="00C06139">
              <w:rPr>
                <w:rFonts w:ascii="Arial Narrow" w:hAnsi="Arial Narrow" w:cs="Arial"/>
                <w:color w:val="333333"/>
                <w:sz w:val="20"/>
                <w:szCs w:val="20"/>
              </w:rPr>
              <w:t>0.42,8.27)</w:t>
            </w:r>
          </w:p>
        </w:tc>
        <w:tc>
          <w:tcPr>
            <w:tcW w:w="805"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1.83</w:t>
            </w:r>
            <w:r>
              <w:rPr>
                <w:rFonts w:ascii="Arial Narrow" w:hAnsi="Arial Narrow" w:cs="Arial"/>
                <w:color w:val="333333"/>
                <w:sz w:val="20"/>
                <w:szCs w:val="20"/>
              </w:rPr>
              <w:t xml:space="preserve"> (</w:t>
            </w:r>
            <w:r w:rsidRPr="00C06139">
              <w:rPr>
                <w:rFonts w:ascii="Arial Narrow" w:hAnsi="Arial Narrow" w:cs="Arial"/>
                <w:color w:val="333333"/>
                <w:sz w:val="20"/>
                <w:szCs w:val="20"/>
              </w:rPr>
              <w:t>0.41,8.14)</w: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r w:rsidRPr="00C06139">
              <w:rPr>
                <w:rFonts w:ascii="Arial Narrow" w:hAnsi="Arial Narrow" w:cs="Arial"/>
                <w:color w:val="333333"/>
                <w:sz w:val="20"/>
                <w:szCs w:val="20"/>
              </w:rPr>
              <w:t>Other circulatory</w:t>
            </w:r>
            <w:r>
              <w:rPr>
                <w:rFonts w:ascii="Arial Narrow" w:hAnsi="Arial Narrow" w:cs="Arial"/>
                <w:color w:val="333333"/>
                <w:sz w:val="20"/>
                <w:szCs w:val="20"/>
              </w:rPr>
              <w:t xml:space="preserve"> disease</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176</w:t>
            </w:r>
            <w:r>
              <w:rPr>
                <w:rFonts w:ascii="Arial Narrow" w:hAnsi="Arial Narrow" w:cs="Arial"/>
                <w:color w:val="333333"/>
                <w:sz w:val="20"/>
                <w:szCs w:val="20"/>
              </w:rPr>
              <w:t xml:space="preserve"> (</w:t>
            </w:r>
            <w:r w:rsidRPr="00C06139">
              <w:rPr>
                <w:rFonts w:ascii="Arial Narrow" w:hAnsi="Arial Narrow" w:cs="Arial"/>
                <w:color w:val="333333"/>
                <w:sz w:val="20"/>
                <w:szCs w:val="20"/>
              </w:rPr>
              <w:t>0.7%)</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58</w:t>
            </w:r>
            <w:r>
              <w:rPr>
                <w:rFonts w:ascii="Arial Narrow" w:hAnsi="Arial Narrow" w:cs="Arial"/>
                <w:color w:val="333333"/>
                <w:sz w:val="20"/>
                <w:szCs w:val="20"/>
              </w:rPr>
              <w:t xml:space="preserve"> (</w:t>
            </w:r>
            <w:r w:rsidRPr="00C06139">
              <w:rPr>
                <w:rFonts w:ascii="Arial Narrow" w:hAnsi="Arial Narrow" w:cs="Arial"/>
                <w:color w:val="333333"/>
                <w:sz w:val="20"/>
                <w:szCs w:val="20"/>
              </w:rPr>
              <w:t>0.7%)</w:t>
            </w:r>
          </w:p>
        </w:tc>
        <w:tc>
          <w:tcPr>
            <w:tcW w:w="624" w:type="pct"/>
          </w:tcPr>
          <w:p w:rsidR="00A65E60" w:rsidRPr="00C06139"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0.99 (0.66,1.17)</w:t>
            </w:r>
          </w:p>
        </w:tc>
        <w:tc>
          <w:tcPr>
            <w:tcW w:w="693" w:type="pct"/>
          </w:tcPr>
          <w:p w:rsidR="00A65E60" w:rsidRPr="00C06139"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1.00 (0.69,1.24)</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18 (0.9%)</w:t>
            </w:r>
          </w:p>
        </w:tc>
        <w:tc>
          <w:tcPr>
            <w:tcW w:w="563" w:type="pct"/>
          </w:tcPr>
          <w:p w:rsidR="00A65E60" w:rsidRPr="00C06139"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1.14 (0.70,1.85)</w:t>
            </w:r>
          </w:p>
        </w:tc>
        <w:tc>
          <w:tcPr>
            <w:tcW w:w="805" w:type="pct"/>
          </w:tcPr>
          <w:p w:rsidR="00A65E60" w:rsidRPr="00C06139"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1.12 (0.68,1.83)</w: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r w:rsidRPr="00C06139">
              <w:rPr>
                <w:rFonts w:ascii="Arial Narrow" w:hAnsi="Arial Narrow" w:cs="Arial"/>
                <w:color w:val="333333"/>
                <w:sz w:val="20"/>
                <w:szCs w:val="20"/>
              </w:rPr>
              <w:t>All circulatory</w:t>
            </w:r>
            <w:r>
              <w:rPr>
                <w:rFonts w:ascii="Arial Narrow" w:hAnsi="Arial Narrow" w:cs="Arial"/>
                <w:color w:val="333333"/>
                <w:sz w:val="20"/>
                <w:szCs w:val="20"/>
              </w:rPr>
              <w:t xml:space="preserve"> disease</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922</w:t>
            </w:r>
            <w:r>
              <w:rPr>
                <w:rFonts w:ascii="Arial Narrow" w:hAnsi="Arial Narrow" w:cs="Arial"/>
                <w:color w:val="333333"/>
                <w:sz w:val="20"/>
                <w:szCs w:val="20"/>
              </w:rPr>
              <w:t xml:space="preserve"> (</w:t>
            </w:r>
            <w:r w:rsidRPr="00C06139">
              <w:rPr>
                <w:rFonts w:ascii="Arial Narrow" w:hAnsi="Arial Narrow" w:cs="Arial"/>
                <w:color w:val="333333"/>
                <w:sz w:val="20"/>
                <w:szCs w:val="20"/>
              </w:rPr>
              <w:t>3.9%)</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397</w:t>
            </w:r>
            <w:r>
              <w:rPr>
                <w:rFonts w:ascii="Arial Narrow" w:hAnsi="Arial Narrow" w:cs="Arial"/>
                <w:color w:val="333333"/>
                <w:sz w:val="20"/>
                <w:szCs w:val="20"/>
              </w:rPr>
              <w:t xml:space="preserve"> (</w:t>
            </w:r>
            <w:r w:rsidRPr="00C06139">
              <w:rPr>
                <w:rFonts w:ascii="Arial Narrow" w:hAnsi="Arial Narrow" w:cs="Arial"/>
                <w:color w:val="333333"/>
                <w:sz w:val="20"/>
                <w:szCs w:val="20"/>
              </w:rPr>
              <w:t>4.5%)</w:t>
            </w:r>
          </w:p>
        </w:tc>
        <w:tc>
          <w:tcPr>
            <w:tcW w:w="624"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1.19</w:t>
            </w:r>
            <w:r>
              <w:rPr>
                <w:rFonts w:ascii="Arial Narrow" w:hAnsi="Arial Narrow" w:cs="Arial"/>
                <w:b/>
                <w:color w:val="333333"/>
                <w:sz w:val="20"/>
                <w:szCs w:val="20"/>
              </w:rPr>
              <w:t xml:space="preserve"> (</w:t>
            </w:r>
            <w:r w:rsidRPr="00C06139">
              <w:rPr>
                <w:rFonts w:ascii="Arial Narrow" w:hAnsi="Arial Narrow" w:cs="Arial"/>
                <w:b/>
                <w:color w:val="333333"/>
                <w:sz w:val="20"/>
                <w:szCs w:val="20"/>
              </w:rPr>
              <w:t>1.06,1.34)</w:t>
            </w:r>
          </w:p>
        </w:tc>
        <w:tc>
          <w:tcPr>
            <w:tcW w:w="693"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1.25</w:t>
            </w:r>
            <w:r>
              <w:rPr>
                <w:rFonts w:ascii="Arial Narrow" w:hAnsi="Arial Narrow" w:cs="Arial"/>
                <w:b/>
                <w:color w:val="333333"/>
                <w:sz w:val="20"/>
                <w:szCs w:val="20"/>
              </w:rPr>
              <w:t xml:space="preserve"> (</w:t>
            </w:r>
            <w:r w:rsidRPr="00C06139">
              <w:rPr>
                <w:rFonts w:ascii="Arial Narrow" w:hAnsi="Arial Narrow" w:cs="Arial"/>
                <w:b/>
                <w:color w:val="333333"/>
                <w:sz w:val="20"/>
                <w:szCs w:val="20"/>
              </w:rPr>
              <w:t>1.11,1.41)</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101</w:t>
            </w:r>
            <w:r>
              <w:rPr>
                <w:rFonts w:ascii="Arial Narrow" w:hAnsi="Arial Narrow" w:cs="Arial"/>
                <w:color w:val="333333"/>
                <w:sz w:val="20"/>
                <w:szCs w:val="20"/>
              </w:rPr>
              <w:t xml:space="preserve"> (</w:t>
            </w:r>
            <w:r w:rsidRPr="00C06139">
              <w:rPr>
                <w:rFonts w:ascii="Arial Narrow" w:hAnsi="Arial Narrow" w:cs="Arial"/>
                <w:color w:val="333333"/>
                <w:sz w:val="20"/>
                <w:szCs w:val="20"/>
              </w:rPr>
              <w:t>5.0%)</w:t>
            </w:r>
          </w:p>
        </w:tc>
        <w:tc>
          <w:tcPr>
            <w:tcW w:w="563"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1.33</w:t>
            </w:r>
            <w:r>
              <w:rPr>
                <w:rFonts w:ascii="Arial Narrow" w:hAnsi="Arial Narrow" w:cs="Arial"/>
                <w:b/>
                <w:color w:val="333333"/>
                <w:sz w:val="20"/>
                <w:szCs w:val="20"/>
              </w:rPr>
              <w:t xml:space="preserve"> (</w:t>
            </w:r>
            <w:r w:rsidRPr="00C06139">
              <w:rPr>
                <w:rFonts w:ascii="Arial Narrow" w:hAnsi="Arial Narrow" w:cs="Arial"/>
                <w:b/>
                <w:color w:val="333333"/>
                <w:sz w:val="20"/>
                <w:szCs w:val="20"/>
              </w:rPr>
              <w:t>1.08,1.63)</w:t>
            </w:r>
          </w:p>
        </w:tc>
        <w:tc>
          <w:tcPr>
            <w:tcW w:w="805"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1.30</w:t>
            </w:r>
            <w:r>
              <w:rPr>
                <w:rFonts w:ascii="Arial Narrow" w:hAnsi="Arial Narrow" w:cs="Arial"/>
                <w:b/>
                <w:color w:val="333333"/>
                <w:sz w:val="20"/>
                <w:szCs w:val="20"/>
              </w:rPr>
              <w:t xml:space="preserve"> (</w:t>
            </w:r>
            <w:r w:rsidRPr="00C06139">
              <w:rPr>
                <w:rFonts w:ascii="Arial Narrow" w:hAnsi="Arial Narrow" w:cs="Arial"/>
                <w:b/>
                <w:color w:val="333333"/>
                <w:sz w:val="20"/>
                <w:szCs w:val="20"/>
              </w:rPr>
              <w:t>1.06,1.60)</w: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r w:rsidRPr="00C06139">
              <w:rPr>
                <w:rFonts w:ascii="Arial Narrow" w:hAnsi="Arial Narrow" w:cs="Arial"/>
                <w:color w:val="333333"/>
                <w:sz w:val="20"/>
                <w:szCs w:val="20"/>
              </w:rPr>
              <w:t>Respiratory</w:t>
            </w:r>
            <w:r>
              <w:rPr>
                <w:rFonts w:ascii="Arial Narrow" w:hAnsi="Arial Narrow" w:cs="Arial"/>
                <w:color w:val="333333"/>
                <w:sz w:val="20"/>
                <w:szCs w:val="20"/>
              </w:rPr>
              <w:t>**</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335</w:t>
            </w:r>
            <w:r>
              <w:rPr>
                <w:rFonts w:ascii="Arial Narrow" w:hAnsi="Arial Narrow" w:cs="Arial"/>
                <w:color w:val="333333"/>
                <w:sz w:val="20"/>
                <w:szCs w:val="20"/>
              </w:rPr>
              <w:t xml:space="preserve"> (</w:t>
            </w:r>
            <w:r w:rsidRPr="00C06139">
              <w:rPr>
                <w:rFonts w:ascii="Arial Narrow" w:hAnsi="Arial Narrow" w:cs="Arial"/>
                <w:color w:val="333333"/>
                <w:sz w:val="20"/>
                <w:szCs w:val="20"/>
              </w:rPr>
              <w:t>1.4%)</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85</w:t>
            </w:r>
            <w:r>
              <w:rPr>
                <w:rFonts w:ascii="Arial Narrow" w:hAnsi="Arial Narrow" w:cs="Arial"/>
                <w:color w:val="333333"/>
                <w:sz w:val="20"/>
                <w:szCs w:val="20"/>
              </w:rPr>
              <w:t xml:space="preserve"> (</w:t>
            </w:r>
            <w:r w:rsidRPr="00C06139">
              <w:rPr>
                <w:rFonts w:ascii="Arial Narrow" w:hAnsi="Arial Narrow" w:cs="Arial"/>
                <w:color w:val="333333"/>
                <w:sz w:val="20"/>
                <w:szCs w:val="20"/>
              </w:rPr>
              <w:t>1.0%)</w:t>
            </w:r>
          </w:p>
        </w:tc>
        <w:tc>
          <w:tcPr>
            <w:tcW w:w="624"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0.70</w:t>
            </w:r>
            <w:r>
              <w:rPr>
                <w:rFonts w:ascii="Arial Narrow" w:hAnsi="Arial Narrow" w:cs="Arial"/>
                <w:b/>
                <w:color w:val="333333"/>
                <w:sz w:val="20"/>
                <w:szCs w:val="20"/>
              </w:rPr>
              <w:t xml:space="preserve"> (</w:t>
            </w:r>
            <w:r w:rsidRPr="00C06139">
              <w:rPr>
                <w:rFonts w:ascii="Arial Narrow" w:hAnsi="Arial Narrow" w:cs="Arial"/>
                <w:b/>
                <w:color w:val="333333"/>
                <w:sz w:val="20"/>
                <w:szCs w:val="20"/>
              </w:rPr>
              <w:t>0.55,0.89)</w:t>
            </w:r>
          </w:p>
        </w:tc>
        <w:tc>
          <w:tcPr>
            <w:tcW w:w="693" w:type="pct"/>
          </w:tcPr>
          <w:p w:rsidR="00A65E60" w:rsidRPr="00C06139" w:rsidRDefault="00A65E60" w:rsidP="006C5E79">
            <w:pPr>
              <w:spacing w:line="360" w:lineRule="auto"/>
              <w:jc w:val="center"/>
              <w:rPr>
                <w:rFonts w:ascii="Arial Narrow" w:hAnsi="Arial Narrow" w:cs="Arial"/>
                <w:b/>
                <w:color w:val="333333"/>
                <w:sz w:val="20"/>
                <w:szCs w:val="20"/>
              </w:rPr>
            </w:pPr>
            <w:r w:rsidRPr="00C06139">
              <w:rPr>
                <w:rFonts w:ascii="Arial Narrow" w:hAnsi="Arial Narrow" w:cs="Arial"/>
                <w:b/>
                <w:color w:val="333333"/>
                <w:sz w:val="20"/>
                <w:szCs w:val="20"/>
              </w:rPr>
              <w:t>0.76</w:t>
            </w:r>
            <w:r>
              <w:rPr>
                <w:rFonts w:ascii="Arial Narrow" w:hAnsi="Arial Narrow" w:cs="Arial"/>
                <w:b/>
                <w:color w:val="333333"/>
                <w:sz w:val="20"/>
                <w:szCs w:val="20"/>
              </w:rPr>
              <w:t xml:space="preserve"> (</w:t>
            </w:r>
            <w:r w:rsidRPr="00C06139">
              <w:rPr>
                <w:rFonts w:ascii="Arial Narrow" w:hAnsi="Arial Narrow" w:cs="Arial"/>
                <w:b/>
                <w:color w:val="333333"/>
                <w:sz w:val="20"/>
                <w:szCs w:val="20"/>
              </w:rPr>
              <w:t>0.60,0.97)</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17</w:t>
            </w:r>
            <w:r>
              <w:rPr>
                <w:rFonts w:ascii="Arial Narrow" w:hAnsi="Arial Narrow" w:cs="Arial"/>
                <w:color w:val="333333"/>
                <w:sz w:val="20"/>
                <w:szCs w:val="20"/>
              </w:rPr>
              <w:t xml:space="preserve"> (</w:t>
            </w:r>
            <w:r w:rsidRPr="00C06139">
              <w:rPr>
                <w:rFonts w:ascii="Arial Narrow" w:hAnsi="Arial Narrow" w:cs="Arial"/>
                <w:color w:val="333333"/>
                <w:sz w:val="20"/>
                <w:szCs w:val="20"/>
              </w:rPr>
              <w:t>0.8%)</w:t>
            </w:r>
          </w:p>
        </w:tc>
        <w:tc>
          <w:tcPr>
            <w:tcW w:w="56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0.62</w:t>
            </w:r>
            <w:r>
              <w:rPr>
                <w:rFonts w:ascii="Arial Narrow" w:hAnsi="Arial Narrow" w:cs="Arial"/>
                <w:color w:val="333333"/>
                <w:sz w:val="20"/>
                <w:szCs w:val="20"/>
              </w:rPr>
              <w:t xml:space="preserve"> (</w:t>
            </w:r>
            <w:r w:rsidRPr="00C06139">
              <w:rPr>
                <w:rFonts w:ascii="Arial Narrow" w:hAnsi="Arial Narrow" w:cs="Arial"/>
                <w:color w:val="333333"/>
                <w:sz w:val="20"/>
                <w:szCs w:val="20"/>
              </w:rPr>
              <w:t>0.38,1.00)</w:t>
            </w:r>
          </w:p>
        </w:tc>
        <w:tc>
          <w:tcPr>
            <w:tcW w:w="805"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0.63</w:t>
            </w:r>
            <w:r>
              <w:rPr>
                <w:rFonts w:ascii="Arial Narrow" w:hAnsi="Arial Narrow" w:cs="Arial"/>
                <w:color w:val="333333"/>
                <w:sz w:val="20"/>
                <w:szCs w:val="20"/>
              </w:rPr>
              <w:t xml:space="preserve"> (</w:t>
            </w:r>
            <w:r w:rsidRPr="00C06139">
              <w:rPr>
                <w:rFonts w:ascii="Arial Narrow" w:hAnsi="Arial Narrow" w:cs="Arial"/>
                <w:color w:val="333333"/>
                <w:sz w:val="20"/>
                <w:szCs w:val="20"/>
              </w:rPr>
              <w:t>0.39,1.03)</w: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r w:rsidRPr="00C06139">
              <w:rPr>
                <w:rFonts w:ascii="Arial Narrow" w:hAnsi="Arial Narrow" w:cs="Arial"/>
                <w:color w:val="333333"/>
                <w:sz w:val="20"/>
                <w:szCs w:val="20"/>
              </w:rPr>
              <w:t>Digestive</w:t>
            </w:r>
            <w:r>
              <w:rPr>
                <w:rFonts w:ascii="Arial Narrow" w:hAnsi="Arial Narrow" w:cs="Arial"/>
                <w:color w:val="333333"/>
                <w:sz w:val="20"/>
                <w:szCs w:val="20"/>
              </w:rPr>
              <w:t>**</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152</w:t>
            </w:r>
            <w:r>
              <w:rPr>
                <w:rFonts w:ascii="Arial Narrow" w:hAnsi="Arial Narrow" w:cs="Arial"/>
                <w:color w:val="333333"/>
                <w:sz w:val="20"/>
                <w:szCs w:val="20"/>
              </w:rPr>
              <w:t xml:space="preserve"> (</w:t>
            </w:r>
            <w:r w:rsidRPr="00C06139">
              <w:rPr>
                <w:rFonts w:ascii="Arial Narrow" w:hAnsi="Arial Narrow" w:cs="Arial"/>
                <w:color w:val="333333"/>
                <w:sz w:val="20"/>
                <w:szCs w:val="20"/>
              </w:rPr>
              <w:t>0.6%)</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48</w:t>
            </w:r>
            <w:r>
              <w:rPr>
                <w:rFonts w:ascii="Arial Narrow" w:hAnsi="Arial Narrow" w:cs="Arial"/>
                <w:color w:val="333333"/>
                <w:sz w:val="20"/>
                <w:szCs w:val="20"/>
              </w:rPr>
              <w:t xml:space="preserve"> (</w:t>
            </w:r>
            <w:r w:rsidRPr="00C06139">
              <w:rPr>
                <w:rFonts w:ascii="Arial Narrow" w:hAnsi="Arial Narrow" w:cs="Arial"/>
                <w:color w:val="333333"/>
                <w:sz w:val="20"/>
                <w:szCs w:val="20"/>
              </w:rPr>
              <w:t>0.5%)</w:t>
            </w:r>
          </w:p>
        </w:tc>
        <w:tc>
          <w:tcPr>
            <w:tcW w:w="624"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0.87</w:t>
            </w:r>
            <w:r>
              <w:rPr>
                <w:rFonts w:ascii="Arial Narrow" w:hAnsi="Arial Narrow" w:cs="Arial"/>
                <w:color w:val="333333"/>
                <w:sz w:val="20"/>
                <w:szCs w:val="20"/>
              </w:rPr>
              <w:t xml:space="preserve"> (</w:t>
            </w:r>
            <w:r w:rsidRPr="00C06139">
              <w:rPr>
                <w:rFonts w:ascii="Arial Narrow" w:hAnsi="Arial Narrow" w:cs="Arial"/>
                <w:color w:val="333333"/>
                <w:sz w:val="20"/>
                <w:szCs w:val="20"/>
              </w:rPr>
              <w:t>0.63,1.21)</w:t>
            </w:r>
          </w:p>
        </w:tc>
        <w:tc>
          <w:tcPr>
            <w:tcW w:w="69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0.92</w:t>
            </w:r>
            <w:r>
              <w:rPr>
                <w:rFonts w:ascii="Arial Narrow" w:hAnsi="Arial Narrow" w:cs="Arial"/>
                <w:color w:val="333333"/>
                <w:sz w:val="20"/>
                <w:szCs w:val="20"/>
              </w:rPr>
              <w:t xml:space="preserve"> (</w:t>
            </w:r>
            <w:r w:rsidRPr="00C06139">
              <w:rPr>
                <w:rFonts w:ascii="Arial Narrow" w:hAnsi="Arial Narrow" w:cs="Arial"/>
                <w:color w:val="333333"/>
                <w:sz w:val="20"/>
                <w:szCs w:val="20"/>
              </w:rPr>
              <w:t>0.67,1.28)</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13</w:t>
            </w:r>
            <w:r>
              <w:rPr>
                <w:rFonts w:ascii="Arial Narrow" w:hAnsi="Arial Narrow" w:cs="Arial"/>
                <w:color w:val="333333"/>
                <w:sz w:val="20"/>
                <w:szCs w:val="20"/>
              </w:rPr>
              <w:t xml:space="preserve"> (</w:t>
            </w:r>
            <w:r w:rsidRPr="00C06139">
              <w:rPr>
                <w:rFonts w:ascii="Arial Narrow" w:hAnsi="Arial Narrow" w:cs="Arial"/>
                <w:color w:val="333333"/>
                <w:sz w:val="20"/>
                <w:szCs w:val="20"/>
              </w:rPr>
              <w:t>0.6%)</w:t>
            </w:r>
          </w:p>
        </w:tc>
        <w:tc>
          <w:tcPr>
            <w:tcW w:w="56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1.04</w:t>
            </w:r>
            <w:r>
              <w:rPr>
                <w:rFonts w:ascii="Arial Narrow" w:hAnsi="Arial Narrow" w:cs="Arial"/>
                <w:color w:val="333333"/>
                <w:sz w:val="20"/>
                <w:szCs w:val="20"/>
              </w:rPr>
              <w:t xml:space="preserve"> (</w:t>
            </w:r>
            <w:r w:rsidRPr="00C06139">
              <w:rPr>
                <w:rFonts w:ascii="Arial Narrow" w:hAnsi="Arial Narrow" w:cs="Arial"/>
                <w:color w:val="333333"/>
                <w:sz w:val="20"/>
                <w:szCs w:val="20"/>
              </w:rPr>
              <w:t>0.59,1.83)</w:t>
            </w:r>
          </w:p>
        </w:tc>
        <w:tc>
          <w:tcPr>
            <w:tcW w:w="805"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1.11</w:t>
            </w:r>
            <w:r>
              <w:rPr>
                <w:rFonts w:ascii="Arial Narrow" w:hAnsi="Arial Narrow" w:cs="Arial"/>
                <w:color w:val="333333"/>
                <w:sz w:val="20"/>
                <w:szCs w:val="20"/>
              </w:rPr>
              <w:t xml:space="preserve"> (</w:t>
            </w:r>
            <w:r w:rsidRPr="00C06139">
              <w:rPr>
                <w:rFonts w:ascii="Arial Narrow" w:hAnsi="Arial Narrow" w:cs="Arial"/>
                <w:color w:val="333333"/>
                <w:sz w:val="20"/>
                <w:szCs w:val="20"/>
              </w:rPr>
              <w:t>0.63,1.95)</w: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r w:rsidRPr="00C06139">
              <w:rPr>
                <w:rFonts w:ascii="Arial Narrow" w:hAnsi="Arial Narrow" w:cs="Arial"/>
                <w:color w:val="333333"/>
                <w:sz w:val="20"/>
                <w:szCs w:val="20"/>
              </w:rPr>
              <w:t>Kidney disease</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21</w:t>
            </w:r>
            <w:r>
              <w:rPr>
                <w:rFonts w:ascii="Arial Narrow" w:hAnsi="Arial Narrow" w:cs="Arial"/>
                <w:color w:val="333333"/>
                <w:sz w:val="20"/>
                <w:szCs w:val="20"/>
              </w:rPr>
              <w:t xml:space="preserve"> (</w:t>
            </w:r>
            <w:r w:rsidRPr="00C06139">
              <w:rPr>
                <w:rFonts w:ascii="Arial Narrow" w:hAnsi="Arial Narrow" w:cs="Arial"/>
                <w:color w:val="333333"/>
                <w:sz w:val="20"/>
                <w:szCs w:val="20"/>
              </w:rPr>
              <w:t>0.1%)</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13</w:t>
            </w:r>
            <w:r>
              <w:rPr>
                <w:rFonts w:ascii="Arial Narrow" w:hAnsi="Arial Narrow" w:cs="Arial"/>
                <w:color w:val="333333"/>
                <w:sz w:val="20"/>
                <w:szCs w:val="20"/>
              </w:rPr>
              <w:t xml:space="preserve"> (</w:t>
            </w:r>
            <w:r w:rsidRPr="00C06139">
              <w:rPr>
                <w:rFonts w:ascii="Arial Narrow" w:hAnsi="Arial Narrow" w:cs="Arial"/>
                <w:color w:val="333333"/>
                <w:sz w:val="20"/>
                <w:szCs w:val="20"/>
              </w:rPr>
              <w:t>0.1%)</w:t>
            </w:r>
          </w:p>
        </w:tc>
        <w:tc>
          <w:tcPr>
            <w:tcW w:w="624"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1.71</w:t>
            </w:r>
            <w:r>
              <w:rPr>
                <w:rFonts w:ascii="Arial Narrow" w:hAnsi="Arial Narrow" w:cs="Arial"/>
                <w:color w:val="333333"/>
                <w:sz w:val="20"/>
                <w:szCs w:val="20"/>
              </w:rPr>
              <w:t xml:space="preserve"> (</w:t>
            </w:r>
            <w:r w:rsidRPr="00C06139">
              <w:rPr>
                <w:rFonts w:ascii="Arial Narrow" w:hAnsi="Arial Narrow" w:cs="Arial"/>
                <w:color w:val="333333"/>
                <w:sz w:val="20"/>
                <w:szCs w:val="20"/>
              </w:rPr>
              <w:t>0.86,3.41)</w:t>
            </w:r>
          </w:p>
        </w:tc>
        <w:tc>
          <w:tcPr>
            <w:tcW w:w="69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1.81</w:t>
            </w:r>
            <w:r>
              <w:rPr>
                <w:rFonts w:ascii="Arial Narrow" w:hAnsi="Arial Narrow" w:cs="Arial"/>
                <w:color w:val="333333"/>
                <w:sz w:val="20"/>
                <w:szCs w:val="20"/>
              </w:rPr>
              <w:t xml:space="preserve"> (</w:t>
            </w:r>
            <w:r w:rsidRPr="00C06139">
              <w:rPr>
                <w:rFonts w:ascii="Arial Narrow" w:hAnsi="Arial Narrow" w:cs="Arial"/>
                <w:color w:val="333333"/>
                <w:sz w:val="20"/>
                <w:szCs w:val="20"/>
              </w:rPr>
              <w:t>0.90,3.62)</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w:t>
            </w:r>
            <w:r>
              <w:rPr>
                <w:rFonts w:ascii="Arial Narrow" w:hAnsi="Arial Narrow" w:cs="Arial"/>
                <w:color w:val="333333"/>
                <w:sz w:val="20"/>
                <w:szCs w:val="20"/>
              </w:rPr>
              <w:t xml:space="preserve"> (</w:t>
            </w:r>
            <w:r w:rsidRPr="00C06139">
              <w:rPr>
                <w:rFonts w:ascii="Arial Narrow" w:hAnsi="Arial Narrow" w:cs="Arial"/>
                <w:color w:val="333333"/>
                <w:sz w:val="20"/>
                <w:szCs w:val="20"/>
              </w:rPr>
              <w:t>0.1%)</w:t>
            </w:r>
          </w:p>
        </w:tc>
        <w:tc>
          <w:tcPr>
            <w:tcW w:w="56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1.73</w:t>
            </w:r>
            <w:r>
              <w:rPr>
                <w:rFonts w:ascii="Arial Narrow" w:hAnsi="Arial Narrow" w:cs="Arial"/>
                <w:color w:val="333333"/>
                <w:sz w:val="20"/>
                <w:szCs w:val="20"/>
              </w:rPr>
              <w:t xml:space="preserve"> (</w:t>
            </w:r>
            <w:r w:rsidRPr="00C06139">
              <w:rPr>
                <w:rFonts w:ascii="Arial Narrow" w:hAnsi="Arial Narrow" w:cs="Arial"/>
                <w:color w:val="333333"/>
                <w:sz w:val="20"/>
                <w:szCs w:val="20"/>
              </w:rPr>
              <w:t>0.52,5.81)</w:t>
            </w:r>
          </w:p>
        </w:tc>
        <w:tc>
          <w:tcPr>
            <w:tcW w:w="805"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1.72</w:t>
            </w:r>
            <w:r>
              <w:rPr>
                <w:rFonts w:ascii="Arial Narrow" w:hAnsi="Arial Narrow" w:cs="Arial"/>
                <w:color w:val="333333"/>
                <w:sz w:val="20"/>
                <w:szCs w:val="20"/>
              </w:rPr>
              <w:t xml:space="preserve"> (</w:t>
            </w:r>
            <w:r w:rsidRPr="00C06139">
              <w:rPr>
                <w:rFonts w:ascii="Arial Narrow" w:hAnsi="Arial Narrow" w:cs="Arial"/>
                <w:color w:val="333333"/>
                <w:sz w:val="20"/>
                <w:szCs w:val="20"/>
              </w:rPr>
              <w:t>0.51,5.79)</w:t>
            </w:r>
          </w:p>
        </w:tc>
      </w:tr>
      <w:tr w:rsidR="00A65E60" w:rsidRPr="00C06139" w:rsidTr="006C5E79">
        <w:trPr>
          <w:tblCellSpacing w:w="15" w:type="dxa"/>
        </w:trPr>
        <w:tc>
          <w:tcPr>
            <w:tcW w:w="589" w:type="pct"/>
          </w:tcPr>
          <w:p w:rsidR="00A65E60" w:rsidRPr="00C06139" w:rsidRDefault="00A65E60" w:rsidP="006C5E79">
            <w:pPr>
              <w:spacing w:line="360" w:lineRule="auto"/>
              <w:rPr>
                <w:rFonts w:ascii="Arial Narrow" w:hAnsi="Arial Narrow" w:cs="Arial"/>
                <w:color w:val="333333"/>
                <w:sz w:val="20"/>
                <w:szCs w:val="20"/>
              </w:rPr>
            </w:pPr>
            <w:r w:rsidRPr="00C06139">
              <w:rPr>
                <w:rFonts w:ascii="Arial Narrow" w:hAnsi="Arial Narrow" w:cs="Arial"/>
                <w:color w:val="333333"/>
                <w:sz w:val="20"/>
                <w:szCs w:val="20"/>
              </w:rPr>
              <w:t>Other causes</w:t>
            </w:r>
          </w:p>
        </w:tc>
        <w:tc>
          <w:tcPr>
            <w:tcW w:w="557"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412</w:t>
            </w:r>
            <w:r>
              <w:rPr>
                <w:rFonts w:ascii="Arial Narrow" w:hAnsi="Arial Narrow" w:cs="Arial"/>
                <w:color w:val="333333"/>
                <w:sz w:val="20"/>
                <w:szCs w:val="20"/>
              </w:rPr>
              <w:t xml:space="preserve"> (</w:t>
            </w:r>
            <w:r w:rsidRPr="00C06139">
              <w:rPr>
                <w:rFonts w:ascii="Arial Narrow" w:hAnsi="Arial Narrow" w:cs="Arial"/>
                <w:color w:val="333333"/>
                <w:sz w:val="20"/>
                <w:szCs w:val="20"/>
              </w:rPr>
              <w:t>1.7%)</w:t>
            </w:r>
          </w:p>
        </w:tc>
        <w:tc>
          <w:tcPr>
            <w:tcW w:w="537" w:type="pct"/>
          </w:tcPr>
          <w:p w:rsidR="00A65E60" w:rsidRPr="00C06139" w:rsidRDefault="00A65E60" w:rsidP="006C5E79">
            <w:pPr>
              <w:spacing w:line="360" w:lineRule="auto"/>
              <w:jc w:val="center"/>
              <w:rPr>
                <w:rFonts w:ascii="Arial Narrow" w:hAnsi="Arial Narrow" w:cs="Arial"/>
                <w:color w:val="333333"/>
                <w:sz w:val="20"/>
                <w:szCs w:val="20"/>
              </w:rPr>
            </w:pPr>
            <w:r>
              <w:rPr>
                <w:rFonts w:ascii="Arial Narrow" w:hAnsi="Arial Narrow" w:cs="Arial"/>
                <w:color w:val="333333"/>
                <w:sz w:val="20"/>
                <w:szCs w:val="20"/>
              </w:rPr>
              <w:t>126 (1.4%)</w:t>
            </w:r>
          </w:p>
        </w:tc>
        <w:tc>
          <w:tcPr>
            <w:tcW w:w="624"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0.84</w:t>
            </w:r>
            <w:r>
              <w:rPr>
                <w:rFonts w:ascii="Arial Narrow" w:hAnsi="Arial Narrow" w:cs="Arial"/>
                <w:color w:val="333333"/>
                <w:sz w:val="20"/>
                <w:szCs w:val="20"/>
              </w:rPr>
              <w:t xml:space="preserve"> (</w:t>
            </w:r>
            <w:r w:rsidRPr="00C06139">
              <w:rPr>
                <w:rFonts w:ascii="Arial Narrow" w:hAnsi="Arial Narrow" w:cs="Arial"/>
                <w:color w:val="333333"/>
                <w:sz w:val="20"/>
                <w:szCs w:val="20"/>
              </w:rPr>
              <w:t>0.69,1.03)</w:t>
            </w:r>
          </w:p>
        </w:tc>
        <w:tc>
          <w:tcPr>
            <w:tcW w:w="69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0.91</w:t>
            </w:r>
            <w:r>
              <w:rPr>
                <w:rFonts w:ascii="Arial Narrow" w:hAnsi="Arial Narrow" w:cs="Arial"/>
                <w:color w:val="333333"/>
                <w:sz w:val="20"/>
                <w:szCs w:val="20"/>
              </w:rPr>
              <w:t xml:space="preserve"> (</w:t>
            </w:r>
            <w:r w:rsidRPr="00C06139">
              <w:rPr>
                <w:rFonts w:ascii="Arial Narrow" w:hAnsi="Arial Narrow" w:cs="Arial"/>
                <w:color w:val="333333"/>
                <w:sz w:val="20"/>
                <w:szCs w:val="20"/>
              </w:rPr>
              <w:t>0.74,1.11)</w:t>
            </w:r>
          </w:p>
        </w:tc>
        <w:tc>
          <w:tcPr>
            <w:tcW w:w="23" w:type="pct"/>
          </w:tcPr>
          <w:p w:rsidR="00A65E60" w:rsidRPr="00C06139" w:rsidRDefault="00A65E60" w:rsidP="006C5E79">
            <w:pPr>
              <w:spacing w:line="360" w:lineRule="auto"/>
              <w:jc w:val="center"/>
              <w:rPr>
                <w:rFonts w:ascii="Arial Narrow" w:hAnsi="Arial Narrow" w:cs="Arial"/>
                <w:color w:val="333333"/>
                <w:sz w:val="20"/>
                <w:szCs w:val="20"/>
              </w:rPr>
            </w:pPr>
          </w:p>
        </w:tc>
        <w:tc>
          <w:tcPr>
            <w:tcW w:w="469"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30</w:t>
            </w:r>
            <w:r>
              <w:rPr>
                <w:rFonts w:ascii="Arial Narrow" w:hAnsi="Arial Narrow" w:cs="Arial"/>
                <w:color w:val="333333"/>
                <w:sz w:val="20"/>
                <w:szCs w:val="20"/>
              </w:rPr>
              <w:t xml:space="preserve"> (</w:t>
            </w:r>
            <w:r w:rsidRPr="00C06139">
              <w:rPr>
                <w:rFonts w:ascii="Arial Narrow" w:hAnsi="Arial Narrow" w:cs="Arial"/>
                <w:color w:val="333333"/>
                <w:sz w:val="20"/>
                <w:szCs w:val="20"/>
              </w:rPr>
              <w:t>1.5%)</w:t>
            </w:r>
          </w:p>
        </w:tc>
        <w:tc>
          <w:tcPr>
            <w:tcW w:w="563"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0.88</w:t>
            </w:r>
            <w:r>
              <w:rPr>
                <w:rFonts w:ascii="Arial Narrow" w:hAnsi="Arial Narrow" w:cs="Arial"/>
                <w:color w:val="333333"/>
                <w:sz w:val="20"/>
                <w:szCs w:val="20"/>
              </w:rPr>
              <w:t xml:space="preserve"> (</w:t>
            </w:r>
            <w:r w:rsidRPr="00C06139">
              <w:rPr>
                <w:rFonts w:ascii="Arial Narrow" w:hAnsi="Arial Narrow" w:cs="Arial"/>
                <w:color w:val="333333"/>
                <w:sz w:val="20"/>
                <w:szCs w:val="20"/>
              </w:rPr>
              <w:t>0.61,1.28)</w:t>
            </w:r>
          </w:p>
        </w:tc>
        <w:tc>
          <w:tcPr>
            <w:tcW w:w="805" w:type="pct"/>
          </w:tcPr>
          <w:p w:rsidR="00A65E60" w:rsidRPr="00C06139" w:rsidRDefault="00A65E60" w:rsidP="006C5E79">
            <w:pPr>
              <w:spacing w:line="360" w:lineRule="auto"/>
              <w:jc w:val="center"/>
              <w:rPr>
                <w:rFonts w:ascii="Arial Narrow" w:hAnsi="Arial Narrow" w:cs="Arial"/>
                <w:color w:val="333333"/>
                <w:sz w:val="20"/>
                <w:szCs w:val="20"/>
              </w:rPr>
            </w:pPr>
            <w:r w:rsidRPr="00C06139">
              <w:rPr>
                <w:rFonts w:ascii="Arial Narrow" w:hAnsi="Arial Narrow" w:cs="Arial"/>
                <w:color w:val="333333"/>
                <w:sz w:val="20"/>
                <w:szCs w:val="20"/>
              </w:rPr>
              <w:t>0.94</w:t>
            </w:r>
            <w:r>
              <w:rPr>
                <w:rFonts w:ascii="Arial Narrow" w:hAnsi="Arial Narrow" w:cs="Arial"/>
                <w:color w:val="333333"/>
                <w:sz w:val="20"/>
                <w:szCs w:val="20"/>
              </w:rPr>
              <w:t xml:space="preserve"> (</w:t>
            </w:r>
            <w:r w:rsidRPr="00C06139">
              <w:rPr>
                <w:rFonts w:ascii="Arial Narrow" w:hAnsi="Arial Narrow" w:cs="Arial"/>
                <w:color w:val="333333"/>
                <w:sz w:val="20"/>
                <w:szCs w:val="20"/>
              </w:rPr>
              <w:t>0.65,1.36)</w:t>
            </w:r>
          </w:p>
        </w:tc>
      </w:tr>
      <w:tr w:rsidR="00A65E60" w:rsidRPr="00C06139" w:rsidTr="006C5E79">
        <w:trPr>
          <w:tblCellSpacing w:w="15" w:type="dxa"/>
        </w:trPr>
        <w:tc>
          <w:tcPr>
            <w:tcW w:w="4972" w:type="pct"/>
            <w:gridSpan w:val="9"/>
            <w:vAlign w:val="center"/>
          </w:tcPr>
          <w:p w:rsidR="00A65E60" w:rsidRPr="00C06139" w:rsidRDefault="006E3886" w:rsidP="006C5E79">
            <w:pPr>
              <w:spacing w:line="360" w:lineRule="auto"/>
              <w:rPr>
                <w:rFonts w:ascii="Arial Narrow" w:hAnsi="Arial Narrow" w:cs="Arial"/>
                <w:color w:val="333333"/>
                <w:sz w:val="20"/>
                <w:szCs w:val="20"/>
              </w:rPr>
            </w:pPr>
            <w:r w:rsidRPr="006E3886">
              <w:rPr>
                <w:rFonts w:ascii="Arial Narrow" w:hAnsi="Arial Narrow" w:cs="Arial"/>
                <w:color w:val="333333"/>
                <w:sz w:val="20"/>
                <w:szCs w:val="20"/>
              </w:rPr>
              <w:pict>
                <v:rect id="_x0000_i1040" style="width:0;height:1.5pt" o:hralign="center" o:hrstd="t" o:hr="t" fillcolor="#aca899" stroked="f"/>
              </w:pict>
            </w:r>
          </w:p>
        </w:tc>
      </w:tr>
      <w:tr w:rsidR="00A65E60" w:rsidRPr="00C06139" w:rsidTr="006C5E79">
        <w:trPr>
          <w:tblCellSpacing w:w="15" w:type="dxa"/>
        </w:trPr>
        <w:tc>
          <w:tcPr>
            <w:tcW w:w="4972" w:type="pct"/>
            <w:gridSpan w:val="9"/>
            <w:vAlign w:val="center"/>
          </w:tcPr>
          <w:p w:rsidR="00A65E60" w:rsidRDefault="00A65E60" w:rsidP="006C5E79">
            <w:pPr>
              <w:spacing w:line="360" w:lineRule="auto"/>
              <w:rPr>
                <w:rFonts w:ascii="Arial Narrow" w:hAnsi="Arial Narrow" w:cs="Arial"/>
                <w:color w:val="333333"/>
                <w:sz w:val="20"/>
                <w:szCs w:val="20"/>
              </w:rPr>
            </w:pPr>
            <w:r>
              <w:rPr>
                <w:rFonts w:ascii="Arial Narrow" w:hAnsi="Arial Narrow" w:cs="Arial"/>
                <w:color w:val="333333"/>
                <w:sz w:val="20"/>
                <w:szCs w:val="20"/>
              </w:rPr>
              <w:t>*</w:t>
            </w:r>
            <w:r w:rsidRPr="00C06139">
              <w:rPr>
                <w:rFonts w:ascii="Arial Narrow" w:hAnsi="Arial Narrow" w:cs="Arial"/>
                <w:color w:val="333333"/>
                <w:sz w:val="20"/>
                <w:szCs w:val="20"/>
              </w:rPr>
              <w:t xml:space="preserve">Adjusted for year of birth, social class and smoking. </w:t>
            </w:r>
            <w:r>
              <w:rPr>
                <w:rFonts w:ascii="Arial Narrow" w:hAnsi="Arial Narrow" w:cs="Arial"/>
                <w:color w:val="333333"/>
                <w:sz w:val="20"/>
                <w:szCs w:val="20"/>
              </w:rPr>
              <w:t>** Excluding cancer</w:t>
            </w:r>
          </w:p>
          <w:p w:rsidR="00A65E60" w:rsidRPr="00C06139" w:rsidRDefault="00A65E60" w:rsidP="006C5E79">
            <w:pPr>
              <w:spacing w:line="360" w:lineRule="auto"/>
              <w:rPr>
                <w:rFonts w:ascii="Arial Narrow" w:hAnsi="Arial Narrow" w:cs="Arial"/>
                <w:color w:val="333333"/>
                <w:sz w:val="20"/>
                <w:szCs w:val="20"/>
              </w:rPr>
            </w:pPr>
            <w:r>
              <w:rPr>
                <w:rFonts w:ascii="Arial Narrow" w:hAnsi="Arial Narrow" w:cs="Arial"/>
                <w:color w:val="333333"/>
                <w:sz w:val="20"/>
                <w:szCs w:val="20"/>
              </w:rPr>
              <w:t>Statistically significant incident rate ratios are shown in bold</w:t>
            </w:r>
          </w:p>
        </w:tc>
      </w:tr>
    </w:tbl>
    <w:p w:rsidR="00A65E60" w:rsidRDefault="00A65E60" w:rsidP="00A65E60">
      <w:pPr>
        <w:rPr>
          <w:rFonts w:ascii="Arial" w:hAnsi="Arial" w:cs="Arial"/>
          <w:b/>
          <w:sz w:val="22"/>
          <w:szCs w:val="22"/>
        </w:rPr>
        <w:sectPr w:rsidR="00A65E60" w:rsidSect="006C5E79">
          <w:pgSz w:w="11907" w:h="16840" w:code="9"/>
          <w:pgMar w:top="1440" w:right="1758" w:bottom="1440" w:left="1797" w:header="720" w:footer="720" w:gutter="0"/>
          <w:cols w:space="708"/>
          <w:noEndnote/>
          <w:docGrid w:linePitch="326"/>
        </w:sectPr>
      </w:pPr>
    </w:p>
    <w:p w:rsidR="00A65E60" w:rsidRPr="00CB48EA" w:rsidRDefault="00A65E60" w:rsidP="00A65E60">
      <w:pPr>
        <w:rPr>
          <w:rFonts w:ascii="Arial" w:hAnsi="Arial" w:cs="Arial"/>
          <w:sz w:val="22"/>
          <w:szCs w:val="22"/>
        </w:rPr>
      </w:pPr>
      <w:proofErr w:type="gramStart"/>
      <w:r w:rsidRPr="00CB48EA">
        <w:rPr>
          <w:rFonts w:ascii="Arial" w:hAnsi="Arial" w:cs="Arial"/>
          <w:b/>
          <w:sz w:val="22"/>
          <w:szCs w:val="22"/>
        </w:rPr>
        <w:lastRenderedPageBreak/>
        <w:t>Table 3</w:t>
      </w:r>
      <w:r w:rsidRPr="00CB48EA">
        <w:rPr>
          <w:rFonts w:ascii="Arial" w:hAnsi="Arial" w:cs="Arial"/>
          <w:sz w:val="22"/>
          <w:szCs w:val="22"/>
        </w:rPr>
        <w:t>.</w:t>
      </w:r>
      <w:proofErr w:type="gramEnd"/>
      <w:r>
        <w:rPr>
          <w:rFonts w:ascii="Arial" w:hAnsi="Arial" w:cs="Arial"/>
          <w:sz w:val="22"/>
          <w:szCs w:val="22"/>
        </w:rPr>
        <w:t xml:space="preserve"> </w:t>
      </w:r>
      <w:r w:rsidRPr="00CB48EA">
        <w:rPr>
          <w:rFonts w:ascii="Arial" w:hAnsi="Arial" w:cs="Arial"/>
          <w:sz w:val="22"/>
          <w:szCs w:val="22"/>
        </w:rPr>
        <w:t xml:space="preserve"> </w:t>
      </w:r>
      <w:proofErr w:type="gramStart"/>
      <w:r w:rsidRPr="00CB48EA">
        <w:rPr>
          <w:rFonts w:ascii="Arial" w:hAnsi="Arial" w:cs="Arial"/>
          <w:sz w:val="22"/>
          <w:szCs w:val="22"/>
        </w:rPr>
        <w:t xml:space="preserve">Unadjusted and adjusted </w:t>
      </w:r>
      <w:r>
        <w:rPr>
          <w:rFonts w:ascii="Arial" w:hAnsi="Arial" w:cs="Arial"/>
          <w:sz w:val="22"/>
          <w:szCs w:val="22"/>
        </w:rPr>
        <w:t>o</w:t>
      </w:r>
      <w:r w:rsidRPr="00CB48EA">
        <w:rPr>
          <w:rFonts w:ascii="Arial" w:hAnsi="Arial" w:cs="Arial"/>
          <w:sz w:val="22"/>
          <w:szCs w:val="22"/>
        </w:rPr>
        <w:t xml:space="preserve">dds </w:t>
      </w:r>
      <w:r>
        <w:rPr>
          <w:rFonts w:ascii="Arial" w:hAnsi="Arial" w:cs="Arial"/>
          <w:sz w:val="22"/>
          <w:szCs w:val="22"/>
        </w:rPr>
        <w:t>r</w:t>
      </w:r>
      <w:r w:rsidRPr="00CB48EA">
        <w:rPr>
          <w:rFonts w:ascii="Arial" w:hAnsi="Arial" w:cs="Arial"/>
          <w:sz w:val="22"/>
          <w:szCs w:val="22"/>
        </w:rPr>
        <w:t xml:space="preserve">atios (95% CI) of at least one hospital discharge for selected causes; </w:t>
      </w:r>
      <w:proofErr w:type="spellStart"/>
      <w:r w:rsidRPr="00CB48EA">
        <w:rPr>
          <w:rFonts w:ascii="Arial" w:hAnsi="Arial" w:cs="Arial"/>
          <w:sz w:val="22"/>
          <w:szCs w:val="22"/>
        </w:rPr>
        <w:t>normotensive</w:t>
      </w:r>
      <w:proofErr w:type="spellEnd"/>
      <w:r w:rsidRPr="00CB48EA">
        <w:rPr>
          <w:rFonts w:ascii="Arial" w:hAnsi="Arial" w:cs="Arial"/>
          <w:sz w:val="22"/>
          <w:szCs w:val="22"/>
        </w:rPr>
        <w:t xml:space="preserve"> women as reference group.</w:t>
      </w:r>
      <w:proofErr w:type="gramEnd"/>
    </w:p>
    <w:tbl>
      <w:tblPr>
        <w:tblW w:w="4607" w:type="pct"/>
        <w:tblCellSpacing w:w="15" w:type="dxa"/>
        <w:tblLayout w:type="fixed"/>
        <w:tblCellMar>
          <w:top w:w="15" w:type="dxa"/>
          <w:left w:w="15" w:type="dxa"/>
          <w:bottom w:w="15" w:type="dxa"/>
          <w:right w:w="15" w:type="dxa"/>
        </w:tblCellMar>
        <w:tblLook w:val="0000"/>
      </w:tblPr>
      <w:tblGrid>
        <w:gridCol w:w="1671"/>
        <w:gridCol w:w="1254"/>
        <w:gridCol w:w="1267"/>
        <w:gridCol w:w="1393"/>
        <w:gridCol w:w="1333"/>
        <w:gridCol w:w="662"/>
        <w:gridCol w:w="1717"/>
        <w:gridCol w:w="1603"/>
        <w:gridCol w:w="2046"/>
      </w:tblGrid>
      <w:tr w:rsidR="00A65E60" w:rsidTr="006C5E79">
        <w:trPr>
          <w:trHeight w:val="438"/>
          <w:tblCellSpacing w:w="15" w:type="dxa"/>
        </w:trPr>
        <w:tc>
          <w:tcPr>
            <w:tcW w:w="635" w:type="pct"/>
            <w:vMerge w:val="restart"/>
            <w:tcBorders>
              <w:top w:val="single" w:sz="4" w:space="0" w:color="auto"/>
            </w:tcBorders>
            <w:vAlign w:val="bottom"/>
          </w:tcPr>
          <w:p w:rsidR="00A65E60" w:rsidRPr="009A289F" w:rsidRDefault="00A65E60" w:rsidP="006C5E79">
            <w:pPr>
              <w:spacing w:line="360" w:lineRule="auto"/>
              <w:jc w:val="center"/>
              <w:rPr>
                <w:rFonts w:ascii="Arial Narrow" w:hAnsi="Arial Narrow" w:cs="Arial"/>
                <w:color w:val="333333"/>
                <w:sz w:val="18"/>
                <w:szCs w:val="18"/>
              </w:rPr>
            </w:pPr>
            <w:r w:rsidRPr="009A289F">
              <w:rPr>
                <w:rStyle w:val="Strong"/>
                <w:rFonts w:ascii="Arial Narrow" w:hAnsi="Arial Narrow" w:cs="Arial"/>
                <w:color w:val="333333"/>
                <w:sz w:val="18"/>
                <w:szCs w:val="18"/>
              </w:rPr>
              <w:t>Discharge diagnosis</w:t>
            </w:r>
            <w:r w:rsidRPr="009A289F">
              <w:rPr>
                <w:rFonts w:ascii="Arial Narrow" w:hAnsi="Arial Narrow" w:cs="Arial"/>
                <w:color w:val="333333"/>
                <w:sz w:val="18"/>
                <w:szCs w:val="18"/>
              </w:rPr>
              <w:t xml:space="preserve"> </w:t>
            </w:r>
          </w:p>
          <w:p w:rsidR="00A65E60" w:rsidRPr="009A289F" w:rsidRDefault="006E3886" w:rsidP="006C5E79">
            <w:pPr>
              <w:spacing w:line="360" w:lineRule="auto"/>
              <w:jc w:val="center"/>
              <w:rPr>
                <w:rFonts w:ascii="Arial Narrow" w:hAnsi="Arial Narrow" w:cs="Arial"/>
                <w:color w:val="333333"/>
                <w:sz w:val="18"/>
                <w:szCs w:val="18"/>
              </w:rPr>
            </w:pPr>
            <w:r w:rsidRPr="006E3886">
              <w:rPr>
                <w:rFonts w:ascii="Arial Narrow" w:hAnsi="Arial Narrow" w:cs="Arial"/>
                <w:color w:val="333333"/>
                <w:sz w:val="18"/>
                <w:szCs w:val="18"/>
              </w:rPr>
              <w:pict>
                <v:rect id="_x0000_i1041" style="width:0;height:1.5pt" o:hralign="center" o:hrstd="t" o:hr="t" fillcolor="#aca899" stroked="f"/>
              </w:pict>
            </w:r>
          </w:p>
        </w:tc>
        <w:tc>
          <w:tcPr>
            <w:tcW w:w="478" w:type="pct"/>
            <w:vMerge w:val="restart"/>
            <w:tcBorders>
              <w:top w:val="single" w:sz="4" w:space="0" w:color="auto"/>
            </w:tcBorders>
            <w:vAlign w:val="bottom"/>
          </w:tcPr>
          <w:p w:rsidR="00A65E60" w:rsidRPr="009A289F" w:rsidRDefault="00A65E60" w:rsidP="006C5E79">
            <w:pPr>
              <w:spacing w:line="360" w:lineRule="auto"/>
              <w:jc w:val="center"/>
              <w:rPr>
                <w:rStyle w:val="Strong"/>
                <w:rFonts w:ascii="Arial Narrow" w:hAnsi="Arial Narrow" w:cs="Arial"/>
                <w:color w:val="333333"/>
                <w:sz w:val="18"/>
                <w:szCs w:val="18"/>
              </w:rPr>
            </w:pPr>
            <w:proofErr w:type="spellStart"/>
            <w:r w:rsidRPr="009A289F">
              <w:rPr>
                <w:rStyle w:val="Strong"/>
                <w:rFonts w:ascii="Arial Narrow" w:hAnsi="Arial Narrow" w:cs="Arial"/>
                <w:color w:val="333333"/>
                <w:sz w:val="18"/>
                <w:szCs w:val="18"/>
              </w:rPr>
              <w:t>Normotensive</w:t>
            </w:r>
            <w:proofErr w:type="spellEnd"/>
            <w:r w:rsidRPr="009A289F">
              <w:rPr>
                <w:rStyle w:val="Strong"/>
                <w:rFonts w:ascii="Arial Narrow" w:hAnsi="Arial Narrow" w:cs="Arial"/>
                <w:color w:val="333333"/>
                <w:sz w:val="18"/>
                <w:szCs w:val="18"/>
              </w:rPr>
              <w:t xml:space="preserve"> (n=23,937)</w:t>
            </w:r>
          </w:p>
          <w:p w:rsidR="00A65E60" w:rsidRPr="009A289F" w:rsidRDefault="00A65E60" w:rsidP="006C5E79">
            <w:pPr>
              <w:spacing w:line="360" w:lineRule="auto"/>
              <w:jc w:val="center"/>
              <w:rPr>
                <w:rFonts w:ascii="Arial Narrow" w:hAnsi="Arial Narrow" w:cs="Arial"/>
                <w:color w:val="333333"/>
                <w:sz w:val="18"/>
                <w:szCs w:val="18"/>
              </w:rPr>
            </w:pPr>
            <w:r w:rsidRPr="009A289F">
              <w:rPr>
                <w:rStyle w:val="Strong"/>
                <w:rFonts w:ascii="Arial Narrow" w:hAnsi="Arial Narrow" w:cs="Arial"/>
                <w:color w:val="333333"/>
                <w:sz w:val="18"/>
                <w:szCs w:val="18"/>
              </w:rPr>
              <w:t xml:space="preserve">Hospital discharges </w:t>
            </w:r>
          </w:p>
          <w:p w:rsidR="00A65E60" w:rsidRPr="009A289F" w:rsidRDefault="006E3886" w:rsidP="006C5E79">
            <w:pPr>
              <w:spacing w:line="360" w:lineRule="auto"/>
              <w:jc w:val="center"/>
              <w:rPr>
                <w:rFonts w:ascii="Arial Narrow" w:hAnsi="Arial Narrow" w:cs="Arial"/>
                <w:color w:val="333333"/>
                <w:sz w:val="18"/>
                <w:szCs w:val="18"/>
              </w:rPr>
            </w:pPr>
            <w:r w:rsidRPr="006E3886">
              <w:rPr>
                <w:rFonts w:ascii="Arial Narrow" w:hAnsi="Arial Narrow" w:cs="Arial"/>
                <w:color w:val="333333"/>
                <w:sz w:val="18"/>
                <w:szCs w:val="18"/>
              </w:rPr>
              <w:pict>
                <v:rect id="_x0000_i1042" style="width:0;height:1.5pt" o:hralign="center" o:hrstd="t" o:hr="t" fillcolor="#aca899" stroked="f"/>
              </w:pict>
            </w:r>
          </w:p>
        </w:tc>
        <w:tc>
          <w:tcPr>
            <w:tcW w:w="1772" w:type="pct"/>
            <w:gridSpan w:val="4"/>
            <w:tcBorders>
              <w:top w:val="single" w:sz="4" w:space="0" w:color="auto"/>
            </w:tcBorders>
            <w:vAlign w:val="center"/>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Gestational Hypertension  (n=8,891)</w:t>
            </w:r>
          </w:p>
        </w:tc>
        <w:tc>
          <w:tcPr>
            <w:tcW w:w="2056" w:type="pct"/>
            <w:gridSpan w:val="3"/>
            <w:tcBorders>
              <w:top w:val="single" w:sz="4" w:space="0" w:color="auto"/>
            </w:tcBorders>
            <w:vAlign w:val="center"/>
          </w:tcPr>
          <w:p w:rsidR="00A65E60" w:rsidRPr="009A289F" w:rsidRDefault="00A65E60" w:rsidP="006C5E79">
            <w:pPr>
              <w:spacing w:line="360" w:lineRule="auto"/>
              <w:jc w:val="center"/>
              <w:rPr>
                <w:rFonts w:ascii="Arial Narrow" w:hAnsi="Arial Narrow" w:cs="Arial"/>
                <w:color w:val="333333"/>
                <w:sz w:val="18"/>
                <w:szCs w:val="18"/>
              </w:rPr>
            </w:pPr>
            <w:r w:rsidRPr="009A289F">
              <w:rPr>
                <w:rStyle w:val="Strong"/>
                <w:rFonts w:ascii="Arial Narrow" w:hAnsi="Arial Narrow" w:cs="Arial"/>
                <w:color w:val="333333"/>
                <w:sz w:val="18"/>
                <w:szCs w:val="18"/>
              </w:rPr>
              <w:t>Pre-</w:t>
            </w:r>
            <w:proofErr w:type="spellStart"/>
            <w:r w:rsidRPr="009A289F">
              <w:rPr>
                <w:rStyle w:val="Strong"/>
                <w:rFonts w:ascii="Arial Narrow" w:hAnsi="Arial Narrow" w:cs="Arial"/>
                <w:color w:val="333333"/>
                <w:sz w:val="18"/>
                <w:szCs w:val="18"/>
              </w:rPr>
              <w:t>eclampsia</w:t>
            </w:r>
            <w:proofErr w:type="spellEnd"/>
            <w:r w:rsidRPr="009A289F">
              <w:rPr>
                <w:rStyle w:val="Strong"/>
                <w:rFonts w:ascii="Arial Narrow" w:hAnsi="Arial Narrow" w:cs="Arial"/>
                <w:color w:val="333333"/>
                <w:sz w:val="18"/>
                <w:szCs w:val="18"/>
              </w:rPr>
              <w:t>/</w:t>
            </w:r>
            <w:proofErr w:type="spellStart"/>
            <w:r w:rsidRPr="009A289F">
              <w:rPr>
                <w:rStyle w:val="Strong"/>
                <w:rFonts w:ascii="Arial Narrow" w:hAnsi="Arial Narrow" w:cs="Arial"/>
                <w:color w:val="333333"/>
                <w:sz w:val="18"/>
                <w:szCs w:val="18"/>
              </w:rPr>
              <w:t>eclampsia</w:t>
            </w:r>
            <w:proofErr w:type="spellEnd"/>
            <w:r w:rsidRPr="009A289F">
              <w:rPr>
                <w:rStyle w:val="Strong"/>
                <w:rFonts w:ascii="Arial Narrow" w:hAnsi="Arial Narrow" w:cs="Arial"/>
                <w:color w:val="333333"/>
                <w:sz w:val="18"/>
                <w:szCs w:val="18"/>
              </w:rPr>
              <w:t xml:space="preserve">  (n=2,026)</w:t>
            </w:r>
          </w:p>
        </w:tc>
      </w:tr>
      <w:tr w:rsidR="00A65E60" w:rsidTr="006C5E79">
        <w:trPr>
          <w:trHeight w:val="1975"/>
          <w:tblCellSpacing w:w="15" w:type="dxa"/>
        </w:trPr>
        <w:tc>
          <w:tcPr>
            <w:tcW w:w="635" w:type="pct"/>
            <w:vMerge/>
            <w:vAlign w:val="center"/>
          </w:tcPr>
          <w:p w:rsidR="00A65E60" w:rsidRPr="009A289F" w:rsidRDefault="00A65E60" w:rsidP="006C5E79">
            <w:pPr>
              <w:rPr>
                <w:rFonts w:ascii="Arial Narrow" w:hAnsi="Arial Narrow" w:cs="Arial"/>
                <w:color w:val="333333"/>
                <w:sz w:val="18"/>
                <w:szCs w:val="18"/>
              </w:rPr>
            </w:pPr>
          </w:p>
        </w:tc>
        <w:tc>
          <w:tcPr>
            <w:tcW w:w="478" w:type="pct"/>
            <w:vMerge/>
            <w:vAlign w:val="center"/>
          </w:tcPr>
          <w:p w:rsidR="00A65E60" w:rsidRPr="009A289F" w:rsidRDefault="00A65E60" w:rsidP="006C5E79">
            <w:pPr>
              <w:rPr>
                <w:rFonts w:ascii="Arial Narrow" w:hAnsi="Arial Narrow" w:cs="Arial"/>
                <w:color w:val="333333"/>
                <w:sz w:val="18"/>
                <w:szCs w:val="18"/>
              </w:rPr>
            </w:pPr>
          </w:p>
        </w:tc>
        <w:tc>
          <w:tcPr>
            <w:tcW w:w="483" w:type="pct"/>
            <w:vAlign w:val="bottom"/>
          </w:tcPr>
          <w:p w:rsidR="00A65E60" w:rsidRPr="009A289F" w:rsidRDefault="00A65E60" w:rsidP="006C5E79">
            <w:pPr>
              <w:spacing w:line="360" w:lineRule="auto"/>
              <w:jc w:val="center"/>
              <w:rPr>
                <w:rFonts w:ascii="Arial Narrow" w:hAnsi="Arial Narrow" w:cs="Arial"/>
                <w:color w:val="333333"/>
                <w:sz w:val="18"/>
                <w:szCs w:val="18"/>
              </w:rPr>
            </w:pPr>
            <w:r w:rsidRPr="009A289F">
              <w:rPr>
                <w:rStyle w:val="Strong"/>
                <w:rFonts w:ascii="Arial Narrow" w:hAnsi="Arial Narrow" w:cs="Arial"/>
                <w:color w:val="333333"/>
                <w:sz w:val="18"/>
                <w:szCs w:val="18"/>
              </w:rPr>
              <w:t>No of discharges</w:t>
            </w:r>
            <w:r w:rsidRPr="009A289F">
              <w:rPr>
                <w:rFonts w:ascii="Arial Narrow" w:hAnsi="Arial Narrow" w:cs="Arial"/>
                <w:color w:val="333333"/>
                <w:sz w:val="18"/>
                <w:szCs w:val="18"/>
              </w:rPr>
              <w:t xml:space="preserve"> </w:t>
            </w:r>
          </w:p>
          <w:p w:rsidR="00A65E60" w:rsidRPr="009A289F" w:rsidRDefault="006E3886" w:rsidP="006C5E79">
            <w:pPr>
              <w:spacing w:line="360" w:lineRule="auto"/>
              <w:jc w:val="center"/>
              <w:rPr>
                <w:rFonts w:ascii="Arial Narrow" w:hAnsi="Arial Narrow" w:cs="Arial"/>
                <w:color w:val="333333"/>
                <w:sz w:val="18"/>
                <w:szCs w:val="18"/>
              </w:rPr>
            </w:pPr>
            <w:r w:rsidRPr="006E3886">
              <w:rPr>
                <w:rFonts w:ascii="Arial Narrow" w:hAnsi="Arial Narrow" w:cs="Arial"/>
                <w:color w:val="333333"/>
                <w:sz w:val="18"/>
                <w:szCs w:val="18"/>
              </w:rPr>
              <w:pict>
                <v:rect id="_x0000_i1043" style="width:0;height:1.5pt" o:hralign="center" o:hrstd="t" o:hr="t" fillcolor="#aca899" stroked="f"/>
              </w:pict>
            </w:r>
          </w:p>
        </w:tc>
        <w:tc>
          <w:tcPr>
            <w:tcW w:w="533" w:type="pct"/>
            <w:vAlign w:val="bottom"/>
          </w:tcPr>
          <w:p w:rsidR="00A65E60" w:rsidRPr="009A289F" w:rsidRDefault="00A65E60" w:rsidP="006C5E79">
            <w:pPr>
              <w:spacing w:line="360" w:lineRule="auto"/>
              <w:jc w:val="center"/>
              <w:rPr>
                <w:rFonts w:ascii="Arial Narrow" w:hAnsi="Arial Narrow" w:cs="Arial"/>
                <w:color w:val="333333"/>
                <w:sz w:val="18"/>
                <w:szCs w:val="18"/>
              </w:rPr>
            </w:pPr>
            <w:r w:rsidRPr="009A289F">
              <w:rPr>
                <w:rStyle w:val="Strong"/>
                <w:rFonts w:ascii="Arial Narrow" w:hAnsi="Arial Narrow" w:cs="Arial"/>
                <w:color w:val="333333"/>
                <w:sz w:val="18"/>
                <w:szCs w:val="18"/>
              </w:rPr>
              <w:t>Unadjusted odds ratio (95% CI)</w:t>
            </w:r>
            <w:r w:rsidRPr="009A289F">
              <w:rPr>
                <w:rFonts w:ascii="Arial Narrow" w:hAnsi="Arial Narrow" w:cs="Arial"/>
                <w:color w:val="333333"/>
                <w:sz w:val="18"/>
                <w:szCs w:val="18"/>
              </w:rPr>
              <w:t xml:space="preserve"> </w:t>
            </w:r>
          </w:p>
          <w:p w:rsidR="00A65E60" w:rsidRPr="009A289F" w:rsidRDefault="006E3886" w:rsidP="006C5E79">
            <w:pPr>
              <w:spacing w:line="360" w:lineRule="auto"/>
              <w:jc w:val="center"/>
              <w:rPr>
                <w:rFonts w:ascii="Arial Narrow" w:hAnsi="Arial Narrow" w:cs="Arial"/>
                <w:color w:val="333333"/>
                <w:sz w:val="18"/>
                <w:szCs w:val="18"/>
              </w:rPr>
            </w:pPr>
            <w:r w:rsidRPr="006E3886">
              <w:rPr>
                <w:rFonts w:ascii="Arial Narrow" w:hAnsi="Arial Narrow" w:cs="Arial"/>
                <w:color w:val="333333"/>
                <w:sz w:val="18"/>
                <w:szCs w:val="18"/>
              </w:rPr>
              <w:pict>
                <v:rect id="_x0000_i1044" style="width:0;height:1.5pt" o:hralign="center" o:hrstd="t" o:hr="t" fillcolor="#aca899" stroked="f"/>
              </w:pict>
            </w:r>
          </w:p>
        </w:tc>
        <w:tc>
          <w:tcPr>
            <w:tcW w:w="509" w:type="pct"/>
            <w:vAlign w:val="bottom"/>
          </w:tcPr>
          <w:p w:rsidR="00A65E60" w:rsidRPr="009A289F" w:rsidRDefault="00A65E60" w:rsidP="006C5E79">
            <w:pPr>
              <w:spacing w:line="360" w:lineRule="auto"/>
              <w:jc w:val="center"/>
              <w:rPr>
                <w:rFonts w:ascii="Arial Narrow" w:hAnsi="Arial Narrow" w:cs="Arial"/>
                <w:color w:val="333333"/>
                <w:sz w:val="18"/>
                <w:szCs w:val="18"/>
              </w:rPr>
            </w:pPr>
            <w:r w:rsidRPr="009A289F">
              <w:rPr>
                <w:rStyle w:val="Strong"/>
                <w:rFonts w:ascii="Arial Narrow" w:hAnsi="Arial Narrow" w:cs="Arial"/>
                <w:color w:val="333333"/>
                <w:sz w:val="18"/>
                <w:szCs w:val="18"/>
              </w:rPr>
              <w:t>Adjusted</w:t>
            </w:r>
            <w:r w:rsidRPr="009A289F">
              <w:rPr>
                <w:rFonts w:ascii="Arial Narrow" w:hAnsi="Arial Narrow" w:cs="Arial"/>
                <w:b/>
                <w:bCs/>
                <w:color w:val="333333"/>
                <w:sz w:val="18"/>
                <w:szCs w:val="18"/>
              </w:rPr>
              <w:t>*</w:t>
            </w:r>
            <w:r w:rsidRPr="009A289F">
              <w:rPr>
                <w:rStyle w:val="Strong"/>
                <w:rFonts w:ascii="Arial Narrow" w:hAnsi="Arial Narrow" w:cs="Arial"/>
                <w:color w:val="333333"/>
                <w:sz w:val="18"/>
                <w:szCs w:val="18"/>
              </w:rPr>
              <w:t xml:space="preserve"> odds ratio  (95% CI)</w:t>
            </w:r>
            <w:r w:rsidRPr="009A289F">
              <w:rPr>
                <w:rFonts w:ascii="Arial Narrow" w:hAnsi="Arial Narrow" w:cs="Arial"/>
                <w:color w:val="333333"/>
                <w:sz w:val="18"/>
                <w:szCs w:val="18"/>
              </w:rPr>
              <w:t xml:space="preserve"> </w:t>
            </w:r>
          </w:p>
          <w:p w:rsidR="00A65E60" w:rsidRPr="009A289F" w:rsidRDefault="006E3886" w:rsidP="006C5E79">
            <w:pPr>
              <w:spacing w:line="360" w:lineRule="auto"/>
              <w:jc w:val="center"/>
              <w:rPr>
                <w:rFonts w:ascii="Arial Narrow" w:hAnsi="Arial Narrow" w:cs="Arial"/>
                <w:color w:val="333333"/>
                <w:sz w:val="18"/>
                <w:szCs w:val="18"/>
              </w:rPr>
            </w:pPr>
            <w:r w:rsidRPr="006E3886">
              <w:rPr>
                <w:rFonts w:ascii="Arial Narrow" w:hAnsi="Arial Narrow" w:cs="Arial"/>
                <w:color w:val="333333"/>
                <w:sz w:val="18"/>
                <w:szCs w:val="18"/>
              </w:rPr>
              <w:pict>
                <v:rect id="_x0000_i1045" style="width:0;height:1.5pt" o:hralign="center" o:hrstd="t" o:hr="t" fillcolor="#aca899" stroked="f"/>
              </w:pict>
            </w:r>
          </w:p>
        </w:tc>
        <w:tc>
          <w:tcPr>
            <w:tcW w:w="212" w:type="pct"/>
            <w:vAlign w:val="bottom"/>
          </w:tcPr>
          <w:p w:rsidR="00A65E60" w:rsidRPr="009A289F" w:rsidRDefault="00A65E60" w:rsidP="006C5E79">
            <w:pPr>
              <w:rPr>
                <w:rFonts w:ascii="Arial Narrow" w:hAnsi="Arial Narrow" w:cs="Arial"/>
                <w:color w:val="333333"/>
                <w:sz w:val="18"/>
                <w:szCs w:val="18"/>
              </w:rPr>
            </w:pPr>
          </w:p>
        </w:tc>
        <w:tc>
          <w:tcPr>
            <w:tcW w:w="659" w:type="pct"/>
            <w:vAlign w:val="bottom"/>
          </w:tcPr>
          <w:p w:rsidR="00A65E60" w:rsidRPr="009A289F" w:rsidRDefault="00A65E60" w:rsidP="006C5E79">
            <w:pPr>
              <w:spacing w:line="360" w:lineRule="auto"/>
              <w:jc w:val="center"/>
              <w:rPr>
                <w:rFonts w:ascii="Arial Narrow" w:hAnsi="Arial Narrow" w:cs="Arial"/>
                <w:color w:val="333333"/>
                <w:sz w:val="18"/>
                <w:szCs w:val="18"/>
              </w:rPr>
            </w:pPr>
            <w:r w:rsidRPr="009A289F">
              <w:rPr>
                <w:rStyle w:val="Strong"/>
                <w:rFonts w:ascii="Arial Narrow" w:hAnsi="Arial Narrow" w:cs="Arial"/>
                <w:color w:val="333333"/>
                <w:sz w:val="18"/>
                <w:szCs w:val="18"/>
              </w:rPr>
              <w:t>No of discharges</w:t>
            </w:r>
            <w:r w:rsidRPr="009A289F">
              <w:rPr>
                <w:rFonts w:ascii="Arial Narrow" w:hAnsi="Arial Narrow" w:cs="Arial"/>
                <w:color w:val="333333"/>
                <w:sz w:val="18"/>
                <w:szCs w:val="18"/>
              </w:rPr>
              <w:t xml:space="preserve"> </w:t>
            </w:r>
          </w:p>
          <w:p w:rsidR="00A65E60" w:rsidRPr="009A289F" w:rsidRDefault="006E3886" w:rsidP="006C5E79">
            <w:pPr>
              <w:spacing w:line="360" w:lineRule="auto"/>
              <w:jc w:val="center"/>
              <w:rPr>
                <w:rFonts w:ascii="Arial Narrow" w:hAnsi="Arial Narrow" w:cs="Arial"/>
                <w:color w:val="333333"/>
                <w:sz w:val="18"/>
                <w:szCs w:val="18"/>
              </w:rPr>
            </w:pPr>
            <w:r w:rsidRPr="006E3886">
              <w:rPr>
                <w:rFonts w:ascii="Arial Narrow" w:hAnsi="Arial Narrow" w:cs="Arial"/>
                <w:color w:val="333333"/>
                <w:sz w:val="18"/>
                <w:szCs w:val="18"/>
              </w:rPr>
              <w:pict>
                <v:rect id="_x0000_i1046" style="width:0;height:1.5pt" o:hralign="center" o:hrstd="t" o:hr="t" fillcolor="#aca899" stroked="f"/>
              </w:pict>
            </w:r>
          </w:p>
        </w:tc>
        <w:tc>
          <w:tcPr>
            <w:tcW w:w="615" w:type="pct"/>
            <w:vAlign w:val="bottom"/>
          </w:tcPr>
          <w:p w:rsidR="00A65E60" w:rsidRPr="009A289F" w:rsidRDefault="00A65E60" w:rsidP="006C5E79">
            <w:pPr>
              <w:spacing w:line="360" w:lineRule="auto"/>
              <w:jc w:val="center"/>
              <w:rPr>
                <w:rFonts w:ascii="Arial Narrow" w:hAnsi="Arial Narrow" w:cs="Arial"/>
                <w:color w:val="333333"/>
                <w:sz w:val="18"/>
                <w:szCs w:val="18"/>
              </w:rPr>
            </w:pPr>
            <w:r w:rsidRPr="009A289F">
              <w:rPr>
                <w:rStyle w:val="Strong"/>
                <w:rFonts w:ascii="Arial Narrow" w:hAnsi="Arial Narrow" w:cs="Arial"/>
                <w:color w:val="333333"/>
                <w:sz w:val="18"/>
                <w:szCs w:val="18"/>
              </w:rPr>
              <w:t>Unadjusted odds ratio (95% CI)</w:t>
            </w:r>
            <w:r w:rsidRPr="009A289F">
              <w:rPr>
                <w:rFonts w:ascii="Arial Narrow" w:hAnsi="Arial Narrow" w:cs="Arial"/>
                <w:color w:val="333333"/>
                <w:sz w:val="18"/>
                <w:szCs w:val="18"/>
              </w:rPr>
              <w:t xml:space="preserve"> </w:t>
            </w:r>
          </w:p>
          <w:p w:rsidR="00A65E60" w:rsidRPr="009A289F" w:rsidRDefault="006E3886" w:rsidP="006C5E79">
            <w:pPr>
              <w:spacing w:line="360" w:lineRule="auto"/>
              <w:jc w:val="center"/>
              <w:rPr>
                <w:rFonts w:ascii="Arial Narrow" w:hAnsi="Arial Narrow" w:cs="Arial"/>
                <w:color w:val="333333"/>
                <w:sz w:val="18"/>
                <w:szCs w:val="18"/>
              </w:rPr>
            </w:pPr>
            <w:r w:rsidRPr="006E3886">
              <w:rPr>
                <w:rFonts w:ascii="Arial Narrow" w:hAnsi="Arial Narrow" w:cs="Arial"/>
                <w:color w:val="333333"/>
                <w:sz w:val="18"/>
                <w:szCs w:val="18"/>
              </w:rPr>
              <w:pict>
                <v:rect id="_x0000_i1047" style="width:0;height:1.5pt" o:hralign="center" o:hrstd="t" o:hr="t" fillcolor="#aca899" stroked="f"/>
              </w:pict>
            </w:r>
          </w:p>
        </w:tc>
        <w:tc>
          <w:tcPr>
            <w:tcW w:w="760" w:type="pct"/>
            <w:vAlign w:val="bottom"/>
          </w:tcPr>
          <w:p w:rsidR="00A65E60" w:rsidRPr="009A289F" w:rsidRDefault="00A65E60" w:rsidP="006C5E79">
            <w:pPr>
              <w:spacing w:line="360" w:lineRule="auto"/>
              <w:jc w:val="center"/>
              <w:rPr>
                <w:rFonts w:ascii="Arial Narrow" w:hAnsi="Arial Narrow" w:cs="Arial"/>
                <w:color w:val="333333"/>
                <w:sz w:val="18"/>
                <w:szCs w:val="18"/>
              </w:rPr>
            </w:pPr>
            <w:r w:rsidRPr="009A289F">
              <w:rPr>
                <w:rStyle w:val="Strong"/>
                <w:rFonts w:ascii="Arial Narrow" w:hAnsi="Arial Narrow" w:cs="Arial"/>
                <w:color w:val="333333"/>
                <w:sz w:val="18"/>
                <w:szCs w:val="18"/>
              </w:rPr>
              <w:t>Adjusted</w:t>
            </w:r>
            <w:r w:rsidRPr="009A289F">
              <w:rPr>
                <w:rFonts w:ascii="Arial Narrow" w:hAnsi="Arial Narrow" w:cs="Arial"/>
                <w:b/>
                <w:bCs/>
                <w:color w:val="333333"/>
                <w:sz w:val="18"/>
                <w:szCs w:val="18"/>
              </w:rPr>
              <w:t>*</w:t>
            </w:r>
            <w:r w:rsidRPr="009A289F">
              <w:rPr>
                <w:rStyle w:val="Strong"/>
                <w:rFonts w:ascii="Arial Narrow" w:hAnsi="Arial Narrow" w:cs="Arial"/>
                <w:color w:val="333333"/>
                <w:sz w:val="18"/>
                <w:szCs w:val="18"/>
              </w:rPr>
              <w:t xml:space="preserve"> odds ratio  (95% CI)</w:t>
            </w:r>
            <w:r w:rsidRPr="009A289F">
              <w:rPr>
                <w:rFonts w:ascii="Arial Narrow" w:hAnsi="Arial Narrow" w:cs="Arial"/>
                <w:color w:val="333333"/>
                <w:sz w:val="18"/>
                <w:szCs w:val="18"/>
              </w:rPr>
              <w:t xml:space="preserve"> </w:t>
            </w:r>
          </w:p>
          <w:p w:rsidR="00A65E60" w:rsidRPr="009A289F" w:rsidRDefault="006E3886" w:rsidP="006C5E79">
            <w:pPr>
              <w:spacing w:line="360" w:lineRule="auto"/>
              <w:jc w:val="center"/>
              <w:rPr>
                <w:rFonts w:ascii="Arial Narrow" w:hAnsi="Arial Narrow" w:cs="Arial"/>
                <w:color w:val="333333"/>
                <w:sz w:val="18"/>
                <w:szCs w:val="18"/>
              </w:rPr>
            </w:pPr>
            <w:r w:rsidRPr="006E3886">
              <w:rPr>
                <w:rFonts w:ascii="Arial Narrow" w:hAnsi="Arial Narrow" w:cs="Arial"/>
                <w:color w:val="333333"/>
                <w:sz w:val="18"/>
                <w:szCs w:val="18"/>
              </w:rPr>
              <w:pict>
                <v:rect id="_x0000_i1048" style="width:0;height:1.5pt" o:hralign="center" o:hrstd="t" o:hr="t" fillcolor="#aca899" stroked="f"/>
              </w:pict>
            </w:r>
          </w:p>
        </w:tc>
      </w:tr>
      <w:tr w:rsidR="00A65E60" w:rsidTr="006C5E79">
        <w:trPr>
          <w:tblCellSpacing w:w="15" w:type="dxa"/>
        </w:trPr>
        <w:tc>
          <w:tcPr>
            <w:tcW w:w="635" w:type="pct"/>
          </w:tcPr>
          <w:p w:rsidR="00A65E60" w:rsidRPr="009A289F" w:rsidRDefault="00A65E60" w:rsidP="006C5E79">
            <w:pPr>
              <w:spacing w:line="360" w:lineRule="auto"/>
              <w:rPr>
                <w:rFonts w:ascii="Arial Narrow" w:hAnsi="Arial Narrow" w:cs="Arial"/>
                <w:color w:val="333333"/>
                <w:sz w:val="18"/>
                <w:szCs w:val="18"/>
              </w:rPr>
            </w:pPr>
            <w:r w:rsidRPr="009A289F">
              <w:rPr>
                <w:rFonts w:ascii="Arial Narrow" w:hAnsi="Arial Narrow" w:cs="Arial"/>
                <w:color w:val="333333"/>
                <w:sz w:val="18"/>
                <w:szCs w:val="18"/>
              </w:rPr>
              <w:t>All circulatory</w:t>
            </w:r>
          </w:p>
        </w:tc>
        <w:tc>
          <w:tcPr>
            <w:tcW w:w="478"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7273 (30.4%)</w:t>
            </w:r>
          </w:p>
        </w:tc>
        <w:tc>
          <w:tcPr>
            <w:tcW w:w="48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2926 (32.9%)</w:t>
            </w:r>
          </w:p>
        </w:tc>
        <w:tc>
          <w:tcPr>
            <w:tcW w:w="533" w:type="pct"/>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1.12 (1.07,1.18)</w:t>
            </w:r>
          </w:p>
        </w:tc>
        <w:tc>
          <w:tcPr>
            <w:tcW w:w="509" w:type="pct"/>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1.22 (1.15,1.29)</w:t>
            </w:r>
          </w:p>
        </w:tc>
        <w:tc>
          <w:tcPr>
            <w:tcW w:w="212" w:type="pct"/>
          </w:tcPr>
          <w:p w:rsidR="00A65E60" w:rsidRPr="009A289F" w:rsidRDefault="00A65E60" w:rsidP="006C5E79">
            <w:pPr>
              <w:spacing w:line="360" w:lineRule="auto"/>
              <w:jc w:val="center"/>
              <w:rPr>
                <w:rFonts w:ascii="Arial Narrow" w:hAnsi="Arial Narrow" w:cs="Arial"/>
                <w:color w:val="333333"/>
                <w:sz w:val="18"/>
                <w:szCs w:val="18"/>
              </w:rPr>
            </w:pPr>
          </w:p>
        </w:tc>
        <w:tc>
          <w:tcPr>
            <w:tcW w:w="659"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662 (32.7%)</w:t>
            </w:r>
          </w:p>
        </w:tc>
        <w:tc>
          <w:tcPr>
            <w:tcW w:w="615" w:type="pct"/>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1.11 (1.01,1.23)</w:t>
            </w:r>
          </w:p>
        </w:tc>
        <w:tc>
          <w:tcPr>
            <w:tcW w:w="760" w:type="pct"/>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1.20 (1.08,1.33)</w:t>
            </w:r>
          </w:p>
        </w:tc>
      </w:tr>
      <w:tr w:rsidR="00A65E60" w:rsidTr="006C5E79">
        <w:trPr>
          <w:tblCellSpacing w:w="15" w:type="dxa"/>
        </w:trPr>
        <w:tc>
          <w:tcPr>
            <w:tcW w:w="635" w:type="pct"/>
          </w:tcPr>
          <w:p w:rsidR="00A65E60" w:rsidRPr="009A289F" w:rsidRDefault="00A65E60" w:rsidP="006C5E79">
            <w:pPr>
              <w:spacing w:line="360" w:lineRule="auto"/>
              <w:jc w:val="right"/>
              <w:rPr>
                <w:rFonts w:ascii="Arial Narrow" w:hAnsi="Arial Narrow" w:cs="Arial"/>
                <w:color w:val="333333"/>
                <w:sz w:val="18"/>
                <w:szCs w:val="18"/>
              </w:rPr>
            </w:pPr>
            <w:r w:rsidRPr="009A289F">
              <w:rPr>
                <w:rFonts w:ascii="Arial Narrow" w:hAnsi="Arial Narrow" w:cs="Arial"/>
                <w:color w:val="333333"/>
                <w:sz w:val="18"/>
                <w:szCs w:val="18"/>
              </w:rPr>
              <w:t>Hypertension</w:t>
            </w:r>
          </w:p>
        </w:tc>
        <w:tc>
          <w:tcPr>
            <w:tcW w:w="478"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2260 (9.4%)</w:t>
            </w:r>
          </w:p>
        </w:tc>
        <w:tc>
          <w:tcPr>
            <w:tcW w:w="48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1201 (13.5%)</w:t>
            </w:r>
          </w:p>
        </w:tc>
        <w:tc>
          <w:tcPr>
            <w:tcW w:w="533" w:type="pct"/>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1.50 (1.39,1.61)</w:t>
            </w:r>
          </w:p>
        </w:tc>
        <w:tc>
          <w:tcPr>
            <w:tcW w:w="509" w:type="pct"/>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1.68 (1.55,1.82)</w:t>
            </w:r>
          </w:p>
        </w:tc>
        <w:tc>
          <w:tcPr>
            <w:tcW w:w="212" w:type="pct"/>
          </w:tcPr>
          <w:p w:rsidR="00A65E60" w:rsidRPr="009A289F" w:rsidRDefault="00A65E60" w:rsidP="006C5E79">
            <w:pPr>
              <w:spacing w:line="360" w:lineRule="auto"/>
              <w:jc w:val="center"/>
              <w:rPr>
                <w:rFonts w:ascii="Arial Narrow" w:hAnsi="Arial Narrow" w:cs="Arial"/>
                <w:color w:val="333333"/>
                <w:sz w:val="18"/>
                <w:szCs w:val="18"/>
              </w:rPr>
            </w:pPr>
          </w:p>
        </w:tc>
        <w:tc>
          <w:tcPr>
            <w:tcW w:w="659"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290 (14.3%)</w:t>
            </w:r>
          </w:p>
        </w:tc>
        <w:tc>
          <w:tcPr>
            <w:tcW w:w="615" w:type="pct"/>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1.60 (1.41,1.83)</w:t>
            </w:r>
          </w:p>
        </w:tc>
        <w:tc>
          <w:tcPr>
            <w:tcW w:w="760" w:type="pct"/>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1.79 (1.55,2.05)</w:t>
            </w:r>
          </w:p>
        </w:tc>
      </w:tr>
      <w:tr w:rsidR="00A65E60" w:rsidTr="006C5E79">
        <w:trPr>
          <w:tblCellSpacing w:w="15" w:type="dxa"/>
        </w:trPr>
        <w:tc>
          <w:tcPr>
            <w:tcW w:w="635" w:type="pct"/>
          </w:tcPr>
          <w:p w:rsidR="00A65E60" w:rsidRPr="009A289F" w:rsidRDefault="00A65E60" w:rsidP="006C5E79">
            <w:pPr>
              <w:spacing w:line="360" w:lineRule="auto"/>
              <w:jc w:val="right"/>
              <w:rPr>
                <w:rFonts w:ascii="Arial Narrow" w:hAnsi="Arial Narrow" w:cs="Arial"/>
                <w:color w:val="333333"/>
                <w:sz w:val="18"/>
                <w:szCs w:val="18"/>
              </w:rPr>
            </w:pPr>
            <w:proofErr w:type="spellStart"/>
            <w:r w:rsidRPr="009A289F">
              <w:rPr>
                <w:rFonts w:ascii="Arial Narrow" w:hAnsi="Arial Narrow" w:cs="Arial"/>
                <w:color w:val="333333"/>
                <w:sz w:val="18"/>
                <w:szCs w:val="18"/>
              </w:rPr>
              <w:t>Cerebrovascular</w:t>
            </w:r>
            <w:proofErr w:type="spellEnd"/>
            <w:r w:rsidRPr="009A289F">
              <w:rPr>
                <w:rFonts w:ascii="Arial Narrow" w:hAnsi="Arial Narrow" w:cs="Arial"/>
                <w:color w:val="333333"/>
                <w:sz w:val="18"/>
                <w:szCs w:val="18"/>
              </w:rPr>
              <w:t xml:space="preserve"> disease</w:t>
            </w:r>
          </w:p>
        </w:tc>
        <w:tc>
          <w:tcPr>
            <w:tcW w:w="478"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1004 (4.2%)</w:t>
            </w:r>
          </w:p>
        </w:tc>
        <w:tc>
          <w:tcPr>
            <w:tcW w:w="48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361 (4.1%)</w:t>
            </w:r>
          </w:p>
        </w:tc>
        <w:tc>
          <w:tcPr>
            <w:tcW w:w="53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0.97 (0.86,1.09)</w:t>
            </w:r>
          </w:p>
        </w:tc>
        <w:tc>
          <w:tcPr>
            <w:tcW w:w="509"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1.04 (0.91,1.18)</w:t>
            </w:r>
          </w:p>
        </w:tc>
        <w:tc>
          <w:tcPr>
            <w:tcW w:w="212" w:type="pct"/>
          </w:tcPr>
          <w:p w:rsidR="00A65E60" w:rsidRPr="009A289F" w:rsidRDefault="00A65E60" w:rsidP="006C5E79">
            <w:pPr>
              <w:spacing w:line="360" w:lineRule="auto"/>
              <w:jc w:val="center"/>
              <w:rPr>
                <w:rFonts w:ascii="Arial Narrow" w:hAnsi="Arial Narrow" w:cs="Arial"/>
                <w:color w:val="333333"/>
                <w:sz w:val="18"/>
                <w:szCs w:val="18"/>
              </w:rPr>
            </w:pPr>
          </w:p>
        </w:tc>
        <w:tc>
          <w:tcPr>
            <w:tcW w:w="659"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94 (4.6%)</w:t>
            </w:r>
          </w:p>
        </w:tc>
        <w:tc>
          <w:tcPr>
            <w:tcW w:w="615"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1.11 (0.90,1.38)</w:t>
            </w:r>
          </w:p>
        </w:tc>
        <w:tc>
          <w:tcPr>
            <w:tcW w:w="760"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1.16 (0.93,1.45)</w:t>
            </w:r>
          </w:p>
        </w:tc>
      </w:tr>
      <w:tr w:rsidR="00A65E60" w:rsidTr="006C5E79">
        <w:trPr>
          <w:tblCellSpacing w:w="15" w:type="dxa"/>
        </w:trPr>
        <w:tc>
          <w:tcPr>
            <w:tcW w:w="635" w:type="pct"/>
          </w:tcPr>
          <w:p w:rsidR="00A65E60" w:rsidRPr="009A289F" w:rsidRDefault="00A65E60" w:rsidP="006C5E79">
            <w:pPr>
              <w:spacing w:line="360" w:lineRule="auto"/>
              <w:jc w:val="right"/>
              <w:rPr>
                <w:rFonts w:ascii="Arial Narrow" w:hAnsi="Arial Narrow" w:cs="Arial"/>
                <w:color w:val="333333"/>
                <w:sz w:val="18"/>
                <w:szCs w:val="18"/>
              </w:rPr>
            </w:pPr>
            <w:proofErr w:type="spellStart"/>
            <w:r w:rsidRPr="009A289F">
              <w:rPr>
                <w:rFonts w:ascii="Arial Narrow" w:hAnsi="Arial Narrow" w:cs="Arial"/>
                <w:color w:val="333333"/>
                <w:sz w:val="18"/>
                <w:szCs w:val="18"/>
              </w:rPr>
              <w:t>Ischaemic</w:t>
            </w:r>
            <w:proofErr w:type="spellEnd"/>
            <w:r w:rsidRPr="009A289F">
              <w:rPr>
                <w:rFonts w:ascii="Arial Narrow" w:hAnsi="Arial Narrow" w:cs="Arial"/>
                <w:color w:val="333333"/>
                <w:sz w:val="18"/>
                <w:szCs w:val="18"/>
              </w:rPr>
              <w:t xml:space="preserve"> heart disease</w:t>
            </w:r>
          </w:p>
        </w:tc>
        <w:tc>
          <w:tcPr>
            <w:tcW w:w="478"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1882 (7.9%)</w:t>
            </w:r>
          </w:p>
        </w:tc>
        <w:tc>
          <w:tcPr>
            <w:tcW w:w="48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756 (8.5%)</w:t>
            </w:r>
          </w:p>
        </w:tc>
        <w:tc>
          <w:tcPr>
            <w:tcW w:w="53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1.09 (1.00,1.19)</w:t>
            </w:r>
          </w:p>
        </w:tc>
        <w:tc>
          <w:tcPr>
            <w:tcW w:w="509" w:type="pct"/>
          </w:tcPr>
          <w:p w:rsidR="00A65E60" w:rsidRPr="009A289F" w:rsidRDefault="00A65E60" w:rsidP="006C5E79">
            <w:pPr>
              <w:spacing w:line="360" w:lineRule="auto"/>
              <w:jc w:val="center"/>
              <w:rPr>
                <w:rFonts w:ascii="Arial Narrow" w:hAnsi="Arial Narrow" w:cs="Arial"/>
                <w:b/>
                <w:color w:val="333333"/>
                <w:sz w:val="18"/>
                <w:szCs w:val="18"/>
              </w:rPr>
            </w:pPr>
            <w:r w:rsidRPr="009A289F">
              <w:rPr>
                <w:rFonts w:ascii="Arial Narrow" w:hAnsi="Arial Narrow" w:cs="Arial"/>
                <w:b/>
                <w:color w:val="333333"/>
                <w:sz w:val="18"/>
                <w:szCs w:val="18"/>
              </w:rPr>
              <w:t>1.22 (1.11,1.34)</w:t>
            </w:r>
          </w:p>
        </w:tc>
        <w:tc>
          <w:tcPr>
            <w:tcW w:w="212" w:type="pct"/>
          </w:tcPr>
          <w:p w:rsidR="00A65E60" w:rsidRPr="009A289F" w:rsidRDefault="00A65E60" w:rsidP="006C5E79">
            <w:pPr>
              <w:spacing w:line="360" w:lineRule="auto"/>
              <w:jc w:val="center"/>
              <w:rPr>
                <w:rFonts w:ascii="Arial Narrow" w:hAnsi="Arial Narrow" w:cs="Arial"/>
                <w:color w:val="333333"/>
                <w:sz w:val="18"/>
                <w:szCs w:val="18"/>
              </w:rPr>
            </w:pPr>
          </w:p>
        </w:tc>
        <w:tc>
          <w:tcPr>
            <w:tcW w:w="659"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172 (8.5%)</w:t>
            </w:r>
          </w:p>
        </w:tc>
        <w:tc>
          <w:tcPr>
            <w:tcW w:w="615"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1.09 (0.92,1.28)</w:t>
            </w:r>
          </w:p>
        </w:tc>
        <w:tc>
          <w:tcPr>
            <w:tcW w:w="760"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1.18 (0.99,1.41)</w:t>
            </w:r>
          </w:p>
        </w:tc>
      </w:tr>
      <w:tr w:rsidR="00A65E60" w:rsidTr="006C5E79">
        <w:trPr>
          <w:tblCellSpacing w:w="15" w:type="dxa"/>
        </w:trPr>
        <w:tc>
          <w:tcPr>
            <w:tcW w:w="635" w:type="pct"/>
          </w:tcPr>
          <w:p w:rsidR="00A65E60" w:rsidRPr="009A289F" w:rsidRDefault="00A65E60" w:rsidP="006C5E79">
            <w:pPr>
              <w:spacing w:line="360" w:lineRule="auto"/>
              <w:jc w:val="right"/>
              <w:rPr>
                <w:rFonts w:ascii="Arial Narrow" w:hAnsi="Arial Narrow" w:cs="Arial"/>
                <w:color w:val="333333"/>
                <w:sz w:val="18"/>
                <w:szCs w:val="18"/>
              </w:rPr>
            </w:pPr>
            <w:r w:rsidRPr="009A289F">
              <w:rPr>
                <w:rFonts w:ascii="Arial Narrow" w:hAnsi="Arial Narrow" w:cs="Arial"/>
                <w:color w:val="333333"/>
                <w:sz w:val="18"/>
                <w:szCs w:val="18"/>
              </w:rPr>
              <w:t>Arterial diseases</w:t>
            </w:r>
          </w:p>
        </w:tc>
        <w:tc>
          <w:tcPr>
            <w:tcW w:w="478"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550 (2.3%)</w:t>
            </w:r>
          </w:p>
        </w:tc>
        <w:tc>
          <w:tcPr>
            <w:tcW w:w="48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218 (2.5%)</w:t>
            </w:r>
          </w:p>
        </w:tc>
        <w:tc>
          <w:tcPr>
            <w:tcW w:w="53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1.07 (0.91,1.25)</w:t>
            </w:r>
          </w:p>
        </w:tc>
        <w:tc>
          <w:tcPr>
            <w:tcW w:w="509"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1.16 (0.99,1.36)</w:t>
            </w:r>
          </w:p>
        </w:tc>
        <w:tc>
          <w:tcPr>
            <w:tcW w:w="212" w:type="pct"/>
          </w:tcPr>
          <w:p w:rsidR="00A65E60" w:rsidRPr="009A289F" w:rsidRDefault="00A65E60" w:rsidP="006C5E79">
            <w:pPr>
              <w:spacing w:line="360" w:lineRule="auto"/>
              <w:jc w:val="center"/>
              <w:rPr>
                <w:rFonts w:ascii="Arial Narrow" w:hAnsi="Arial Narrow" w:cs="Arial"/>
                <w:color w:val="333333"/>
                <w:sz w:val="18"/>
                <w:szCs w:val="18"/>
              </w:rPr>
            </w:pPr>
          </w:p>
        </w:tc>
        <w:tc>
          <w:tcPr>
            <w:tcW w:w="659"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56 (2.8%)</w:t>
            </w:r>
          </w:p>
        </w:tc>
        <w:tc>
          <w:tcPr>
            <w:tcW w:w="615"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1.21 (0.92,1.60)</w:t>
            </w:r>
          </w:p>
        </w:tc>
        <w:tc>
          <w:tcPr>
            <w:tcW w:w="760"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1.28 (0.96,1.70)</w:t>
            </w:r>
          </w:p>
        </w:tc>
      </w:tr>
      <w:tr w:rsidR="00A65E60" w:rsidTr="006C5E79">
        <w:trPr>
          <w:tblCellSpacing w:w="15" w:type="dxa"/>
        </w:trPr>
        <w:tc>
          <w:tcPr>
            <w:tcW w:w="635" w:type="pct"/>
          </w:tcPr>
          <w:p w:rsidR="00A65E60" w:rsidRPr="009A289F" w:rsidRDefault="00A65E60" w:rsidP="006C5E79">
            <w:pPr>
              <w:spacing w:line="360" w:lineRule="auto"/>
              <w:jc w:val="right"/>
              <w:rPr>
                <w:rFonts w:ascii="Arial Narrow" w:hAnsi="Arial Narrow" w:cs="Arial"/>
                <w:color w:val="333333"/>
                <w:sz w:val="18"/>
                <w:szCs w:val="18"/>
              </w:rPr>
            </w:pPr>
            <w:r w:rsidRPr="009A289F">
              <w:rPr>
                <w:rFonts w:ascii="Arial Narrow" w:hAnsi="Arial Narrow" w:cs="Arial"/>
                <w:color w:val="333333"/>
                <w:sz w:val="18"/>
                <w:szCs w:val="18"/>
              </w:rPr>
              <w:t>Pulmonary embolism</w:t>
            </w:r>
          </w:p>
        </w:tc>
        <w:tc>
          <w:tcPr>
            <w:tcW w:w="478"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294 (1.2%)</w:t>
            </w:r>
          </w:p>
        </w:tc>
        <w:tc>
          <w:tcPr>
            <w:tcW w:w="48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90 (1.0%)</w:t>
            </w:r>
          </w:p>
        </w:tc>
        <w:tc>
          <w:tcPr>
            <w:tcW w:w="533"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0.82 (0.65,1.04)</w:t>
            </w:r>
          </w:p>
        </w:tc>
        <w:tc>
          <w:tcPr>
            <w:tcW w:w="509"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0.86 (0.67,1.09)</w:t>
            </w:r>
          </w:p>
        </w:tc>
        <w:tc>
          <w:tcPr>
            <w:tcW w:w="212" w:type="pct"/>
          </w:tcPr>
          <w:p w:rsidR="00A65E60" w:rsidRPr="009A289F" w:rsidRDefault="00A65E60" w:rsidP="006C5E79">
            <w:pPr>
              <w:spacing w:line="360" w:lineRule="auto"/>
              <w:jc w:val="center"/>
              <w:rPr>
                <w:rFonts w:ascii="Arial Narrow" w:hAnsi="Arial Narrow" w:cs="Arial"/>
                <w:color w:val="333333"/>
                <w:sz w:val="18"/>
                <w:szCs w:val="18"/>
              </w:rPr>
            </w:pPr>
          </w:p>
        </w:tc>
        <w:tc>
          <w:tcPr>
            <w:tcW w:w="659"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23 (1.1%)</w:t>
            </w:r>
          </w:p>
        </w:tc>
        <w:tc>
          <w:tcPr>
            <w:tcW w:w="615"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0.92 (0.60,1.42)</w:t>
            </w:r>
          </w:p>
        </w:tc>
        <w:tc>
          <w:tcPr>
            <w:tcW w:w="760" w:type="pct"/>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0.95 (0.62,1.45)</w:t>
            </w:r>
          </w:p>
        </w:tc>
      </w:tr>
      <w:tr w:rsidR="00A65E60" w:rsidTr="006C5E79">
        <w:trPr>
          <w:tblCellSpacing w:w="15" w:type="dxa"/>
        </w:trPr>
        <w:tc>
          <w:tcPr>
            <w:tcW w:w="635" w:type="pct"/>
            <w:tcBorders>
              <w:bottom w:val="single" w:sz="4" w:space="0" w:color="auto"/>
            </w:tcBorders>
          </w:tcPr>
          <w:p w:rsidR="00A65E60" w:rsidRPr="009A289F" w:rsidRDefault="00A65E60" w:rsidP="006C5E79">
            <w:pPr>
              <w:spacing w:line="360" w:lineRule="auto"/>
              <w:rPr>
                <w:rFonts w:ascii="Arial Narrow" w:hAnsi="Arial Narrow" w:cs="Arial"/>
                <w:color w:val="333333"/>
                <w:sz w:val="18"/>
                <w:szCs w:val="18"/>
              </w:rPr>
            </w:pPr>
            <w:r w:rsidRPr="009A289F">
              <w:rPr>
                <w:rFonts w:ascii="Arial Narrow" w:hAnsi="Arial Narrow" w:cs="Arial"/>
                <w:color w:val="333333"/>
                <w:sz w:val="18"/>
                <w:szCs w:val="18"/>
              </w:rPr>
              <w:t>Kidney disease</w:t>
            </w:r>
          </w:p>
        </w:tc>
        <w:tc>
          <w:tcPr>
            <w:tcW w:w="478" w:type="pct"/>
            <w:tcBorders>
              <w:bottom w:val="single" w:sz="4" w:space="0" w:color="auto"/>
            </w:tcBorders>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741 (3.1%)</w:t>
            </w:r>
          </w:p>
        </w:tc>
        <w:tc>
          <w:tcPr>
            <w:tcW w:w="483" w:type="pct"/>
            <w:tcBorders>
              <w:bottom w:val="single" w:sz="4" w:space="0" w:color="auto"/>
            </w:tcBorders>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283 (3.2%)</w:t>
            </w:r>
          </w:p>
        </w:tc>
        <w:tc>
          <w:tcPr>
            <w:tcW w:w="533" w:type="pct"/>
            <w:tcBorders>
              <w:bottom w:val="single" w:sz="4" w:space="0" w:color="auto"/>
            </w:tcBorders>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1.03 (0.90,1.18)</w:t>
            </w:r>
          </w:p>
        </w:tc>
        <w:tc>
          <w:tcPr>
            <w:tcW w:w="509" w:type="pct"/>
            <w:tcBorders>
              <w:bottom w:val="single" w:sz="4" w:space="0" w:color="auto"/>
            </w:tcBorders>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1.09 (0.95,1.25)</w:t>
            </w:r>
          </w:p>
        </w:tc>
        <w:tc>
          <w:tcPr>
            <w:tcW w:w="212" w:type="pct"/>
            <w:tcBorders>
              <w:bottom w:val="single" w:sz="4" w:space="0" w:color="auto"/>
            </w:tcBorders>
          </w:tcPr>
          <w:p w:rsidR="00A65E60" w:rsidRPr="009A289F" w:rsidRDefault="00A65E60" w:rsidP="006C5E79">
            <w:pPr>
              <w:spacing w:line="360" w:lineRule="auto"/>
              <w:jc w:val="center"/>
              <w:rPr>
                <w:rFonts w:ascii="Arial Narrow" w:hAnsi="Arial Narrow" w:cs="Arial"/>
                <w:color w:val="333333"/>
                <w:sz w:val="18"/>
                <w:szCs w:val="18"/>
              </w:rPr>
            </w:pPr>
          </w:p>
        </w:tc>
        <w:tc>
          <w:tcPr>
            <w:tcW w:w="659" w:type="pct"/>
            <w:tcBorders>
              <w:bottom w:val="single" w:sz="4" w:space="0" w:color="auto"/>
            </w:tcBorders>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71 (3.5%)</w:t>
            </w:r>
          </w:p>
        </w:tc>
        <w:tc>
          <w:tcPr>
            <w:tcW w:w="615" w:type="pct"/>
            <w:tcBorders>
              <w:bottom w:val="single" w:sz="4" w:space="0" w:color="auto"/>
            </w:tcBorders>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1.14 (0.89,1.46)</w:t>
            </w:r>
          </w:p>
        </w:tc>
        <w:tc>
          <w:tcPr>
            <w:tcW w:w="760" w:type="pct"/>
            <w:tcBorders>
              <w:bottom w:val="single" w:sz="4" w:space="0" w:color="auto"/>
            </w:tcBorders>
          </w:tcPr>
          <w:p w:rsidR="00A65E60" w:rsidRPr="009A289F" w:rsidRDefault="00A65E60" w:rsidP="006C5E79">
            <w:pPr>
              <w:spacing w:line="360" w:lineRule="auto"/>
              <w:jc w:val="center"/>
              <w:rPr>
                <w:rFonts w:ascii="Arial Narrow" w:hAnsi="Arial Narrow" w:cs="Arial"/>
                <w:color w:val="333333"/>
                <w:sz w:val="18"/>
                <w:szCs w:val="18"/>
              </w:rPr>
            </w:pPr>
            <w:r w:rsidRPr="009A289F">
              <w:rPr>
                <w:rFonts w:ascii="Arial Narrow" w:hAnsi="Arial Narrow" w:cs="Arial"/>
                <w:color w:val="333333"/>
                <w:sz w:val="18"/>
                <w:szCs w:val="18"/>
              </w:rPr>
              <w:t>1.20 (0.93,1.54)</w:t>
            </w:r>
          </w:p>
        </w:tc>
      </w:tr>
    </w:tbl>
    <w:p w:rsidR="00A65E60" w:rsidRDefault="00A65E60" w:rsidP="00A65E60">
      <w:pPr>
        <w:rPr>
          <w:rFonts w:ascii="Arial" w:hAnsi="Arial" w:cs="Arial"/>
          <w:bCs/>
          <w:color w:val="333333"/>
          <w:sz w:val="18"/>
          <w:szCs w:val="18"/>
        </w:rPr>
      </w:pPr>
    </w:p>
    <w:p w:rsidR="00A65E60" w:rsidRPr="00A71915" w:rsidRDefault="00A65E60" w:rsidP="00A65E60">
      <w:pPr>
        <w:rPr>
          <w:rFonts w:ascii="Arial" w:hAnsi="Arial" w:cs="Arial"/>
          <w:sz w:val="18"/>
          <w:szCs w:val="18"/>
        </w:rPr>
      </w:pPr>
      <w:r w:rsidRPr="00A71915">
        <w:rPr>
          <w:rFonts w:ascii="Arial" w:hAnsi="Arial" w:cs="Arial"/>
          <w:bCs/>
          <w:color w:val="333333"/>
          <w:sz w:val="18"/>
          <w:szCs w:val="18"/>
        </w:rPr>
        <w:t>* Adjusted for year of birth, social class and smoking</w:t>
      </w:r>
      <w:r w:rsidRPr="00A71915">
        <w:rPr>
          <w:rFonts w:ascii="Arial" w:hAnsi="Arial" w:cs="Arial"/>
          <w:sz w:val="18"/>
          <w:szCs w:val="18"/>
        </w:rPr>
        <w:br/>
      </w:r>
    </w:p>
    <w:p w:rsidR="00A65E60" w:rsidRDefault="00A65E60" w:rsidP="00A65E60">
      <w:r w:rsidRPr="00BA6488">
        <w:rPr>
          <w:rFonts w:ascii="Arial" w:hAnsi="Arial" w:cs="Arial"/>
          <w:sz w:val="18"/>
          <w:szCs w:val="18"/>
        </w:rPr>
        <w:t xml:space="preserve">Statistically significant </w:t>
      </w:r>
      <w:r>
        <w:rPr>
          <w:rFonts w:ascii="Arial" w:hAnsi="Arial" w:cs="Arial"/>
          <w:sz w:val="18"/>
          <w:szCs w:val="18"/>
        </w:rPr>
        <w:t>odds ratios</w:t>
      </w:r>
      <w:r w:rsidRPr="00BA6488">
        <w:rPr>
          <w:rFonts w:ascii="Arial" w:hAnsi="Arial" w:cs="Arial"/>
          <w:sz w:val="18"/>
          <w:szCs w:val="18"/>
        </w:rPr>
        <w:t xml:space="preserve"> are shown in bold</w:t>
      </w:r>
    </w:p>
    <w:p w:rsidR="00A65E60" w:rsidRDefault="00A65E60" w:rsidP="00A65E60"/>
    <w:p w:rsidR="00A65E60" w:rsidRDefault="00A65E60" w:rsidP="00A65E60"/>
    <w:p w:rsidR="00A65E60" w:rsidRDefault="00A65E60" w:rsidP="00A65E60"/>
    <w:p w:rsidR="00A65E60" w:rsidRDefault="00A65E60" w:rsidP="00A65E60"/>
    <w:p w:rsidR="00A65E60" w:rsidRDefault="00A65E60" w:rsidP="00A65E60"/>
    <w:p w:rsidR="00A65E60" w:rsidRDefault="00A65E60" w:rsidP="00A65E60">
      <w:pPr>
        <w:rPr>
          <w:rFonts w:ascii="Arial" w:hAnsi="Arial" w:cs="Arial"/>
          <w:sz w:val="18"/>
          <w:szCs w:val="18"/>
        </w:rPr>
        <w:sectPr w:rsidR="00A65E60" w:rsidSect="006C5E79">
          <w:pgSz w:w="16840" w:h="11907" w:orient="landscape" w:code="9"/>
          <w:pgMar w:top="1797" w:right="1440" w:bottom="1758" w:left="1440" w:header="720" w:footer="720" w:gutter="0"/>
          <w:cols w:space="708"/>
          <w:noEndnote/>
          <w:docGrid w:linePitch="326"/>
        </w:sectPr>
      </w:pPr>
    </w:p>
    <w:p w:rsidR="00A65E60" w:rsidRPr="00CB48EA" w:rsidRDefault="00A65E60" w:rsidP="00A65E60">
      <w:pPr>
        <w:rPr>
          <w:rFonts w:ascii="Arial" w:hAnsi="Arial" w:cs="Arial"/>
          <w:sz w:val="22"/>
          <w:szCs w:val="22"/>
        </w:rPr>
      </w:pPr>
      <w:proofErr w:type="gramStart"/>
      <w:r w:rsidRPr="00CB48EA">
        <w:rPr>
          <w:rFonts w:ascii="Arial" w:hAnsi="Arial" w:cs="Arial"/>
          <w:b/>
          <w:sz w:val="22"/>
          <w:szCs w:val="22"/>
        </w:rPr>
        <w:lastRenderedPageBreak/>
        <w:t>Table 4</w:t>
      </w:r>
      <w:r w:rsidRPr="00CB48EA">
        <w:rPr>
          <w:rFonts w:ascii="Arial" w:hAnsi="Arial" w:cs="Arial"/>
          <w:b/>
          <w:bCs/>
          <w:color w:val="333333"/>
          <w:sz w:val="22"/>
          <w:szCs w:val="22"/>
        </w:rPr>
        <w:t>.</w:t>
      </w:r>
      <w:proofErr w:type="gramEnd"/>
      <w:r w:rsidRPr="00CB48EA">
        <w:rPr>
          <w:rFonts w:ascii="Arial" w:hAnsi="Arial" w:cs="Arial"/>
          <w:b/>
          <w:bCs/>
          <w:color w:val="333333"/>
          <w:sz w:val="22"/>
          <w:szCs w:val="22"/>
        </w:rPr>
        <w:t xml:space="preserve"> </w:t>
      </w:r>
      <w:r w:rsidRPr="00CB48EA">
        <w:rPr>
          <w:rFonts w:ascii="Arial" w:hAnsi="Arial" w:cs="Arial"/>
          <w:color w:val="333333"/>
          <w:sz w:val="22"/>
          <w:szCs w:val="22"/>
        </w:rPr>
        <w:t xml:space="preserve"> Unadjusted and adjusted incident rate ratios for </w:t>
      </w:r>
      <w:r w:rsidRPr="00CB48EA">
        <w:rPr>
          <w:rFonts w:ascii="Arial" w:hAnsi="Arial" w:cs="Arial"/>
          <w:sz w:val="22"/>
          <w:szCs w:val="22"/>
        </w:rPr>
        <w:t>first cancer registration</w:t>
      </w:r>
      <w:r w:rsidRPr="00CB48EA">
        <w:rPr>
          <w:rFonts w:ascii="Arial" w:hAnsi="Arial" w:cs="Arial"/>
          <w:color w:val="333333"/>
          <w:sz w:val="22"/>
          <w:szCs w:val="22"/>
        </w:rPr>
        <w:t xml:space="preserve"> in all traced women; </w:t>
      </w:r>
      <w:proofErr w:type="spellStart"/>
      <w:r w:rsidRPr="00CB48EA">
        <w:rPr>
          <w:rFonts w:ascii="Arial" w:hAnsi="Arial" w:cs="Arial"/>
          <w:color w:val="333333"/>
          <w:sz w:val="22"/>
          <w:szCs w:val="22"/>
        </w:rPr>
        <w:t>normotensive</w:t>
      </w:r>
      <w:proofErr w:type="spellEnd"/>
      <w:r w:rsidRPr="00CB48EA">
        <w:rPr>
          <w:rFonts w:ascii="Arial" w:hAnsi="Arial" w:cs="Arial"/>
          <w:color w:val="333333"/>
          <w:sz w:val="22"/>
          <w:szCs w:val="22"/>
        </w:rPr>
        <w:t xml:space="preserve"> women as reference group</w:t>
      </w:r>
      <w:r w:rsidRPr="00CB48EA">
        <w:rPr>
          <w:rFonts w:ascii="Arial" w:hAnsi="Arial" w:cs="Arial"/>
          <w:sz w:val="22"/>
          <w:szCs w:val="22"/>
        </w:rPr>
        <w:t xml:space="preserve"> </w:t>
      </w:r>
    </w:p>
    <w:tbl>
      <w:tblPr>
        <w:tblW w:w="5000" w:type="pct"/>
        <w:tblCellSpacing w:w="15" w:type="dxa"/>
        <w:tblCellMar>
          <w:top w:w="15" w:type="dxa"/>
          <w:left w:w="15" w:type="dxa"/>
          <w:bottom w:w="15" w:type="dxa"/>
          <w:right w:w="15" w:type="dxa"/>
        </w:tblCellMar>
        <w:tblLook w:val="0000"/>
      </w:tblPr>
      <w:tblGrid>
        <w:gridCol w:w="1098"/>
        <w:gridCol w:w="1394"/>
        <w:gridCol w:w="1272"/>
        <w:gridCol w:w="1149"/>
        <w:gridCol w:w="1028"/>
        <w:gridCol w:w="1272"/>
        <w:gridCol w:w="1149"/>
        <w:gridCol w:w="1043"/>
      </w:tblGrid>
      <w:tr w:rsidR="00A65E60" w:rsidRPr="00591004" w:rsidTr="006C5E79">
        <w:trPr>
          <w:tblCellSpacing w:w="15" w:type="dxa"/>
        </w:trPr>
        <w:tc>
          <w:tcPr>
            <w:tcW w:w="399" w:type="pct"/>
            <w:vMerge w:val="restart"/>
            <w:tcBorders>
              <w:top w:val="single" w:sz="4" w:space="0" w:color="auto"/>
            </w:tcBorders>
            <w:vAlign w:val="bottom"/>
          </w:tcPr>
          <w:p w:rsidR="00A65E60" w:rsidRPr="00591004" w:rsidRDefault="00A65E60" w:rsidP="006C5E79">
            <w:pPr>
              <w:spacing w:line="360" w:lineRule="auto"/>
              <w:jc w:val="center"/>
              <w:rPr>
                <w:rFonts w:ascii="Arial" w:hAnsi="Arial" w:cs="Arial"/>
                <w:color w:val="333333"/>
                <w:sz w:val="20"/>
                <w:szCs w:val="20"/>
              </w:rPr>
            </w:pPr>
            <w:r w:rsidRPr="00591004">
              <w:rPr>
                <w:rStyle w:val="Strong"/>
                <w:rFonts w:ascii="Arial" w:hAnsi="Arial" w:cs="Arial"/>
                <w:color w:val="333333"/>
                <w:sz w:val="20"/>
                <w:szCs w:val="20"/>
              </w:rPr>
              <w:t>Cancer</w:t>
            </w:r>
            <w:r w:rsidRPr="00591004">
              <w:rPr>
                <w:rFonts w:ascii="Arial" w:hAnsi="Arial" w:cs="Arial"/>
                <w:color w:val="333333"/>
                <w:sz w:val="20"/>
                <w:szCs w:val="20"/>
              </w:rPr>
              <w:t xml:space="preserve"> </w:t>
            </w:r>
          </w:p>
          <w:p w:rsidR="00A65E60" w:rsidRPr="00591004"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49" style="width:0;height:1.5pt" o:hralign="center" o:hrstd="t" o:hr="t" fillcolor="#aca899" stroked="f"/>
              </w:pict>
            </w:r>
          </w:p>
        </w:tc>
        <w:tc>
          <w:tcPr>
            <w:tcW w:w="760" w:type="pct"/>
            <w:tcBorders>
              <w:top w:val="single" w:sz="4" w:space="0" w:color="auto"/>
            </w:tcBorders>
            <w:shd w:val="clear" w:color="auto" w:fill="auto"/>
            <w:vAlign w:val="bottom"/>
          </w:tcPr>
          <w:p w:rsidR="00A65E60" w:rsidRPr="00591004" w:rsidRDefault="00A65E60" w:rsidP="006C5E79">
            <w:pPr>
              <w:spacing w:line="360" w:lineRule="auto"/>
              <w:jc w:val="center"/>
              <w:rPr>
                <w:rFonts w:ascii="Arial" w:hAnsi="Arial" w:cs="Arial"/>
                <w:b/>
                <w:bCs/>
                <w:color w:val="333333"/>
                <w:sz w:val="20"/>
                <w:szCs w:val="20"/>
              </w:rPr>
            </w:pPr>
            <w:proofErr w:type="spellStart"/>
            <w:r w:rsidRPr="00591004">
              <w:rPr>
                <w:rStyle w:val="Strong"/>
                <w:rFonts w:ascii="Arial" w:hAnsi="Arial" w:cs="Arial"/>
                <w:color w:val="333333"/>
                <w:sz w:val="20"/>
                <w:szCs w:val="20"/>
              </w:rPr>
              <w:t>Normotensive</w:t>
            </w:r>
            <w:proofErr w:type="spellEnd"/>
            <w:r w:rsidRPr="00591004">
              <w:rPr>
                <w:rStyle w:val="Strong"/>
                <w:rFonts w:ascii="Arial" w:hAnsi="Arial" w:cs="Arial"/>
                <w:color w:val="333333"/>
                <w:sz w:val="20"/>
                <w:szCs w:val="20"/>
              </w:rPr>
              <w:t xml:space="preserve"> (n+=23772)</w:t>
            </w:r>
          </w:p>
        </w:tc>
        <w:tc>
          <w:tcPr>
            <w:tcW w:w="1929" w:type="pct"/>
            <w:gridSpan w:val="3"/>
            <w:tcBorders>
              <w:top w:val="single" w:sz="4" w:space="0" w:color="auto"/>
            </w:tcBorders>
            <w:vAlign w:val="bottom"/>
          </w:tcPr>
          <w:p w:rsidR="00A65E60" w:rsidRPr="00591004" w:rsidRDefault="00A65E60" w:rsidP="006C5E79">
            <w:pPr>
              <w:spacing w:line="360" w:lineRule="auto"/>
              <w:jc w:val="center"/>
              <w:rPr>
                <w:rFonts w:ascii="Arial" w:hAnsi="Arial" w:cs="Arial"/>
                <w:b/>
                <w:color w:val="333333"/>
                <w:sz w:val="20"/>
                <w:szCs w:val="20"/>
              </w:rPr>
            </w:pPr>
            <w:r w:rsidRPr="00591004">
              <w:rPr>
                <w:rFonts w:ascii="Arial" w:hAnsi="Arial" w:cs="Arial"/>
                <w:b/>
                <w:color w:val="333333"/>
                <w:sz w:val="20"/>
                <w:szCs w:val="20"/>
              </w:rPr>
              <w:t>Gestational Hypertension  (n+=8852)</w:t>
            </w:r>
          </w:p>
        </w:tc>
        <w:tc>
          <w:tcPr>
            <w:tcW w:w="1866" w:type="pct"/>
            <w:gridSpan w:val="3"/>
            <w:tcBorders>
              <w:top w:val="single" w:sz="4" w:space="0" w:color="auto"/>
            </w:tcBorders>
            <w:vAlign w:val="bottom"/>
          </w:tcPr>
          <w:p w:rsidR="00A65E60" w:rsidRPr="00591004" w:rsidRDefault="00A65E60" w:rsidP="006C5E79">
            <w:pPr>
              <w:spacing w:line="360" w:lineRule="auto"/>
              <w:jc w:val="center"/>
              <w:rPr>
                <w:rFonts w:ascii="Arial" w:hAnsi="Arial" w:cs="Arial"/>
                <w:color w:val="333333"/>
                <w:sz w:val="20"/>
                <w:szCs w:val="20"/>
              </w:rPr>
            </w:pPr>
            <w:r w:rsidRPr="00591004">
              <w:rPr>
                <w:rStyle w:val="Strong"/>
                <w:rFonts w:ascii="Arial" w:hAnsi="Arial" w:cs="Arial"/>
                <w:color w:val="333333"/>
                <w:sz w:val="20"/>
                <w:szCs w:val="20"/>
              </w:rPr>
              <w:t>Pre-</w:t>
            </w:r>
            <w:proofErr w:type="spellStart"/>
            <w:r w:rsidRPr="00591004">
              <w:rPr>
                <w:rStyle w:val="Strong"/>
                <w:rFonts w:ascii="Arial" w:hAnsi="Arial" w:cs="Arial"/>
                <w:color w:val="333333"/>
                <w:sz w:val="20"/>
                <w:szCs w:val="20"/>
              </w:rPr>
              <w:t>eclampsia</w:t>
            </w:r>
            <w:proofErr w:type="spellEnd"/>
            <w:r w:rsidRPr="00591004">
              <w:rPr>
                <w:rStyle w:val="Strong"/>
                <w:rFonts w:ascii="Arial" w:hAnsi="Arial" w:cs="Arial"/>
                <w:color w:val="333333"/>
                <w:sz w:val="20"/>
                <w:szCs w:val="20"/>
              </w:rPr>
              <w:t>/</w:t>
            </w:r>
            <w:proofErr w:type="spellStart"/>
            <w:r w:rsidRPr="00591004">
              <w:rPr>
                <w:rStyle w:val="Strong"/>
                <w:rFonts w:ascii="Arial" w:hAnsi="Arial" w:cs="Arial"/>
                <w:color w:val="333333"/>
                <w:sz w:val="20"/>
                <w:szCs w:val="20"/>
              </w:rPr>
              <w:t>eclampsia</w:t>
            </w:r>
            <w:proofErr w:type="spellEnd"/>
            <w:r w:rsidRPr="00591004">
              <w:rPr>
                <w:rStyle w:val="Strong"/>
                <w:rFonts w:ascii="Arial" w:hAnsi="Arial" w:cs="Arial"/>
                <w:color w:val="333333"/>
                <w:sz w:val="20"/>
                <w:szCs w:val="20"/>
              </w:rPr>
              <w:t xml:space="preserve">  (n+=2019)</w:t>
            </w:r>
          </w:p>
        </w:tc>
      </w:tr>
      <w:tr w:rsidR="00A65E60" w:rsidRPr="00591004" w:rsidTr="006C5E79">
        <w:trPr>
          <w:tblCellSpacing w:w="15" w:type="dxa"/>
        </w:trPr>
        <w:tc>
          <w:tcPr>
            <w:tcW w:w="399" w:type="pct"/>
            <w:vMerge/>
            <w:vAlign w:val="center"/>
          </w:tcPr>
          <w:p w:rsidR="00A65E60" w:rsidRPr="00591004" w:rsidRDefault="00A65E60" w:rsidP="006C5E79">
            <w:pPr>
              <w:rPr>
                <w:rFonts w:ascii="Arial" w:hAnsi="Arial" w:cs="Arial"/>
                <w:color w:val="333333"/>
                <w:sz w:val="20"/>
                <w:szCs w:val="20"/>
              </w:rPr>
            </w:pPr>
          </w:p>
        </w:tc>
        <w:tc>
          <w:tcPr>
            <w:tcW w:w="760" w:type="pct"/>
            <w:shd w:val="clear" w:color="auto" w:fill="auto"/>
            <w:vAlign w:val="center"/>
          </w:tcPr>
          <w:p w:rsidR="00A65E60" w:rsidRDefault="00A65E60" w:rsidP="006C5E79">
            <w:pPr>
              <w:spacing w:line="360" w:lineRule="auto"/>
              <w:jc w:val="center"/>
              <w:rPr>
                <w:rStyle w:val="Strong"/>
                <w:rFonts w:ascii="Arial" w:hAnsi="Arial" w:cs="Arial"/>
                <w:color w:val="333333"/>
                <w:sz w:val="20"/>
                <w:szCs w:val="20"/>
              </w:rPr>
            </w:pPr>
          </w:p>
          <w:p w:rsidR="00A65E60" w:rsidRDefault="00A65E60" w:rsidP="006C5E79">
            <w:pPr>
              <w:spacing w:line="360" w:lineRule="auto"/>
              <w:jc w:val="center"/>
              <w:rPr>
                <w:rStyle w:val="Strong"/>
                <w:rFonts w:ascii="Arial" w:hAnsi="Arial" w:cs="Arial"/>
                <w:color w:val="333333"/>
                <w:sz w:val="20"/>
                <w:szCs w:val="20"/>
              </w:rPr>
            </w:pPr>
            <w:r>
              <w:rPr>
                <w:rStyle w:val="Strong"/>
                <w:rFonts w:ascii="Arial" w:hAnsi="Arial" w:cs="Arial"/>
                <w:color w:val="333333"/>
                <w:sz w:val="20"/>
                <w:szCs w:val="20"/>
              </w:rPr>
              <w:t>Number of c</w:t>
            </w:r>
            <w:r w:rsidRPr="00591004">
              <w:rPr>
                <w:rStyle w:val="Strong"/>
                <w:rFonts w:ascii="Arial" w:hAnsi="Arial" w:cs="Arial"/>
                <w:color w:val="333333"/>
                <w:sz w:val="20"/>
                <w:szCs w:val="20"/>
              </w:rPr>
              <w:t>ancer registrations</w:t>
            </w:r>
          </w:p>
          <w:p w:rsidR="00A65E60" w:rsidRPr="00591004"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50" style="width:0;height:1.5pt" o:hralign="center" o:hrstd="t" o:hr="t" fillcolor="#aca899" stroked="f"/>
              </w:pict>
            </w:r>
          </w:p>
        </w:tc>
        <w:tc>
          <w:tcPr>
            <w:tcW w:w="570" w:type="pct"/>
            <w:vAlign w:val="bottom"/>
          </w:tcPr>
          <w:p w:rsidR="00A65E60" w:rsidRPr="00591004" w:rsidRDefault="00A65E60" w:rsidP="006C5E79">
            <w:pPr>
              <w:spacing w:line="360" w:lineRule="auto"/>
              <w:jc w:val="center"/>
              <w:rPr>
                <w:rFonts w:ascii="Arial" w:hAnsi="Arial" w:cs="Arial"/>
                <w:color w:val="333333"/>
                <w:sz w:val="20"/>
                <w:szCs w:val="20"/>
              </w:rPr>
            </w:pPr>
            <w:r>
              <w:rPr>
                <w:rStyle w:val="Strong"/>
                <w:rFonts w:ascii="Arial" w:hAnsi="Arial" w:cs="Arial"/>
                <w:color w:val="333333"/>
                <w:sz w:val="20"/>
                <w:szCs w:val="20"/>
              </w:rPr>
              <w:t>Number of cancer registrations</w:t>
            </w:r>
          </w:p>
          <w:p w:rsidR="00A65E60" w:rsidRPr="00591004"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51" style="width:0;height:1.5pt" o:hralign="center" o:hrstd="t" o:hr="t" fillcolor="#aca899" stroked="f"/>
              </w:pict>
            </w:r>
          </w:p>
        </w:tc>
        <w:tc>
          <w:tcPr>
            <w:tcW w:w="682" w:type="pct"/>
            <w:vAlign w:val="bottom"/>
          </w:tcPr>
          <w:p w:rsidR="00A65E60" w:rsidRPr="00591004" w:rsidRDefault="00A65E60" w:rsidP="006C5E79">
            <w:pPr>
              <w:spacing w:line="360" w:lineRule="auto"/>
              <w:jc w:val="center"/>
              <w:rPr>
                <w:rFonts w:ascii="Arial" w:hAnsi="Arial" w:cs="Arial"/>
                <w:color w:val="333333"/>
                <w:sz w:val="20"/>
                <w:szCs w:val="20"/>
              </w:rPr>
            </w:pPr>
            <w:r w:rsidRPr="00591004">
              <w:rPr>
                <w:rStyle w:val="Strong"/>
                <w:rFonts w:ascii="Arial" w:hAnsi="Arial" w:cs="Arial"/>
                <w:color w:val="333333"/>
                <w:sz w:val="20"/>
                <w:szCs w:val="20"/>
              </w:rPr>
              <w:t>Unadjusted incident rate ratio (95%</w:t>
            </w:r>
            <w:r>
              <w:rPr>
                <w:rStyle w:val="Strong"/>
                <w:rFonts w:ascii="Arial" w:hAnsi="Arial" w:cs="Arial"/>
                <w:color w:val="333333"/>
                <w:sz w:val="20"/>
                <w:szCs w:val="20"/>
              </w:rPr>
              <w:t xml:space="preserve"> </w:t>
            </w:r>
            <w:r w:rsidRPr="00591004">
              <w:rPr>
                <w:rStyle w:val="Strong"/>
                <w:rFonts w:ascii="Arial" w:hAnsi="Arial" w:cs="Arial"/>
                <w:color w:val="333333"/>
                <w:sz w:val="20"/>
                <w:szCs w:val="20"/>
              </w:rPr>
              <w:t>CI)</w:t>
            </w:r>
            <w:r w:rsidRPr="00591004">
              <w:rPr>
                <w:rFonts w:ascii="Arial" w:hAnsi="Arial" w:cs="Arial"/>
                <w:color w:val="333333"/>
                <w:sz w:val="20"/>
                <w:szCs w:val="20"/>
              </w:rPr>
              <w:t xml:space="preserve"> </w:t>
            </w:r>
          </w:p>
          <w:p w:rsidR="00A65E60" w:rsidRPr="00591004"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52" style="width:0;height:1.5pt" o:hralign="center" o:hrstd="t" o:hr="t" fillcolor="#aca899" stroked="f"/>
              </w:pict>
            </w:r>
          </w:p>
        </w:tc>
        <w:tc>
          <w:tcPr>
            <w:tcW w:w="659" w:type="pct"/>
            <w:vAlign w:val="bottom"/>
          </w:tcPr>
          <w:p w:rsidR="00A65E60" w:rsidRPr="00591004" w:rsidRDefault="00A65E60" w:rsidP="006C5E79">
            <w:pPr>
              <w:spacing w:line="360" w:lineRule="auto"/>
              <w:jc w:val="center"/>
              <w:rPr>
                <w:rFonts w:ascii="Arial" w:hAnsi="Arial" w:cs="Arial"/>
                <w:color w:val="333333"/>
                <w:sz w:val="20"/>
                <w:szCs w:val="20"/>
              </w:rPr>
            </w:pPr>
            <w:r w:rsidRPr="00591004">
              <w:rPr>
                <w:rStyle w:val="Strong"/>
                <w:rFonts w:ascii="Arial" w:hAnsi="Arial" w:cs="Arial"/>
                <w:color w:val="333333"/>
                <w:sz w:val="20"/>
                <w:szCs w:val="20"/>
              </w:rPr>
              <w:t>Adjusted* incident rate ratio (95%</w:t>
            </w:r>
            <w:r>
              <w:rPr>
                <w:rStyle w:val="Strong"/>
                <w:rFonts w:ascii="Arial" w:hAnsi="Arial" w:cs="Arial"/>
                <w:color w:val="333333"/>
                <w:sz w:val="20"/>
                <w:szCs w:val="20"/>
              </w:rPr>
              <w:t xml:space="preserve"> </w:t>
            </w:r>
            <w:r w:rsidRPr="00591004">
              <w:rPr>
                <w:rStyle w:val="Strong"/>
                <w:rFonts w:ascii="Arial" w:hAnsi="Arial" w:cs="Arial"/>
                <w:color w:val="333333"/>
                <w:sz w:val="20"/>
                <w:szCs w:val="20"/>
              </w:rPr>
              <w:t>CI)</w:t>
            </w:r>
            <w:r w:rsidRPr="00591004">
              <w:rPr>
                <w:rFonts w:ascii="Arial" w:hAnsi="Arial" w:cs="Arial"/>
                <w:color w:val="333333"/>
                <w:sz w:val="20"/>
                <w:szCs w:val="20"/>
              </w:rPr>
              <w:t xml:space="preserve"> </w:t>
            </w:r>
          </w:p>
          <w:p w:rsidR="00A65E60" w:rsidRPr="00591004"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53" style="width:0;height:1.5pt" o:hralign="center" o:hrstd="t" o:hr="t" fillcolor="#aca899" stroked="f"/>
              </w:pict>
            </w:r>
          </w:p>
        </w:tc>
        <w:tc>
          <w:tcPr>
            <w:tcW w:w="539" w:type="pct"/>
            <w:vAlign w:val="bottom"/>
          </w:tcPr>
          <w:p w:rsidR="00A65E60" w:rsidRPr="00591004" w:rsidRDefault="00A65E60" w:rsidP="006C5E79">
            <w:pPr>
              <w:spacing w:line="360" w:lineRule="auto"/>
              <w:jc w:val="center"/>
              <w:rPr>
                <w:rFonts w:ascii="Arial" w:hAnsi="Arial" w:cs="Arial"/>
                <w:color w:val="333333"/>
                <w:sz w:val="20"/>
                <w:szCs w:val="20"/>
              </w:rPr>
            </w:pPr>
            <w:r>
              <w:rPr>
                <w:rStyle w:val="Strong"/>
                <w:rFonts w:ascii="Arial" w:hAnsi="Arial" w:cs="Arial"/>
                <w:color w:val="333333"/>
                <w:sz w:val="20"/>
                <w:szCs w:val="20"/>
              </w:rPr>
              <w:t>Number of c</w:t>
            </w:r>
            <w:r w:rsidRPr="00591004">
              <w:rPr>
                <w:rStyle w:val="Strong"/>
                <w:rFonts w:ascii="Arial" w:hAnsi="Arial" w:cs="Arial"/>
                <w:color w:val="333333"/>
                <w:sz w:val="20"/>
                <w:szCs w:val="20"/>
              </w:rPr>
              <w:t>ancer registrations</w:t>
            </w:r>
            <w:r w:rsidRPr="00591004">
              <w:rPr>
                <w:rFonts w:ascii="Arial" w:hAnsi="Arial" w:cs="Arial"/>
                <w:color w:val="333333"/>
                <w:sz w:val="20"/>
                <w:szCs w:val="20"/>
              </w:rPr>
              <w:t xml:space="preserve"> </w:t>
            </w:r>
          </w:p>
          <w:p w:rsidR="00A65E60" w:rsidRPr="00591004"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54" style="width:0;height:1.5pt" o:hralign="center" o:hrstd="t" o:hr="t" fillcolor="#aca899" stroked="f"/>
              </w:pict>
            </w:r>
          </w:p>
        </w:tc>
        <w:tc>
          <w:tcPr>
            <w:tcW w:w="680" w:type="pct"/>
            <w:vAlign w:val="bottom"/>
          </w:tcPr>
          <w:p w:rsidR="00A65E60" w:rsidRPr="00591004" w:rsidRDefault="00A65E60" w:rsidP="006C5E79">
            <w:pPr>
              <w:spacing w:line="360" w:lineRule="auto"/>
              <w:jc w:val="center"/>
              <w:rPr>
                <w:rFonts w:ascii="Arial" w:hAnsi="Arial" w:cs="Arial"/>
                <w:color w:val="333333"/>
                <w:sz w:val="20"/>
                <w:szCs w:val="20"/>
              </w:rPr>
            </w:pPr>
            <w:r w:rsidRPr="00591004">
              <w:rPr>
                <w:rStyle w:val="Strong"/>
                <w:rFonts w:ascii="Arial" w:hAnsi="Arial" w:cs="Arial"/>
                <w:color w:val="333333"/>
                <w:sz w:val="20"/>
                <w:szCs w:val="20"/>
              </w:rPr>
              <w:t>Unadjusted incident rate ratio (95%</w:t>
            </w:r>
            <w:r>
              <w:rPr>
                <w:rStyle w:val="Strong"/>
                <w:rFonts w:ascii="Arial" w:hAnsi="Arial" w:cs="Arial"/>
                <w:color w:val="333333"/>
                <w:sz w:val="20"/>
                <w:szCs w:val="20"/>
              </w:rPr>
              <w:t xml:space="preserve"> </w:t>
            </w:r>
            <w:r w:rsidRPr="00591004">
              <w:rPr>
                <w:rStyle w:val="Strong"/>
                <w:rFonts w:ascii="Arial" w:hAnsi="Arial" w:cs="Arial"/>
                <w:color w:val="333333"/>
                <w:sz w:val="20"/>
                <w:szCs w:val="20"/>
              </w:rPr>
              <w:t>CI)</w:t>
            </w:r>
            <w:r w:rsidRPr="00591004">
              <w:rPr>
                <w:rFonts w:ascii="Arial" w:hAnsi="Arial" w:cs="Arial"/>
                <w:color w:val="333333"/>
                <w:sz w:val="20"/>
                <w:szCs w:val="20"/>
              </w:rPr>
              <w:t xml:space="preserve"> </w:t>
            </w:r>
          </w:p>
          <w:p w:rsidR="00A65E60" w:rsidRPr="00591004"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55" style="width:0;height:1.5pt" o:hralign="center" o:hrstd="t" o:hr="t" fillcolor="#aca899" stroked="f"/>
              </w:pict>
            </w:r>
          </w:p>
        </w:tc>
        <w:tc>
          <w:tcPr>
            <w:tcW w:w="630" w:type="pct"/>
            <w:vAlign w:val="bottom"/>
          </w:tcPr>
          <w:p w:rsidR="00A65E60" w:rsidRPr="00591004" w:rsidRDefault="00A65E60" w:rsidP="006C5E79">
            <w:pPr>
              <w:spacing w:line="360" w:lineRule="auto"/>
              <w:jc w:val="center"/>
              <w:rPr>
                <w:rFonts w:ascii="Arial" w:hAnsi="Arial" w:cs="Arial"/>
                <w:color w:val="333333"/>
                <w:sz w:val="20"/>
                <w:szCs w:val="20"/>
              </w:rPr>
            </w:pPr>
            <w:r w:rsidRPr="00591004">
              <w:rPr>
                <w:rStyle w:val="Strong"/>
                <w:rFonts w:ascii="Arial" w:hAnsi="Arial" w:cs="Arial"/>
                <w:color w:val="333333"/>
                <w:sz w:val="20"/>
                <w:szCs w:val="20"/>
              </w:rPr>
              <w:t>Adjusted</w:t>
            </w:r>
            <w:r w:rsidRPr="00591004">
              <w:rPr>
                <w:rFonts w:ascii="Arial" w:hAnsi="Arial" w:cs="Arial"/>
                <w:b/>
                <w:bCs/>
                <w:color w:val="333333"/>
                <w:sz w:val="20"/>
                <w:szCs w:val="20"/>
              </w:rPr>
              <w:t>*</w:t>
            </w:r>
            <w:r w:rsidRPr="00591004">
              <w:rPr>
                <w:rStyle w:val="Strong"/>
                <w:rFonts w:ascii="Arial" w:hAnsi="Arial" w:cs="Arial"/>
                <w:color w:val="333333"/>
                <w:sz w:val="20"/>
                <w:szCs w:val="20"/>
              </w:rPr>
              <w:t xml:space="preserve"> incident rate ratio (95%</w:t>
            </w:r>
            <w:r>
              <w:rPr>
                <w:rStyle w:val="Strong"/>
                <w:rFonts w:ascii="Arial" w:hAnsi="Arial" w:cs="Arial"/>
                <w:color w:val="333333"/>
                <w:sz w:val="20"/>
                <w:szCs w:val="20"/>
              </w:rPr>
              <w:t xml:space="preserve"> </w:t>
            </w:r>
            <w:r w:rsidRPr="00591004">
              <w:rPr>
                <w:rStyle w:val="Strong"/>
                <w:rFonts w:ascii="Arial" w:hAnsi="Arial" w:cs="Arial"/>
                <w:color w:val="333333"/>
                <w:sz w:val="20"/>
                <w:szCs w:val="20"/>
              </w:rPr>
              <w:t>CI)</w:t>
            </w:r>
            <w:r w:rsidRPr="00591004">
              <w:rPr>
                <w:rFonts w:ascii="Arial" w:hAnsi="Arial" w:cs="Arial"/>
                <w:color w:val="333333"/>
                <w:sz w:val="20"/>
                <w:szCs w:val="20"/>
              </w:rPr>
              <w:t xml:space="preserve"> </w:t>
            </w:r>
          </w:p>
          <w:p w:rsidR="00A65E60" w:rsidRPr="00591004" w:rsidRDefault="006E3886" w:rsidP="006C5E79">
            <w:pPr>
              <w:spacing w:line="360" w:lineRule="auto"/>
              <w:jc w:val="center"/>
              <w:rPr>
                <w:rFonts w:ascii="Arial" w:hAnsi="Arial" w:cs="Arial"/>
                <w:color w:val="333333"/>
                <w:sz w:val="20"/>
                <w:szCs w:val="20"/>
              </w:rPr>
            </w:pPr>
            <w:r w:rsidRPr="006E3886">
              <w:rPr>
                <w:rFonts w:ascii="Arial" w:hAnsi="Arial" w:cs="Arial"/>
                <w:color w:val="333333"/>
                <w:sz w:val="20"/>
                <w:szCs w:val="20"/>
              </w:rPr>
              <w:pict>
                <v:rect id="_x0000_i1056" style="width:0;height:1.5pt" o:hralign="center" o:hrstd="t" o:hr="t" fillcolor="#aca899" stroked="f"/>
              </w:pict>
            </w:r>
          </w:p>
        </w:tc>
      </w:tr>
      <w:tr w:rsidR="00A65E60" w:rsidRPr="00591004" w:rsidTr="006C5E79">
        <w:trPr>
          <w:tblCellSpacing w:w="15" w:type="dxa"/>
        </w:trPr>
        <w:tc>
          <w:tcPr>
            <w:tcW w:w="399" w:type="pct"/>
          </w:tcPr>
          <w:p w:rsidR="00A65E60" w:rsidRPr="00591004" w:rsidRDefault="00A65E60" w:rsidP="006C5E79">
            <w:pPr>
              <w:spacing w:line="360" w:lineRule="auto"/>
              <w:rPr>
                <w:rFonts w:ascii="Arial" w:hAnsi="Arial" w:cs="Arial"/>
                <w:color w:val="333333"/>
                <w:sz w:val="20"/>
                <w:szCs w:val="20"/>
              </w:rPr>
            </w:pPr>
            <w:r w:rsidRPr="00591004">
              <w:rPr>
                <w:rFonts w:ascii="Arial" w:hAnsi="Arial" w:cs="Arial"/>
                <w:color w:val="333333"/>
                <w:sz w:val="20"/>
                <w:szCs w:val="20"/>
              </w:rPr>
              <w:t>All cancers</w:t>
            </w:r>
          </w:p>
          <w:p w:rsidR="00A65E60" w:rsidRPr="00591004" w:rsidRDefault="00A65E60" w:rsidP="006C5E79">
            <w:pPr>
              <w:spacing w:line="360" w:lineRule="auto"/>
              <w:rPr>
                <w:rFonts w:ascii="Arial" w:hAnsi="Arial" w:cs="Arial"/>
                <w:color w:val="333333"/>
                <w:sz w:val="20"/>
                <w:szCs w:val="20"/>
              </w:rPr>
            </w:pPr>
            <w:r w:rsidRPr="00591004">
              <w:rPr>
                <w:rFonts w:ascii="Arial" w:hAnsi="Arial" w:cs="Arial"/>
                <w:color w:val="333333"/>
                <w:sz w:val="20"/>
                <w:szCs w:val="20"/>
              </w:rPr>
              <w:t>Specific site:</w:t>
            </w:r>
          </w:p>
        </w:tc>
        <w:tc>
          <w:tcPr>
            <w:tcW w:w="76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4482 (18.9%)</w:t>
            </w:r>
          </w:p>
        </w:tc>
        <w:tc>
          <w:tcPr>
            <w:tcW w:w="57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1455 (16.4%)</w:t>
            </w:r>
          </w:p>
        </w:tc>
        <w:tc>
          <w:tcPr>
            <w:tcW w:w="682" w:type="pct"/>
          </w:tcPr>
          <w:p w:rsidR="00A65E60" w:rsidRPr="00591004" w:rsidRDefault="00A65E60" w:rsidP="006C5E79">
            <w:pPr>
              <w:spacing w:line="360" w:lineRule="auto"/>
              <w:jc w:val="center"/>
              <w:rPr>
                <w:rFonts w:ascii="Arial" w:hAnsi="Arial" w:cs="Arial"/>
                <w:b/>
                <w:color w:val="333333"/>
                <w:sz w:val="20"/>
                <w:szCs w:val="20"/>
              </w:rPr>
            </w:pPr>
            <w:r w:rsidRPr="00591004">
              <w:rPr>
                <w:rFonts w:ascii="Arial" w:hAnsi="Arial" w:cs="Arial"/>
                <w:b/>
                <w:color w:val="333333"/>
                <w:sz w:val="20"/>
                <w:szCs w:val="20"/>
              </w:rPr>
              <w:t>0.89 (0.84,0.95)</w:t>
            </w:r>
          </w:p>
        </w:tc>
        <w:tc>
          <w:tcPr>
            <w:tcW w:w="659" w:type="pct"/>
          </w:tcPr>
          <w:p w:rsidR="00A65E60" w:rsidRPr="00591004" w:rsidRDefault="00A65E60" w:rsidP="006C5E79">
            <w:pPr>
              <w:spacing w:line="360" w:lineRule="auto"/>
              <w:jc w:val="center"/>
              <w:rPr>
                <w:rFonts w:ascii="Arial" w:hAnsi="Arial" w:cs="Arial"/>
                <w:b/>
                <w:color w:val="333333"/>
                <w:sz w:val="20"/>
                <w:szCs w:val="20"/>
              </w:rPr>
            </w:pPr>
            <w:r w:rsidRPr="00591004">
              <w:rPr>
                <w:rFonts w:ascii="Arial" w:hAnsi="Arial" w:cs="Arial"/>
                <w:b/>
                <w:color w:val="333333"/>
                <w:sz w:val="20"/>
                <w:szCs w:val="20"/>
              </w:rPr>
              <w:t>0.91 (0.85,0.96)</w:t>
            </w:r>
          </w:p>
        </w:tc>
        <w:tc>
          <w:tcPr>
            <w:tcW w:w="53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312 (15.5%)</w:t>
            </w:r>
          </w:p>
        </w:tc>
        <w:tc>
          <w:tcPr>
            <w:tcW w:w="680" w:type="pct"/>
          </w:tcPr>
          <w:p w:rsidR="00A65E60" w:rsidRPr="00591004" w:rsidRDefault="00A65E60" w:rsidP="006C5E79">
            <w:pPr>
              <w:spacing w:line="360" w:lineRule="auto"/>
              <w:jc w:val="center"/>
              <w:rPr>
                <w:rFonts w:ascii="Arial" w:hAnsi="Arial" w:cs="Arial"/>
                <w:b/>
                <w:color w:val="333333"/>
                <w:sz w:val="20"/>
                <w:szCs w:val="20"/>
              </w:rPr>
            </w:pPr>
            <w:r w:rsidRPr="00591004">
              <w:rPr>
                <w:rFonts w:ascii="Arial" w:hAnsi="Arial" w:cs="Arial"/>
                <w:b/>
                <w:color w:val="333333"/>
                <w:sz w:val="20"/>
                <w:szCs w:val="20"/>
              </w:rPr>
              <w:t>0.84 (0.75,0.94)</w:t>
            </w:r>
          </w:p>
        </w:tc>
        <w:tc>
          <w:tcPr>
            <w:tcW w:w="630" w:type="pct"/>
          </w:tcPr>
          <w:p w:rsidR="00A65E60" w:rsidRPr="00591004" w:rsidRDefault="00A65E60" w:rsidP="006C5E79">
            <w:pPr>
              <w:spacing w:line="360" w:lineRule="auto"/>
              <w:jc w:val="center"/>
              <w:rPr>
                <w:rFonts w:ascii="Arial" w:hAnsi="Arial" w:cs="Arial"/>
                <w:b/>
                <w:color w:val="333333"/>
                <w:sz w:val="20"/>
                <w:szCs w:val="20"/>
              </w:rPr>
            </w:pPr>
            <w:r w:rsidRPr="00591004">
              <w:rPr>
                <w:rFonts w:ascii="Arial" w:hAnsi="Arial" w:cs="Arial"/>
                <w:b/>
                <w:color w:val="333333"/>
                <w:sz w:val="20"/>
                <w:szCs w:val="20"/>
              </w:rPr>
              <w:t>0.86 (0.77,0.97)</w:t>
            </w:r>
          </w:p>
        </w:tc>
      </w:tr>
      <w:tr w:rsidR="00A65E60" w:rsidRPr="00591004" w:rsidTr="006C5E79">
        <w:trPr>
          <w:tblCellSpacing w:w="15" w:type="dxa"/>
        </w:trPr>
        <w:tc>
          <w:tcPr>
            <w:tcW w:w="399" w:type="pct"/>
          </w:tcPr>
          <w:p w:rsidR="00A65E60" w:rsidRPr="00591004" w:rsidRDefault="00A65E60" w:rsidP="006C5E79">
            <w:pPr>
              <w:spacing w:line="360" w:lineRule="auto"/>
              <w:rPr>
                <w:rFonts w:ascii="Arial" w:hAnsi="Arial" w:cs="Arial"/>
                <w:color w:val="333333"/>
                <w:sz w:val="20"/>
                <w:szCs w:val="20"/>
              </w:rPr>
            </w:pPr>
            <w:r w:rsidRPr="00591004">
              <w:rPr>
                <w:rFonts w:ascii="Arial" w:hAnsi="Arial" w:cs="Arial"/>
                <w:color w:val="333333"/>
                <w:sz w:val="20"/>
                <w:szCs w:val="20"/>
              </w:rPr>
              <w:t>Breast</w:t>
            </w:r>
          </w:p>
        </w:tc>
        <w:tc>
          <w:tcPr>
            <w:tcW w:w="76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862 (3.6%)</w:t>
            </w:r>
          </w:p>
        </w:tc>
        <w:tc>
          <w:tcPr>
            <w:tcW w:w="57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292 (3.3%)</w:t>
            </w:r>
          </w:p>
        </w:tc>
        <w:tc>
          <w:tcPr>
            <w:tcW w:w="682"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0.93 (0.81,1.06)</w:t>
            </w:r>
          </w:p>
        </w:tc>
        <w:tc>
          <w:tcPr>
            <w:tcW w:w="65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0.93 (0.81,1.06)</w:t>
            </w:r>
          </w:p>
        </w:tc>
        <w:tc>
          <w:tcPr>
            <w:tcW w:w="53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58 (2.9%)</w:t>
            </w:r>
          </w:p>
        </w:tc>
        <w:tc>
          <w:tcPr>
            <w:tcW w:w="68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0.81 (0.62,1.05)</w:t>
            </w:r>
          </w:p>
        </w:tc>
        <w:tc>
          <w:tcPr>
            <w:tcW w:w="63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0.80 (0.62,1.05)</w:t>
            </w:r>
          </w:p>
        </w:tc>
      </w:tr>
      <w:tr w:rsidR="00A65E60" w:rsidRPr="00591004" w:rsidTr="006C5E79">
        <w:trPr>
          <w:tblCellSpacing w:w="15" w:type="dxa"/>
        </w:trPr>
        <w:tc>
          <w:tcPr>
            <w:tcW w:w="399" w:type="pct"/>
          </w:tcPr>
          <w:p w:rsidR="00A65E60" w:rsidRPr="00591004" w:rsidRDefault="00A65E60" w:rsidP="006C5E79">
            <w:pPr>
              <w:spacing w:line="360" w:lineRule="auto"/>
              <w:rPr>
                <w:rFonts w:ascii="Arial" w:hAnsi="Arial" w:cs="Arial"/>
                <w:color w:val="333333"/>
                <w:sz w:val="20"/>
                <w:szCs w:val="20"/>
              </w:rPr>
            </w:pPr>
            <w:r w:rsidRPr="00591004">
              <w:rPr>
                <w:rFonts w:ascii="Arial" w:hAnsi="Arial" w:cs="Arial"/>
                <w:color w:val="333333"/>
                <w:sz w:val="20"/>
                <w:szCs w:val="20"/>
              </w:rPr>
              <w:t>Uterus</w:t>
            </w:r>
          </w:p>
        </w:tc>
        <w:tc>
          <w:tcPr>
            <w:tcW w:w="76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183 (0.8%)</w:t>
            </w:r>
          </w:p>
        </w:tc>
        <w:tc>
          <w:tcPr>
            <w:tcW w:w="57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75 (0.8%)</w:t>
            </w:r>
          </w:p>
        </w:tc>
        <w:tc>
          <w:tcPr>
            <w:tcW w:w="682"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1.13 (0.86,1.47)</w:t>
            </w:r>
          </w:p>
        </w:tc>
        <w:tc>
          <w:tcPr>
            <w:tcW w:w="65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1.14 (0.87,1.49)</w:t>
            </w:r>
          </w:p>
        </w:tc>
        <w:tc>
          <w:tcPr>
            <w:tcW w:w="53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11 (0.5%)</w:t>
            </w:r>
          </w:p>
        </w:tc>
        <w:tc>
          <w:tcPr>
            <w:tcW w:w="68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0.72 (0.39,1.33)</w:t>
            </w:r>
          </w:p>
        </w:tc>
        <w:tc>
          <w:tcPr>
            <w:tcW w:w="63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0.74 (0.40,1.35)</w:t>
            </w:r>
          </w:p>
        </w:tc>
      </w:tr>
      <w:tr w:rsidR="00A65E60" w:rsidRPr="00591004" w:rsidTr="006C5E79">
        <w:trPr>
          <w:tblCellSpacing w:w="15" w:type="dxa"/>
        </w:trPr>
        <w:tc>
          <w:tcPr>
            <w:tcW w:w="399" w:type="pct"/>
          </w:tcPr>
          <w:p w:rsidR="00A65E60" w:rsidRPr="00591004" w:rsidRDefault="00A65E60" w:rsidP="006C5E79">
            <w:pPr>
              <w:spacing w:line="360" w:lineRule="auto"/>
              <w:rPr>
                <w:rFonts w:ascii="Arial" w:hAnsi="Arial" w:cs="Arial"/>
                <w:color w:val="333333"/>
                <w:sz w:val="20"/>
                <w:szCs w:val="20"/>
              </w:rPr>
            </w:pPr>
            <w:r w:rsidRPr="00591004">
              <w:rPr>
                <w:rFonts w:ascii="Arial" w:hAnsi="Arial" w:cs="Arial"/>
                <w:color w:val="333333"/>
                <w:sz w:val="20"/>
                <w:szCs w:val="20"/>
              </w:rPr>
              <w:t>Ovary</w:t>
            </w:r>
          </w:p>
        </w:tc>
        <w:tc>
          <w:tcPr>
            <w:tcW w:w="76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74 (0.3%)</w:t>
            </w:r>
          </w:p>
        </w:tc>
        <w:tc>
          <w:tcPr>
            <w:tcW w:w="57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23 (0.3%)</w:t>
            </w:r>
          </w:p>
        </w:tc>
        <w:tc>
          <w:tcPr>
            <w:tcW w:w="682"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0.85 (0.53,1.36)</w:t>
            </w:r>
          </w:p>
        </w:tc>
        <w:tc>
          <w:tcPr>
            <w:tcW w:w="65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0.88 (0.55,1.41)</w:t>
            </w:r>
          </w:p>
        </w:tc>
        <w:tc>
          <w:tcPr>
            <w:tcW w:w="53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7 (0.3%)</w:t>
            </w:r>
          </w:p>
        </w:tc>
        <w:tc>
          <w:tcPr>
            <w:tcW w:w="68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1.14 (0.52,2.47)</w:t>
            </w:r>
          </w:p>
        </w:tc>
        <w:tc>
          <w:tcPr>
            <w:tcW w:w="63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1.20 (0.55,2.62)</w:t>
            </w:r>
          </w:p>
        </w:tc>
      </w:tr>
      <w:tr w:rsidR="00A65E60" w:rsidRPr="00591004" w:rsidTr="006C5E79">
        <w:trPr>
          <w:tblCellSpacing w:w="15" w:type="dxa"/>
        </w:trPr>
        <w:tc>
          <w:tcPr>
            <w:tcW w:w="399" w:type="pct"/>
          </w:tcPr>
          <w:p w:rsidR="00A65E60" w:rsidRPr="00591004" w:rsidRDefault="00A65E60" w:rsidP="006C5E79">
            <w:pPr>
              <w:spacing w:line="360" w:lineRule="auto"/>
              <w:rPr>
                <w:rFonts w:ascii="Arial" w:hAnsi="Arial" w:cs="Arial"/>
                <w:color w:val="333333"/>
                <w:sz w:val="20"/>
                <w:szCs w:val="20"/>
              </w:rPr>
            </w:pPr>
            <w:r w:rsidRPr="00591004">
              <w:rPr>
                <w:rFonts w:ascii="Arial" w:hAnsi="Arial" w:cs="Arial"/>
                <w:color w:val="333333"/>
                <w:sz w:val="20"/>
                <w:szCs w:val="20"/>
              </w:rPr>
              <w:t>Skin</w:t>
            </w:r>
          </w:p>
        </w:tc>
        <w:tc>
          <w:tcPr>
            <w:tcW w:w="76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247 (1.0%)</w:t>
            </w:r>
          </w:p>
        </w:tc>
        <w:tc>
          <w:tcPr>
            <w:tcW w:w="57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82 (0.9%)</w:t>
            </w:r>
          </w:p>
        </w:tc>
        <w:tc>
          <w:tcPr>
            <w:tcW w:w="682"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0.91 (0.71,1.17)</w:t>
            </w:r>
          </w:p>
        </w:tc>
        <w:tc>
          <w:tcPr>
            <w:tcW w:w="65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0.91 (0.71,1.17)</w:t>
            </w:r>
          </w:p>
        </w:tc>
        <w:tc>
          <w:tcPr>
            <w:tcW w:w="53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17 (0.8%)</w:t>
            </w:r>
          </w:p>
        </w:tc>
        <w:tc>
          <w:tcPr>
            <w:tcW w:w="68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0.83 (0.51,1.35)</w:t>
            </w:r>
          </w:p>
        </w:tc>
        <w:tc>
          <w:tcPr>
            <w:tcW w:w="63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0.82 (0.50,1.35)</w:t>
            </w:r>
          </w:p>
        </w:tc>
      </w:tr>
      <w:tr w:rsidR="00A65E60" w:rsidRPr="00591004" w:rsidTr="006C5E79">
        <w:trPr>
          <w:tblCellSpacing w:w="15" w:type="dxa"/>
        </w:trPr>
        <w:tc>
          <w:tcPr>
            <w:tcW w:w="399" w:type="pct"/>
          </w:tcPr>
          <w:p w:rsidR="00A65E60" w:rsidRPr="00591004" w:rsidRDefault="00A65E60" w:rsidP="006C5E79">
            <w:pPr>
              <w:spacing w:line="360" w:lineRule="auto"/>
              <w:rPr>
                <w:rFonts w:ascii="Arial" w:hAnsi="Arial" w:cs="Arial"/>
                <w:color w:val="333333"/>
                <w:sz w:val="20"/>
                <w:szCs w:val="20"/>
              </w:rPr>
            </w:pPr>
            <w:r w:rsidRPr="00591004">
              <w:rPr>
                <w:rFonts w:ascii="Arial" w:hAnsi="Arial" w:cs="Arial"/>
                <w:color w:val="333333"/>
                <w:sz w:val="20"/>
                <w:szCs w:val="20"/>
              </w:rPr>
              <w:t>Respiratory</w:t>
            </w:r>
          </w:p>
        </w:tc>
        <w:tc>
          <w:tcPr>
            <w:tcW w:w="76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363 (1.5%)</w:t>
            </w:r>
          </w:p>
        </w:tc>
        <w:tc>
          <w:tcPr>
            <w:tcW w:w="57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94 (1.1%)</w:t>
            </w:r>
          </w:p>
        </w:tc>
        <w:tc>
          <w:tcPr>
            <w:tcW w:w="682" w:type="pct"/>
          </w:tcPr>
          <w:p w:rsidR="00A65E60" w:rsidRPr="00591004" w:rsidRDefault="00A65E60" w:rsidP="006C5E79">
            <w:pPr>
              <w:spacing w:line="360" w:lineRule="auto"/>
              <w:jc w:val="center"/>
              <w:rPr>
                <w:rFonts w:ascii="Arial" w:hAnsi="Arial" w:cs="Arial"/>
                <w:b/>
                <w:color w:val="333333"/>
                <w:sz w:val="20"/>
                <w:szCs w:val="20"/>
              </w:rPr>
            </w:pPr>
            <w:r w:rsidRPr="00591004">
              <w:rPr>
                <w:rFonts w:ascii="Arial" w:hAnsi="Arial" w:cs="Arial"/>
                <w:b/>
                <w:color w:val="333333"/>
                <w:sz w:val="20"/>
                <w:szCs w:val="20"/>
              </w:rPr>
              <w:t>0.71 (0.57,0.89)</w:t>
            </w:r>
          </w:p>
        </w:tc>
        <w:tc>
          <w:tcPr>
            <w:tcW w:w="659" w:type="pct"/>
          </w:tcPr>
          <w:p w:rsidR="00A65E60" w:rsidRPr="00591004" w:rsidRDefault="00A65E60" w:rsidP="006C5E79">
            <w:pPr>
              <w:spacing w:line="360" w:lineRule="auto"/>
              <w:jc w:val="center"/>
              <w:rPr>
                <w:rFonts w:ascii="Arial" w:hAnsi="Arial" w:cs="Arial"/>
                <w:b/>
                <w:color w:val="333333"/>
                <w:sz w:val="20"/>
                <w:szCs w:val="20"/>
              </w:rPr>
            </w:pPr>
            <w:r w:rsidRPr="00591004">
              <w:rPr>
                <w:rFonts w:ascii="Arial" w:hAnsi="Arial" w:cs="Arial"/>
                <w:b/>
                <w:color w:val="333333"/>
                <w:sz w:val="20"/>
                <w:szCs w:val="20"/>
              </w:rPr>
              <w:t>0.79 (0.63,0.99)</w:t>
            </w:r>
          </w:p>
        </w:tc>
        <w:tc>
          <w:tcPr>
            <w:tcW w:w="53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22 (1.1%)</w:t>
            </w:r>
          </w:p>
        </w:tc>
        <w:tc>
          <w:tcPr>
            <w:tcW w:w="68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0.73 (0.47,1.12)</w:t>
            </w:r>
          </w:p>
        </w:tc>
        <w:tc>
          <w:tcPr>
            <w:tcW w:w="63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0.80 (0.52,1.23)</w:t>
            </w:r>
          </w:p>
        </w:tc>
      </w:tr>
      <w:tr w:rsidR="00A65E60" w:rsidRPr="00591004" w:rsidTr="006C5E79">
        <w:trPr>
          <w:tblCellSpacing w:w="15" w:type="dxa"/>
        </w:trPr>
        <w:tc>
          <w:tcPr>
            <w:tcW w:w="399" w:type="pct"/>
          </w:tcPr>
          <w:p w:rsidR="00A65E60" w:rsidRPr="00591004" w:rsidRDefault="00A65E60" w:rsidP="006C5E79">
            <w:pPr>
              <w:spacing w:line="360" w:lineRule="auto"/>
              <w:rPr>
                <w:rFonts w:ascii="Arial" w:hAnsi="Arial" w:cs="Arial"/>
                <w:color w:val="333333"/>
                <w:sz w:val="20"/>
                <w:szCs w:val="20"/>
              </w:rPr>
            </w:pPr>
            <w:r w:rsidRPr="00591004">
              <w:rPr>
                <w:rFonts w:ascii="Arial" w:hAnsi="Arial" w:cs="Arial"/>
                <w:color w:val="333333"/>
                <w:sz w:val="20"/>
                <w:szCs w:val="20"/>
              </w:rPr>
              <w:t>GI tract</w:t>
            </w:r>
          </w:p>
        </w:tc>
        <w:tc>
          <w:tcPr>
            <w:tcW w:w="76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477 (2.0%)</w:t>
            </w:r>
          </w:p>
        </w:tc>
        <w:tc>
          <w:tcPr>
            <w:tcW w:w="57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156 (1.8%)</w:t>
            </w:r>
          </w:p>
        </w:tc>
        <w:tc>
          <w:tcPr>
            <w:tcW w:w="682"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0.90 (0.75,1.08)</w:t>
            </w:r>
          </w:p>
        </w:tc>
        <w:tc>
          <w:tcPr>
            <w:tcW w:w="65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0.94 (0.79,1.13)</w:t>
            </w:r>
          </w:p>
        </w:tc>
        <w:tc>
          <w:tcPr>
            <w:tcW w:w="539"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32 (1.6%)</w:t>
            </w:r>
          </w:p>
        </w:tc>
        <w:tc>
          <w:tcPr>
            <w:tcW w:w="680" w:type="pct"/>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0.81 (0.56,1.15)</w:t>
            </w:r>
          </w:p>
        </w:tc>
        <w:tc>
          <w:tcPr>
            <w:tcW w:w="630" w:type="pct"/>
          </w:tcPr>
          <w:p w:rsidR="00A65E60" w:rsidRPr="00591004" w:rsidRDefault="00A65E60" w:rsidP="006C5E79">
            <w:pPr>
              <w:spacing w:line="360" w:lineRule="auto"/>
              <w:jc w:val="center"/>
              <w:rPr>
                <w:rFonts w:ascii="Arial" w:hAnsi="Arial" w:cs="Arial"/>
                <w:color w:val="333333"/>
                <w:sz w:val="20"/>
                <w:szCs w:val="20"/>
                <w:highlight w:val="yellow"/>
              </w:rPr>
            </w:pPr>
            <w:r w:rsidRPr="00591004">
              <w:rPr>
                <w:rFonts w:ascii="Arial" w:hAnsi="Arial" w:cs="Arial"/>
                <w:color w:val="333333"/>
                <w:sz w:val="20"/>
                <w:szCs w:val="20"/>
              </w:rPr>
              <w:t>0.82 (0.57,1.17)</w:t>
            </w:r>
          </w:p>
        </w:tc>
      </w:tr>
      <w:tr w:rsidR="00A65E60" w:rsidRPr="00591004" w:rsidTr="006C5E79">
        <w:trPr>
          <w:tblCellSpacing w:w="15" w:type="dxa"/>
        </w:trPr>
        <w:tc>
          <w:tcPr>
            <w:tcW w:w="399" w:type="pct"/>
            <w:tcBorders>
              <w:bottom w:val="single" w:sz="4" w:space="0" w:color="auto"/>
            </w:tcBorders>
          </w:tcPr>
          <w:p w:rsidR="00A65E60" w:rsidRPr="00591004" w:rsidRDefault="00A65E60" w:rsidP="006C5E79">
            <w:pPr>
              <w:spacing w:line="360" w:lineRule="auto"/>
              <w:rPr>
                <w:rFonts w:ascii="Arial" w:hAnsi="Arial" w:cs="Arial"/>
                <w:color w:val="333333"/>
                <w:sz w:val="20"/>
                <w:szCs w:val="20"/>
              </w:rPr>
            </w:pPr>
            <w:r w:rsidRPr="00591004">
              <w:rPr>
                <w:rFonts w:ascii="Arial" w:hAnsi="Arial" w:cs="Arial"/>
                <w:color w:val="333333"/>
                <w:sz w:val="20"/>
                <w:szCs w:val="20"/>
              </w:rPr>
              <w:t>Other cancers</w:t>
            </w:r>
          </w:p>
        </w:tc>
        <w:tc>
          <w:tcPr>
            <w:tcW w:w="760" w:type="pct"/>
            <w:tcBorders>
              <w:bottom w:val="single" w:sz="4" w:space="0" w:color="auto"/>
            </w:tcBorders>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2276 (9.6%)</w:t>
            </w:r>
          </w:p>
        </w:tc>
        <w:tc>
          <w:tcPr>
            <w:tcW w:w="570" w:type="pct"/>
            <w:tcBorders>
              <w:bottom w:val="single" w:sz="4" w:space="0" w:color="auto"/>
            </w:tcBorders>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733 (8.3%)</w:t>
            </w:r>
          </w:p>
        </w:tc>
        <w:tc>
          <w:tcPr>
            <w:tcW w:w="682" w:type="pct"/>
            <w:tcBorders>
              <w:bottom w:val="single" w:sz="4" w:space="0" w:color="auto"/>
            </w:tcBorders>
          </w:tcPr>
          <w:p w:rsidR="00A65E60" w:rsidRPr="00591004" w:rsidRDefault="00A65E60" w:rsidP="006C5E79">
            <w:pPr>
              <w:spacing w:line="360" w:lineRule="auto"/>
              <w:jc w:val="center"/>
              <w:rPr>
                <w:rFonts w:ascii="Arial" w:hAnsi="Arial" w:cs="Arial"/>
                <w:b/>
                <w:color w:val="333333"/>
                <w:sz w:val="20"/>
                <w:szCs w:val="20"/>
              </w:rPr>
            </w:pPr>
            <w:r w:rsidRPr="00591004">
              <w:rPr>
                <w:rFonts w:ascii="Arial" w:hAnsi="Arial" w:cs="Arial"/>
                <w:b/>
                <w:color w:val="333333"/>
                <w:sz w:val="20"/>
                <w:szCs w:val="20"/>
              </w:rPr>
              <w:t xml:space="preserve">0.88 (0.81,0.96) </w:t>
            </w:r>
          </w:p>
        </w:tc>
        <w:tc>
          <w:tcPr>
            <w:tcW w:w="659" w:type="pct"/>
            <w:tcBorders>
              <w:bottom w:val="single" w:sz="4" w:space="0" w:color="auto"/>
            </w:tcBorders>
          </w:tcPr>
          <w:p w:rsidR="00A65E60" w:rsidRPr="00591004" w:rsidRDefault="00A65E60" w:rsidP="006C5E79">
            <w:pPr>
              <w:spacing w:line="360" w:lineRule="auto"/>
              <w:jc w:val="center"/>
              <w:rPr>
                <w:rFonts w:ascii="Arial" w:hAnsi="Arial" w:cs="Arial"/>
                <w:b/>
                <w:color w:val="333333"/>
                <w:sz w:val="20"/>
                <w:szCs w:val="20"/>
              </w:rPr>
            </w:pPr>
            <w:r w:rsidRPr="00591004">
              <w:rPr>
                <w:rFonts w:ascii="Arial" w:hAnsi="Arial" w:cs="Arial"/>
                <w:b/>
                <w:color w:val="333333"/>
                <w:sz w:val="20"/>
                <w:szCs w:val="20"/>
              </w:rPr>
              <w:t>0.88 (0.81,0.95)</w:t>
            </w:r>
          </w:p>
        </w:tc>
        <w:tc>
          <w:tcPr>
            <w:tcW w:w="539" w:type="pct"/>
            <w:tcBorders>
              <w:bottom w:val="single" w:sz="4" w:space="0" w:color="auto"/>
            </w:tcBorders>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165 (8.2%)</w:t>
            </w:r>
          </w:p>
        </w:tc>
        <w:tc>
          <w:tcPr>
            <w:tcW w:w="680" w:type="pct"/>
            <w:tcBorders>
              <w:bottom w:val="single" w:sz="4" w:space="0" w:color="auto"/>
            </w:tcBorders>
          </w:tcPr>
          <w:p w:rsidR="00A65E60" w:rsidRPr="00591004" w:rsidRDefault="00A65E60" w:rsidP="006C5E79">
            <w:pPr>
              <w:spacing w:line="360" w:lineRule="auto"/>
              <w:jc w:val="center"/>
              <w:rPr>
                <w:rFonts w:ascii="Arial" w:hAnsi="Arial" w:cs="Arial"/>
                <w:color w:val="333333"/>
                <w:sz w:val="20"/>
                <w:szCs w:val="20"/>
              </w:rPr>
            </w:pPr>
            <w:r w:rsidRPr="00591004">
              <w:rPr>
                <w:rFonts w:ascii="Arial" w:hAnsi="Arial" w:cs="Arial"/>
                <w:color w:val="333333"/>
                <w:sz w:val="20"/>
                <w:szCs w:val="20"/>
              </w:rPr>
              <w:t>0.87 (0.74,1.02)</w:t>
            </w:r>
          </w:p>
        </w:tc>
        <w:tc>
          <w:tcPr>
            <w:tcW w:w="630" w:type="pct"/>
            <w:tcBorders>
              <w:bottom w:val="single" w:sz="4" w:space="0" w:color="auto"/>
            </w:tcBorders>
          </w:tcPr>
          <w:p w:rsidR="00A65E60" w:rsidRPr="00591004" w:rsidRDefault="00A65E60" w:rsidP="006C5E79">
            <w:pPr>
              <w:spacing w:line="360" w:lineRule="auto"/>
              <w:jc w:val="center"/>
              <w:rPr>
                <w:rFonts w:ascii="Arial" w:hAnsi="Arial" w:cs="Arial"/>
                <w:color w:val="333333"/>
                <w:sz w:val="20"/>
                <w:szCs w:val="20"/>
                <w:highlight w:val="yellow"/>
              </w:rPr>
            </w:pPr>
            <w:r w:rsidRPr="00591004">
              <w:rPr>
                <w:rFonts w:ascii="Arial" w:hAnsi="Arial" w:cs="Arial"/>
                <w:color w:val="333333"/>
                <w:sz w:val="20"/>
                <w:szCs w:val="20"/>
              </w:rPr>
              <w:t>0.89 (0.76,1.05)</w:t>
            </w:r>
          </w:p>
        </w:tc>
      </w:tr>
    </w:tbl>
    <w:p w:rsidR="00A65E60" w:rsidRPr="00591004" w:rsidRDefault="00A65E60" w:rsidP="00A65E60">
      <w:pPr>
        <w:rPr>
          <w:rFonts w:ascii="Arial" w:hAnsi="Arial" w:cs="Arial"/>
          <w:sz w:val="20"/>
          <w:szCs w:val="20"/>
        </w:rPr>
      </w:pPr>
      <w:r w:rsidRPr="00591004">
        <w:rPr>
          <w:rFonts w:ascii="Arial" w:hAnsi="Arial" w:cs="Arial"/>
          <w:sz w:val="20"/>
          <w:szCs w:val="20"/>
        </w:rPr>
        <w:t>*Adjusted for year of birth, social class and smoking</w:t>
      </w:r>
    </w:p>
    <w:p w:rsidR="00A65E60" w:rsidRPr="00591004" w:rsidRDefault="00A65E60" w:rsidP="00A65E60">
      <w:pPr>
        <w:rPr>
          <w:rFonts w:ascii="Arial" w:hAnsi="Arial" w:cs="Arial"/>
          <w:sz w:val="20"/>
          <w:szCs w:val="20"/>
        </w:rPr>
      </w:pPr>
    </w:p>
    <w:p w:rsidR="00A65E60" w:rsidRPr="00591004" w:rsidRDefault="00A65E60" w:rsidP="00A65E60">
      <w:pPr>
        <w:rPr>
          <w:rFonts w:ascii="Arial" w:hAnsi="Arial" w:cs="Arial"/>
          <w:sz w:val="20"/>
          <w:szCs w:val="20"/>
        </w:rPr>
      </w:pPr>
      <w:r w:rsidRPr="00591004">
        <w:rPr>
          <w:rFonts w:ascii="Arial" w:hAnsi="Arial" w:cs="Arial"/>
          <w:sz w:val="20"/>
          <w:szCs w:val="20"/>
        </w:rPr>
        <w:t xml:space="preserve">Statistically significant </w:t>
      </w:r>
      <w:r>
        <w:rPr>
          <w:rFonts w:ascii="Arial" w:hAnsi="Arial" w:cs="Arial"/>
          <w:sz w:val="20"/>
          <w:szCs w:val="20"/>
        </w:rPr>
        <w:t>incident rate ratio</w:t>
      </w:r>
      <w:r w:rsidRPr="00591004">
        <w:rPr>
          <w:rFonts w:ascii="Arial" w:hAnsi="Arial" w:cs="Arial"/>
          <w:sz w:val="20"/>
          <w:szCs w:val="20"/>
        </w:rPr>
        <w:t>s are shown in bold</w:t>
      </w:r>
    </w:p>
    <w:p w:rsidR="00A65E60" w:rsidRPr="00591004" w:rsidRDefault="00A65E60" w:rsidP="00A65E60">
      <w:pPr>
        <w:rPr>
          <w:rFonts w:ascii="Arial" w:hAnsi="Arial" w:cs="Arial"/>
          <w:sz w:val="20"/>
          <w:szCs w:val="20"/>
        </w:rPr>
      </w:pPr>
    </w:p>
    <w:p w:rsidR="00A65E60" w:rsidRDefault="00A65E60" w:rsidP="00A65E60">
      <w:r w:rsidRPr="00591004">
        <w:rPr>
          <w:rFonts w:ascii="Arial" w:hAnsi="Arial" w:cs="Arial"/>
          <w:sz w:val="20"/>
          <w:szCs w:val="20"/>
        </w:rPr>
        <w:t xml:space="preserve">+ </w:t>
      </w:r>
      <w:proofErr w:type="gramStart"/>
      <w:r w:rsidRPr="00591004">
        <w:rPr>
          <w:rFonts w:ascii="Arial" w:hAnsi="Arial" w:cs="Arial"/>
          <w:sz w:val="20"/>
          <w:szCs w:val="20"/>
        </w:rPr>
        <w:t>n</w:t>
      </w:r>
      <w:proofErr w:type="gramEnd"/>
      <w:r w:rsidRPr="00591004">
        <w:rPr>
          <w:rFonts w:ascii="Arial" w:hAnsi="Arial" w:cs="Arial"/>
          <w:sz w:val="20"/>
          <w:szCs w:val="20"/>
        </w:rPr>
        <w:t xml:space="preserve"> reduced due to exclusion from this analysis of 211 women who had cancer prior to delivery or had a date of delivery after the final date of follow-up from the cancer registry.</w:t>
      </w:r>
    </w:p>
    <w:p w:rsidR="00703A4B" w:rsidRPr="001D538E" w:rsidRDefault="00703A4B" w:rsidP="000B3B75">
      <w:pPr>
        <w:spacing w:line="480" w:lineRule="auto"/>
        <w:rPr>
          <w:rFonts w:ascii="Arial" w:hAnsi="Arial" w:cs="Arial"/>
          <w:sz w:val="22"/>
          <w:szCs w:val="22"/>
        </w:rPr>
      </w:pPr>
    </w:p>
    <w:sectPr w:rsidR="00703A4B" w:rsidRPr="001D538E" w:rsidSect="001E2575">
      <w:footerReference w:type="default" r:id="rId7"/>
      <w:pgSz w:w="11907" w:h="16840" w:code="9"/>
      <w:pgMar w:top="1440" w:right="1758" w:bottom="1440" w:left="1797" w:header="720" w:footer="720" w:gutter="0"/>
      <w:lnNumType w:countBy="1" w:restart="continuous"/>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FAB" w:rsidRDefault="00660FAB">
      <w:r>
        <w:separator/>
      </w:r>
    </w:p>
  </w:endnote>
  <w:endnote w:type="continuationSeparator" w:id="0">
    <w:p w:rsidR="00660FAB" w:rsidRDefault="00660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94" w:rsidRDefault="006E3886">
    <w:pPr>
      <w:pStyle w:val="Footer"/>
      <w:jc w:val="center"/>
    </w:pPr>
    <w:fldSimple w:instr=" PAGE   \* MERGEFORMAT ">
      <w:r w:rsidR="00997B27">
        <w:rPr>
          <w:noProof/>
        </w:rPr>
        <w:t>19</w:t>
      </w:r>
    </w:fldSimple>
  </w:p>
  <w:p w:rsidR="002F0F94" w:rsidRDefault="002F0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FAB" w:rsidRDefault="00660FAB">
      <w:r>
        <w:separator/>
      </w:r>
    </w:p>
  </w:footnote>
  <w:footnote w:type="continuationSeparator" w:id="0">
    <w:p w:rsidR="00660FAB" w:rsidRDefault="00660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1F6"/>
    <w:multiLevelType w:val="hybridMultilevel"/>
    <w:tmpl w:val="5328B8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11E4286"/>
    <w:multiLevelType w:val="hybridMultilevel"/>
    <w:tmpl w:val="283C148C"/>
    <w:lvl w:ilvl="0" w:tplc="648EFC22">
      <w:numFmt w:val="bullet"/>
      <w:lvlText w:val=""/>
      <w:lvlJc w:val="left"/>
      <w:pPr>
        <w:tabs>
          <w:tab w:val="num" w:pos="720"/>
        </w:tabs>
        <w:ind w:left="720" w:hanging="360"/>
      </w:pPr>
      <w:rPr>
        <w:rFonts w:ascii="Symbol" w:eastAsia="Times New Roman" w:hAnsi="Symbol" w:cs="Arial" w:hint="default"/>
        <w:color w:val="00699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D5F0358"/>
    <w:multiLevelType w:val="hybridMultilevel"/>
    <w:tmpl w:val="2EF0FD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EF9"/>
    <w:rsid w:val="00021AE8"/>
    <w:rsid w:val="00030A50"/>
    <w:rsid w:val="000407A5"/>
    <w:rsid w:val="00041C3B"/>
    <w:rsid w:val="00045DE6"/>
    <w:rsid w:val="00055076"/>
    <w:rsid w:val="000575B0"/>
    <w:rsid w:val="00062184"/>
    <w:rsid w:val="00066BDA"/>
    <w:rsid w:val="0008076A"/>
    <w:rsid w:val="00087736"/>
    <w:rsid w:val="00090691"/>
    <w:rsid w:val="000A1543"/>
    <w:rsid w:val="000A6418"/>
    <w:rsid w:val="000A71D8"/>
    <w:rsid w:val="000B3B75"/>
    <w:rsid w:val="000C146F"/>
    <w:rsid w:val="000C4AB6"/>
    <w:rsid w:val="000D66A7"/>
    <w:rsid w:val="000F44AD"/>
    <w:rsid w:val="000F4EF9"/>
    <w:rsid w:val="00114DB3"/>
    <w:rsid w:val="00125BA4"/>
    <w:rsid w:val="00125E76"/>
    <w:rsid w:val="00130183"/>
    <w:rsid w:val="001373A9"/>
    <w:rsid w:val="0014255D"/>
    <w:rsid w:val="00142711"/>
    <w:rsid w:val="00146508"/>
    <w:rsid w:val="00151441"/>
    <w:rsid w:val="00162BF7"/>
    <w:rsid w:val="00162D6C"/>
    <w:rsid w:val="001767FD"/>
    <w:rsid w:val="00180E9D"/>
    <w:rsid w:val="0018755E"/>
    <w:rsid w:val="00190EF7"/>
    <w:rsid w:val="00191AB7"/>
    <w:rsid w:val="00192F7D"/>
    <w:rsid w:val="001C7A18"/>
    <w:rsid w:val="001D538E"/>
    <w:rsid w:val="001E2575"/>
    <w:rsid w:val="001E326A"/>
    <w:rsid w:val="001F6DF0"/>
    <w:rsid w:val="00204BBB"/>
    <w:rsid w:val="00210804"/>
    <w:rsid w:val="0021292F"/>
    <w:rsid w:val="00215562"/>
    <w:rsid w:val="00215C9D"/>
    <w:rsid w:val="0022022D"/>
    <w:rsid w:val="00223046"/>
    <w:rsid w:val="00225424"/>
    <w:rsid w:val="00226F77"/>
    <w:rsid w:val="00230007"/>
    <w:rsid w:val="00234057"/>
    <w:rsid w:val="00244E49"/>
    <w:rsid w:val="0025212B"/>
    <w:rsid w:val="00264ADA"/>
    <w:rsid w:val="00273D5E"/>
    <w:rsid w:val="00286B90"/>
    <w:rsid w:val="002B1FD8"/>
    <w:rsid w:val="002C3A33"/>
    <w:rsid w:val="002D05BF"/>
    <w:rsid w:val="002D1CC5"/>
    <w:rsid w:val="002D45BE"/>
    <w:rsid w:val="002D5254"/>
    <w:rsid w:val="002E127D"/>
    <w:rsid w:val="002F0F94"/>
    <w:rsid w:val="002F354A"/>
    <w:rsid w:val="003011EA"/>
    <w:rsid w:val="00303D70"/>
    <w:rsid w:val="0031692E"/>
    <w:rsid w:val="00317934"/>
    <w:rsid w:val="00317F9D"/>
    <w:rsid w:val="00322C33"/>
    <w:rsid w:val="00330C9E"/>
    <w:rsid w:val="00334D6D"/>
    <w:rsid w:val="00340376"/>
    <w:rsid w:val="003576BF"/>
    <w:rsid w:val="003625AE"/>
    <w:rsid w:val="00387598"/>
    <w:rsid w:val="003B291A"/>
    <w:rsid w:val="003B35BB"/>
    <w:rsid w:val="003B7256"/>
    <w:rsid w:val="003C0B1E"/>
    <w:rsid w:val="003C1413"/>
    <w:rsid w:val="003C296D"/>
    <w:rsid w:val="003C5077"/>
    <w:rsid w:val="003D109C"/>
    <w:rsid w:val="003D6159"/>
    <w:rsid w:val="003D7E38"/>
    <w:rsid w:val="003E1526"/>
    <w:rsid w:val="004016AE"/>
    <w:rsid w:val="00405E7A"/>
    <w:rsid w:val="004171BA"/>
    <w:rsid w:val="004206AD"/>
    <w:rsid w:val="004208C1"/>
    <w:rsid w:val="004220A0"/>
    <w:rsid w:val="00424E3F"/>
    <w:rsid w:val="00425F62"/>
    <w:rsid w:val="0042618C"/>
    <w:rsid w:val="0043038A"/>
    <w:rsid w:val="00432BEB"/>
    <w:rsid w:val="00441EC0"/>
    <w:rsid w:val="00442FA6"/>
    <w:rsid w:val="004432C3"/>
    <w:rsid w:val="00445518"/>
    <w:rsid w:val="00447B81"/>
    <w:rsid w:val="00450D59"/>
    <w:rsid w:val="00452D63"/>
    <w:rsid w:val="0046468D"/>
    <w:rsid w:val="004727A6"/>
    <w:rsid w:val="00473CB8"/>
    <w:rsid w:val="00474320"/>
    <w:rsid w:val="00481B65"/>
    <w:rsid w:val="00484EBD"/>
    <w:rsid w:val="00491D34"/>
    <w:rsid w:val="00493306"/>
    <w:rsid w:val="004C73AA"/>
    <w:rsid w:val="004D0738"/>
    <w:rsid w:val="004F48F2"/>
    <w:rsid w:val="004F50C8"/>
    <w:rsid w:val="005023E5"/>
    <w:rsid w:val="00504E53"/>
    <w:rsid w:val="0050537D"/>
    <w:rsid w:val="00510559"/>
    <w:rsid w:val="00520397"/>
    <w:rsid w:val="00525EAB"/>
    <w:rsid w:val="005378EB"/>
    <w:rsid w:val="0055776C"/>
    <w:rsid w:val="00565BE0"/>
    <w:rsid w:val="00567380"/>
    <w:rsid w:val="00573AD8"/>
    <w:rsid w:val="005769C1"/>
    <w:rsid w:val="0058205F"/>
    <w:rsid w:val="00591C77"/>
    <w:rsid w:val="005933AD"/>
    <w:rsid w:val="005A2ACE"/>
    <w:rsid w:val="005B0C20"/>
    <w:rsid w:val="005B4279"/>
    <w:rsid w:val="005B748F"/>
    <w:rsid w:val="005C7B5E"/>
    <w:rsid w:val="005C7FDE"/>
    <w:rsid w:val="005D243B"/>
    <w:rsid w:val="005E071F"/>
    <w:rsid w:val="005E486B"/>
    <w:rsid w:val="005F255C"/>
    <w:rsid w:val="006009E7"/>
    <w:rsid w:val="006029FD"/>
    <w:rsid w:val="00635487"/>
    <w:rsid w:val="0064099E"/>
    <w:rsid w:val="00642818"/>
    <w:rsid w:val="00656F7E"/>
    <w:rsid w:val="006575EC"/>
    <w:rsid w:val="00660FAB"/>
    <w:rsid w:val="00663DD5"/>
    <w:rsid w:val="006745B8"/>
    <w:rsid w:val="00682FC6"/>
    <w:rsid w:val="006977C7"/>
    <w:rsid w:val="006A177B"/>
    <w:rsid w:val="006A2F9A"/>
    <w:rsid w:val="006B2B24"/>
    <w:rsid w:val="006B5F74"/>
    <w:rsid w:val="006C2362"/>
    <w:rsid w:val="006C59A2"/>
    <w:rsid w:val="006C5E79"/>
    <w:rsid w:val="006D1ABE"/>
    <w:rsid w:val="006D555E"/>
    <w:rsid w:val="006E3886"/>
    <w:rsid w:val="006E7AEA"/>
    <w:rsid w:val="006F425C"/>
    <w:rsid w:val="006F4590"/>
    <w:rsid w:val="00703A4B"/>
    <w:rsid w:val="00712253"/>
    <w:rsid w:val="007141D3"/>
    <w:rsid w:val="00716D2C"/>
    <w:rsid w:val="007216F3"/>
    <w:rsid w:val="007239FC"/>
    <w:rsid w:val="0074154B"/>
    <w:rsid w:val="007426C5"/>
    <w:rsid w:val="007448C0"/>
    <w:rsid w:val="007458AD"/>
    <w:rsid w:val="00774047"/>
    <w:rsid w:val="0077540F"/>
    <w:rsid w:val="00784123"/>
    <w:rsid w:val="007852CD"/>
    <w:rsid w:val="007862D3"/>
    <w:rsid w:val="00795236"/>
    <w:rsid w:val="007A2BA0"/>
    <w:rsid w:val="007C2490"/>
    <w:rsid w:val="007D520A"/>
    <w:rsid w:val="007E1374"/>
    <w:rsid w:val="007E15A6"/>
    <w:rsid w:val="007E7C68"/>
    <w:rsid w:val="007F0811"/>
    <w:rsid w:val="007F2909"/>
    <w:rsid w:val="007F7517"/>
    <w:rsid w:val="007F7CA7"/>
    <w:rsid w:val="008001A3"/>
    <w:rsid w:val="008028D4"/>
    <w:rsid w:val="008114BF"/>
    <w:rsid w:val="008144FF"/>
    <w:rsid w:val="00817C19"/>
    <w:rsid w:val="0082082E"/>
    <w:rsid w:val="00822FE5"/>
    <w:rsid w:val="008243E8"/>
    <w:rsid w:val="008567F1"/>
    <w:rsid w:val="00864D41"/>
    <w:rsid w:val="00872DC5"/>
    <w:rsid w:val="00883D18"/>
    <w:rsid w:val="00883D22"/>
    <w:rsid w:val="0089198B"/>
    <w:rsid w:val="00893C24"/>
    <w:rsid w:val="008A23A8"/>
    <w:rsid w:val="008A6689"/>
    <w:rsid w:val="008B0040"/>
    <w:rsid w:val="008B17F0"/>
    <w:rsid w:val="008B6681"/>
    <w:rsid w:val="008D1954"/>
    <w:rsid w:val="008E121D"/>
    <w:rsid w:val="008E2889"/>
    <w:rsid w:val="008E3C61"/>
    <w:rsid w:val="008E4324"/>
    <w:rsid w:val="008E6952"/>
    <w:rsid w:val="008E7C63"/>
    <w:rsid w:val="008F37CA"/>
    <w:rsid w:val="00900A3D"/>
    <w:rsid w:val="009124E4"/>
    <w:rsid w:val="009219BC"/>
    <w:rsid w:val="00922335"/>
    <w:rsid w:val="009224D7"/>
    <w:rsid w:val="00925635"/>
    <w:rsid w:val="00950764"/>
    <w:rsid w:val="00956185"/>
    <w:rsid w:val="00964F7D"/>
    <w:rsid w:val="00967D83"/>
    <w:rsid w:val="009722AC"/>
    <w:rsid w:val="00976AD0"/>
    <w:rsid w:val="00986BDE"/>
    <w:rsid w:val="00991129"/>
    <w:rsid w:val="0099540D"/>
    <w:rsid w:val="00997B27"/>
    <w:rsid w:val="009A0E10"/>
    <w:rsid w:val="009A26CC"/>
    <w:rsid w:val="009C6E1F"/>
    <w:rsid w:val="009D0568"/>
    <w:rsid w:val="009D0B9C"/>
    <w:rsid w:val="009D38BA"/>
    <w:rsid w:val="009D430D"/>
    <w:rsid w:val="009D48C9"/>
    <w:rsid w:val="00A05AFD"/>
    <w:rsid w:val="00A12578"/>
    <w:rsid w:val="00A1470E"/>
    <w:rsid w:val="00A152A7"/>
    <w:rsid w:val="00A232E8"/>
    <w:rsid w:val="00A32E99"/>
    <w:rsid w:val="00A3710C"/>
    <w:rsid w:val="00A40D5C"/>
    <w:rsid w:val="00A53E3A"/>
    <w:rsid w:val="00A65E60"/>
    <w:rsid w:val="00A74767"/>
    <w:rsid w:val="00A755C9"/>
    <w:rsid w:val="00A75DEF"/>
    <w:rsid w:val="00A81370"/>
    <w:rsid w:val="00A84EFA"/>
    <w:rsid w:val="00A9041B"/>
    <w:rsid w:val="00A97534"/>
    <w:rsid w:val="00AA6DFE"/>
    <w:rsid w:val="00AB7158"/>
    <w:rsid w:val="00AC3CD8"/>
    <w:rsid w:val="00AC424C"/>
    <w:rsid w:val="00AD39B8"/>
    <w:rsid w:val="00AD6A65"/>
    <w:rsid w:val="00B00983"/>
    <w:rsid w:val="00B05F11"/>
    <w:rsid w:val="00B130E4"/>
    <w:rsid w:val="00B16BC9"/>
    <w:rsid w:val="00B20904"/>
    <w:rsid w:val="00B25C83"/>
    <w:rsid w:val="00B30D27"/>
    <w:rsid w:val="00B337EC"/>
    <w:rsid w:val="00B341C1"/>
    <w:rsid w:val="00B3512E"/>
    <w:rsid w:val="00B47B8B"/>
    <w:rsid w:val="00B52D48"/>
    <w:rsid w:val="00B55380"/>
    <w:rsid w:val="00B61CAF"/>
    <w:rsid w:val="00B6283D"/>
    <w:rsid w:val="00B75D53"/>
    <w:rsid w:val="00B77932"/>
    <w:rsid w:val="00B819A4"/>
    <w:rsid w:val="00B90C38"/>
    <w:rsid w:val="00B9586A"/>
    <w:rsid w:val="00B964CA"/>
    <w:rsid w:val="00B96FAB"/>
    <w:rsid w:val="00BA0B5B"/>
    <w:rsid w:val="00BA23E0"/>
    <w:rsid w:val="00BA40D0"/>
    <w:rsid w:val="00BA7115"/>
    <w:rsid w:val="00BD2A9E"/>
    <w:rsid w:val="00BD3BC1"/>
    <w:rsid w:val="00BE433B"/>
    <w:rsid w:val="00BE6478"/>
    <w:rsid w:val="00BF0DEA"/>
    <w:rsid w:val="00BF5DA7"/>
    <w:rsid w:val="00C10E91"/>
    <w:rsid w:val="00C140A5"/>
    <w:rsid w:val="00C219F2"/>
    <w:rsid w:val="00C21FCE"/>
    <w:rsid w:val="00C25DE9"/>
    <w:rsid w:val="00C427EC"/>
    <w:rsid w:val="00C4660D"/>
    <w:rsid w:val="00C51E50"/>
    <w:rsid w:val="00C528F8"/>
    <w:rsid w:val="00C52DB6"/>
    <w:rsid w:val="00C57DA5"/>
    <w:rsid w:val="00C610FE"/>
    <w:rsid w:val="00C625A7"/>
    <w:rsid w:val="00C64418"/>
    <w:rsid w:val="00C6527C"/>
    <w:rsid w:val="00C83933"/>
    <w:rsid w:val="00C94C0C"/>
    <w:rsid w:val="00C96926"/>
    <w:rsid w:val="00CB0B0B"/>
    <w:rsid w:val="00CB0B5D"/>
    <w:rsid w:val="00CC32E8"/>
    <w:rsid w:val="00CD21E6"/>
    <w:rsid w:val="00CD2804"/>
    <w:rsid w:val="00CE1679"/>
    <w:rsid w:val="00CE4733"/>
    <w:rsid w:val="00CE64B4"/>
    <w:rsid w:val="00CF4C54"/>
    <w:rsid w:val="00CF5D08"/>
    <w:rsid w:val="00D0200C"/>
    <w:rsid w:val="00D05B48"/>
    <w:rsid w:val="00D07C50"/>
    <w:rsid w:val="00D150BB"/>
    <w:rsid w:val="00D1616F"/>
    <w:rsid w:val="00D25C9C"/>
    <w:rsid w:val="00D31D16"/>
    <w:rsid w:val="00D31F7E"/>
    <w:rsid w:val="00D4185F"/>
    <w:rsid w:val="00D4346C"/>
    <w:rsid w:val="00D45AAE"/>
    <w:rsid w:val="00D52B6A"/>
    <w:rsid w:val="00D57E5F"/>
    <w:rsid w:val="00D66640"/>
    <w:rsid w:val="00D81871"/>
    <w:rsid w:val="00D872F6"/>
    <w:rsid w:val="00DC424C"/>
    <w:rsid w:val="00DD0905"/>
    <w:rsid w:val="00DD23DF"/>
    <w:rsid w:val="00DD2B51"/>
    <w:rsid w:val="00DD56DD"/>
    <w:rsid w:val="00DE2A91"/>
    <w:rsid w:val="00DF4963"/>
    <w:rsid w:val="00DF573D"/>
    <w:rsid w:val="00DF7F4F"/>
    <w:rsid w:val="00E262FA"/>
    <w:rsid w:val="00E35C55"/>
    <w:rsid w:val="00E7194D"/>
    <w:rsid w:val="00E8213B"/>
    <w:rsid w:val="00E82604"/>
    <w:rsid w:val="00E828AF"/>
    <w:rsid w:val="00E9017E"/>
    <w:rsid w:val="00E90EC9"/>
    <w:rsid w:val="00E95A46"/>
    <w:rsid w:val="00EA0BFC"/>
    <w:rsid w:val="00EB2CCB"/>
    <w:rsid w:val="00ED6859"/>
    <w:rsid w:val="00EE1333"/>
    <w:rsid w:val="00F21397"/>
    <w:rsid w:val="00F221CB"/>
    <w:rsid w:val="00F25D77"/>
    <w:rsid w:val="00F472B8"/>
    <w:rsid w:val="00F475B3"/>
    <w:rsid w:val="00F50957"/>
    <w:rsid w:val="00F619B3"/>
    <w:rsid w:val="00F648F8"/>
    <w:rsid w:val="00F71CA4"/>
    <w:rsid w:val="00F73EAB"/>
    <w:rsid w:val="00F74057"/>
    <w:rsid w:val="00F756AB"/>
    <w:rsid w:val="00F822CC"/>
    <w:rsid w:val="00F86A38"/>
    <w:rsid w:val="00F87958"/>
    <w:rsid w:val="00FA27D1"/>
    <w:rsid w:val="00FA304C"/>
    <w:rsid w:val="00FA52D7"/>
    <w:rsid w:val="00FB61AB"/>
    <w:rsid w:val="00FC0AC7"/>
    <w:rsid w:val="00FC449B"/>
    <w:rsid w:val="00FC59C5"/>
    <w:rsid w:val="00FD06A5"/>
    <w:rsid w:val="00FE38D0"/>
    <w:rsid w:val="00FE7CC4"/>
    <w:rsid w:val="00FF4470"/>
    <w:rsid w:val="00FF5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05F"/>
    <w:rPr>
      <w:sz w:val="24"/>
      <w:szCs w:val="24"/>
      <w:lang w:eastAsia="en-US"/>
    </w:rPr>
  </w:style>
  <w:style w:type="paragraph" w:styleId="Heading1">
    <w:name w:val="heading 1"/>
    <w:basedOn w:val="Normal"/>
    <w:next w:val="Normal"/>
    <w:qFormat/>
    <w:rsid w:val="002D05BF"/>
    <w:pPr>
      <w:keepNext/>
      <w:tabs>
        <w:tab w:val="left" w:pos="6480"/>
      </w:tabs>
      <w:overflowPunct w:val="0"/>
      <w:autoSpaceDE w:val="0"/>
      <w:autoSpaceDN w:val="0"/>
      <w:adjustRightInd w:val="0"/>
      <w:textAlignment w:val="baseline"/>
      <w:outlineLvl w:val="0"/>
    </w:pPr>
    <w:rPr>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16D2C"/>
    <w:rPr>
      <w:b/>
      <w:bCs/>
    </w:rPr>
  </w:style>
  <w:style w:type="paragraph" w:styleId="BalloonText">
    <w:name w:val="Balloon Text"/>
    <w:basedOn w:val="Normal"/>
    <w:semiHidden/>
    <w:rsid w:val="008F37CA"/>
    <w:rPr>
      <w:rFonts w:ascii="Tahoma" w:hAnsi="Tahoma" w:cs="Tahoma"/>
      <w:sz w:val="16"/>
      <w:szCs w:val="16"/>
    </w:rPr>
  </w:style>
  <w:style w:type="character" w:styleId="CommentReference">
    <w:name w:val="annotation reference"/>
    <w:basedOn w:val="DefaultParagraphFont"/>
    <w:semiHidden/>
    <w:rsid w:val="008F37CA"/>
    <w:rPr>
      <w:sz w:val="16"/>
      <w:szCs w:val="16"/>
    </w:rPr>
  </w:style>
  <w:style w:type="paragraph" w:styleId="CommentText">
    <w:name w:val="annotation text"/>
    <w:basedOn w:val="Normal"/>
    <w:semiHidden/>
    <w:rsid w:val="008F37CA"/>
    <w:rPr>
      <w:sz w:val="20"/>
      <w:szCs w:val="20"/>
    </w:rPr>
  </w:style>
  <w:style w:type="paragraph" w:styleId="CommentSubject">
    <w:name w:val="annotation subject"/>
    <w:basedOn w:val="CommentText"/>
    <w:next w:val="CommentText"/>
    <w:semiHidden/>
    <w:rsid w:val="008F37CA"/>
    <w:rPr>
      <w:b/>
      <w:bCs/>
    </w:rPr>
  </w:style>
  <w:style w:type="paragraph" w:styleId="BodyText">
    <w:name w:val="Body Text"/>
    <w:basedOn w:val="Normal"/>
    <w:rsid w:val="002D05BF"/>
    <w:pPr>
      <w:overflowPunct w:val="0"/>
      <w:autoSpaceDE w:val="0"/>
      <w:autoSpaceDN w:val="0"/>
      <w:adjustRightInd w:val="0"/>
      <w:jc w:val="both"/>
      <w:textAlignment w:val="baseline"/>
    </w:pPr>
    <w:rPr>
      <w:sz w:val="20"/>
      <w:szCs w:val="20"/>
      <w:lang w:eastAsia="en-GB"/>
    </w:rPr>
  </w:style>
  <w:style w:type="paragraph" w:styleId="BodyText3">
    <w:name w:val="Body Text 3"/>
    <w:basedOn w:val="Normal"/>
    <w:rsid w:val="002D05BF"/>
    <w:pPr>
      <w:overflowPunct w:val="0"/>
      <w:autoSpaceDE w:val="0"/>
      <w:autoSpaceDN w:val="0"/>
      <w:adjustRightInd w:val="0"/>
      <w:ind w:right="29"/>
      <w:jc w:val="both"/>
      <w:textAlignment w:val="baseline"/>
    </w:pPr>
    <w:rPr>
      <w:rFonts w:ascii="Arial" w:hAnsi="Arial"/>
      <w:szCs w:val="20"/>
      <w:lang w:eastAsia="en-GB"/>
    </w:rPr>
  </w:style>
  <w:style w:type="paragraph" w:styleId="Revision">
    <w:name w:val="Revision"/>
    <w:hidden/>
    <w:uiPriority w:val="99"/>
    <w:semiHidden/>
    <w:rsid w:val="00B964CA"/>
    <w:rPr>
      <w:sz w:val="24"/>
      <w:szCs w:val="24"/>
      <w:lang w:eastAsia="en-US"/>
    </w:rPr>
  </w:style>
  <w:style w:type="character" w:styleId="Hyperlink">
    <w:name w:val="Hyperlink"/>
    <w:basedOn w:val="DefaultParagraphFont"/>
    <w:rsid w:val="00D57E5F"/>
    <w:rPr>
      <w:color w:val="0000FF"/>
      <w:u w:val="single"/>
    </w:rPr>
  </w:style>
  <w:style w:type="paragraph" w:styleId="NormalWeb">
    <w:name w:val="Normal (Web)"/>
    <w:basedOn w:val="Normal"/>
    <w:uiPriority w:val="99"/>
    <w:unhideWhenUsed/>
    <w:rsid w:val="008243E8"/>
    <w:pPr>
      <w:spacing w:before="100" w:beforeAutospacing="1" w:after="100" w:afterAutospacing="1"/>
    </w:pPr>
    <w:rPr>
      <w:lang w:eastAsia="en-GB"/>
    </w:rPr>
  </w:style>
  <w:style w:type="paragraph" w:styleId="Header">
    <w:name w:val="header"/>
    <w:basedOn w:val="Normal"/>
    <w:link w:val="HeaderChar"/>
    <w:rsid w:val="001E2575"/>
    <w:pPr>
      <w:tabs>
        <w:tab w:val="center" w:pos="4513"/>
        <w:tab w:val="right" w:pos="9026"/>
      </w:tabs>
    </w:pPr>
  </w:style>
  <w:style w:type="character" w:customStyle="1" w:styleId="HeaderChar">
    <w:name w:val="Header Char"/>
    <w:basedOn w:val="DefaultParagraphFont"/>
    <w:link w:val="Header"/>
    <w:rsid w:val="001E2575"/>
    <w:rPr>
      <w:sz w:val="24"/>
      <w:szCs w:val="24"/>
      <w:lang w:eastAsia="en-US"/>
    </w:rPr>
  </w:style>
  <w:style w:type="paragraph" w:styleId="Footer">
    <w:name w:val="footer"/>
    <w:basedOn w:val="Normal"/>
    <w:link w:val="FooterChar"/>
    <w:uiPriority w:val="99"/>
    <w:rsid w:val="001E2575"/>
    <w:pPr>
      <w:tabs>
        <w:tab w:val="center" w:pos="4513"/>
        <w:tab w:val="right" w:pos="9026"/>
      </w:tabs>
    </w:pPr>
  </w:style>
  <w:style w:type="character" w:customStyle="1" w:styleId="FooterChar">
    <w:name w:val="Footer Char"/>
    <w:basedOn w:val="DefaultParagraphFont"/>
    <w:link w:val="Footer"/>
    <w:uiPriority w:val="99"/>
    <w:rsid w:val="001E2575"/>
    <w:rPr>
      <w:sz w:val="24"/>
      <w:szCs w:val="24"/>
      <w:lang w:eastAsia="en-US"/>
    </w:rPr>
  </w:style>
  <w:style w:type="character" w:styleId="LineNumber">
    <w:name w:val="line number"/>
    <w:basedOn w:val="DefaultParagraphFont"/>
    <w:rsid w:val="001E2575"/>
  </w:style>
</w:styles>
</file>

<file path=word/webSettings.xml><?xml version="1.0" encoding="utf-8"?>
<w:webSettings xmlns:r="http://schemas.openxmlformats.org/officeDocument/2006/relationships" xmlns:w="http://schemas.openxmlformats.org/wordprocessingml/2006/main">
  <w:divs>
    <w:div w:id="29766998">
      <w:bodyDiv w:val="1"/>
      <w:marLeft w:val="0"/>
      <w:marRight w:val="0"/>
      <w:marTop w:val="0"/>
      <w:marBottom w:val="0"/>
      <w:divBdr>
        <w:top w:val="none" w:sz="0" w:space="0" w:color="auto"/>
        <w:left w:val="none" w:sz="0" w:space="0" w:color="auto"/>
        <w:bottom w:val="none" w:sz="0" w:space="0" w:color="auto"/>
        <w:right w:val="none" w:sz="0" w:space="0" w:color="auto"/>
      </w:divBdr>
    </w:div>
    <w:div w:id="72826009">
      <w:bodyDiv w:val="1"/>
      <w:marLeft w:val="0"/>
      <w:marRight w:val="0"/>
      <w:marTop w:val="0"/>
      <w:marBottom w:val="0"/>
      <w:divBdr>
        <w:top w:val="none" w:sz="0" w:space="0" w:color="auto"/>
        <w:left w:val="none" w:sz="0" w:space="0" w:color="auto"/>
        <w:bottom w:val="none" w:sz="0" w:space="0" w:color="auto"/>
        <w:right w:val="none" w:sz="0" w:space="0" w:color="auto"/>
      </w:divBdr>
    </w:div>
    <w:div w:id="168254929">
      <w:bodyDiv w:val="1"/>
      <w:marLeft w:val="0"/>
      <w:marRight w:val="0"/>
      <w:marTop w:val="0"/>
      <w:marBottom w:val="0"/>
      <w:divBdr>
        <w:top w:val="none" w:sz="0" w:space="0" w:color="auto"/>
        <w:left w:val="none" w:sz="0" w:space="0" w:color="auto"/>
        <w:bottom w:val="none" w:sz="0" w:space="0" w:color="auto"/>
        <w:right w:val="none" w:sz="0" w:space="0" w:color="auto"/>
      </w:divBdr>
    </w:div>
    <w:div w:id="172186557">
      <w:bodyDiv w:val="1"/>
      <w:marLeft w:val="0"/>
      <w:marRight w:val="0"/>
      <w:marTop w:val="0"/>
      <w:marBottom w:val="0"/>
      <w:divBdr>
        <w:top w:val="none" w:sz="0" w:space="0" w:color="auto"/>
        <w:left w:val="none" w:sz="0" w:space="0" w:color="auto"/>
        <w:bottom w:val="none" w:sz="0" w:space="0" w:color="auto"/>
        <w:right w:val="none" w:sz="0" w:space="0" w:color="auto"/>
      </w:divBdr>
    </w:div>
    <w:div w:id="316150659">
      <w:bodyDiv w:val="1"/>
      <w:marLeft w:val="0"/>
      <w:marRight w:val="0"/>
      <w:marTop w:val="0"/>
      <w:marBottom w:val="0"/>
      <w:divBdr>
        <w:top w:val="none" w:sz="0" w:space="0" w:color="auto"/>
        <w:left w:val="none" w:sz="0" w:space="0" w:color="auto"/>
        <w:bottom w:val="none" w:sz="0" w:space="0" w:color="auto"/>
        <w:right w:val="none" w:sz="0" w:space="0" w:color="auto"/>
      </w:divBdr>
    </w:div>
    <w:div w:id="317462145">
      <w:bodyDiv w:val="1"/>
      <w:marLeft w:val="0"/>
      <w:marRight w:val="0"/>
      <w:marTop w:val="0"/>
      <w:marBottom w:val="0"/>
      <w:divBdr>
        <w:top w:val="none" w:sz="0" w:space="0" w:color="auto"/>
        <w:left w:val="none" w:sz="0" w:space="0" w:color="auto"/>
        <w:bottom w:val="none" w:sz="0" w:space="0" w:color="auto"/>
        <w:right w:val="none" w:sz="0" w:space="0" w:color="auto"/>
      </w:divBdr>
    </w:div>
    <w:div w:id="323432243">
      <w:bodyDiv w:val="1"/>
      <w:marLeft w:val="0"/>
      <w:marRight w:val="0"/>
      <w:marTop w:val="0"/>
      <w:marBottom w:val="0"/>
      <w:divBdr>
        <w:top w:val="none" w:sz="0" w:space="0" w:color="auto"/>
        <w:left w:val="none" w:sz="0" w:space="0" w:color="auto"/>
        <w:bottom w:val="none" w:sz="0" w:space="0" w:color="auto"/>
        <w:right w:val="none" w:sz="0" w:space="0" w:color="auto"/>
      </w:divBdr>
    </w:div>
    <w:div w:id="377122379">
      <w:bodyDiv w:val="1"/>
      <w:marLeft w:val="0"/>
      <w:marRight w:val="0"/>
      <w:marTop w:val="0"/>
      <w:marBottom w:val="0"/>
      <w:divBdr>
        <w:top w:val="none" w:sz="0" w:space="0" w:color="auto"/>
        <w:left w:val="none" w:sz="0" w:space="0" w:color="auto"/>
        <w:bottom w:val="none" w:sz="0" w:space="0" w:color="auto"/>
        <w:right w:val="none" w:sz="0" w:space="0" w:color="auto"/>
      </w:divBdr>
    </w:div>
    <w:div w:id="595292193">
      <w:bodyDiv w:val="1"/>
      <w:marLeft w:val="0"/>
      <w:marRight w:val="0"/>
      <w:marTop w:val="0"/>
      <w:marBottom w:val="0"/>
      <w:divBdr>
        <w:top w:val="none" w:sz="0" w:space="0" w:color="auto"/>
        <w:left w:val="none" w:sz="0" w:space="0" w:color="auto"/>
        <w:bottom w:val="none" w:sz="0" w:space="0" w:color="auto"/>
        <w:right w:val="none" w:sz="0" w:space="0" w:color="auto"/>
      </w:divBdr>
    </w:div>
    <w:div w:id="627053697">
      <w:bodyDiv w:val="1"/>
      <w:marLeft w:val="0"/>
      <w:marRight w:val="0"/>
      <w:marTop w:val="0"/>
      <w:marBottom w:val="0"/>
      <w:divBdr>
        <w:top w:val="none" w:sz="0" w:space="0" w:color="auto"/>
        <w:left w:val="none" w:sz="0" w:space="0" w:color="auto"/>
        <w:bottom w:val="none" w:sz="0" w:space="0" w:color="auto"/>
        <w:right w:val="none" w:sz="0" w:space="0" w:color="auto"/>
      </w:divBdr>
    </w:div>
    <w:div w:id="629937487">
      <w:bodyDiv w:val="1"/>
      <w:marLeft w:val="0"/>
      <w:marRight w:val="0"/>
      <w:marTop w:val="0"/>
      <w:marBottom w:val="0"/>
      <w:divBdr>
        <w:top w:val="none" w:sz="0" w:space="0" w:color="auto"/>
        <w:left w:val="none" w:sz="0" w:space="0" w:color="auto"/>
        <w:bottom w:val="none" w:sz="0" w:space="0" w:color="auto"/>
        <w:right w:val="none" w:sz="0" w:space="0" w:color="auto"/>
      </w:divBdr>
    </w:div>
    <w:div w:id="660356189">
      <w:bodyDiv w:val="1"/>
      <w:marLeft w:val="0"/>
      <w:marRight w:val="0"/>
      <w:marTop w:val="0"/>
      <w:marBottom w:val="0"/>
      <w:divBdr>
        <w:top w:val="none" w:sz="0" w:space="0" w:color="auto"/>
        <w:left w:val="none" w:sz="0" w:space="0" w:color="auto"/>
        <w:bottom w:val="none" w:sz="0" w:space="0" w:color="auto"/>
        <w:right w:val="none" w:sz="0" w:space="0" w:color="auto"/>
      </w:divBdr>
    </w:div>
    <w:div w:id="759447426">
      <w:bodyDiv w:val="1"/>
      <w:marLeft w:val="0"/>
      <w:marRight w:val="0"/>
      <w:marTop w:val="0"/>
      <w:marBottom w:val="0"/>
      <w:divBdr>
        <w:top w:val="none" w:sz="0" w:space="0" w:color="auto"/>
        <w:left w:val="none" w:sz="0" w:space="0" w:color="auto"/>
        <w:bottom w:val="none" w:sz="0" w:space="0" w:color="auto"/>
        <w:right w:val="none" w:sz="0" w:space="0" w:color="auto"/>
      </w:divBdr>
    </w:div>
    <w:div w:id="792988097">
      <w:bodyDiv w:val="1"/>
      <w:marLeft w:val="0"/>
      <w:marRight w:val="0"/>
      <w:marTop w:val="0"/>
      <w:marBottom w:val="0"/>
      <w:divBdr>
        <w:top w:val="none" w:sz="0" w:space="0" w:color="auto"/>
        <w:left w:val="none" w:sz="0" w:space="0" w:color="auto"/>
        <w:bottom w:val="none" w:sz="0" w:space="0" w:color="auto"/>
        <w:right w:val="none" w:sz="0" w:space="0" w:color="auto"/>
      </w:divBdr>
    </w:div>
    <w:div w:id="901254904">
      <w:bodyDiv w:val="1"/>
      <w:marLeft w:val="0"/>
      <w:marRight w:val="0"/>
      <w:marTop w:val="0"/>
      <w:marBottom w:val="0"/>
      <w:divBdr>
        <w:top w:val="none" w:sz="0" w:space="0" w:color="auto"/>
        <w:left w:val="none" w:sz="0" w:space="0" w:color="auto"/>
        <w:bottom w:val="none" w:sz="0" w:space="0" w:color="auto"/>
        <w:right w:val="none" w:sz="0" w:space="0" w:color="auto"/>
      </w:divBdr>
    </w:div>
    <w:div w:id="916784660">
      <w:bodyDiv w:val="1"/>
      <w:marLeft w:val="0"/>
      <w:marRight w:val="0"/>
      <w:marTop w:val="0"/>
      <w:marBottom w:val="0"/>
      <w:divBdr>
        <w:top w:val="none" w:sz="0" w:space="0" w:color="auto"/>
        <w:left w:val="none" w:sz="0" w:space="0" w:color="auto"/>
        <w:bottom w:val="none" w:sz="0" w:space="0" w:color="auto"/>
        <w:right w:val="none" w:sz="0" w:space="0" w:color="auto"/>
      </w:divBdr>
    </w:div>
    <w:div w:id="978221238">
      <w:bodyDiv w:val="1"/>
      <w:marLeft w:val="0"/>
      <w:marRight w:val="0"/>
      <w:marTop w:val="0"/>
      <w:marBottom w:val="0"/>
      <w:divBdr>
        <w:top w:val="none" w:sz="0" w:space="0" w:color="auto"/>
        <w:left w:val="none" w:sz="0" w:space="0" w:color="auto"/>
        <w:bottom w:val="none" w:sz="0" w:space="0" w:color="auto"/>
        <w:right w:val="none" w:sz="0" w:space="0" w:color="auto"/>
      </w:divBdr>
    </w:div>
    <w:div w:id="1125467639">
      <w:bodyDiv w:val="1"/>
      <w:marLeft w:val="0"/>
      <w:marRight w:val="0"/>
      <w:marTop w:val="0"/>
      <w:marBottom w:val="0"/>
      <w:divBdr>
        <w:top w:val="none" w:sz="0" w:space="0" w:color="auto"/>
        <w:left w:val="none" w:sz="0" w:space="0" w:color="auto"/>
        <w:bottom w:val="none" w:sz="0" w:space="0" w:color="auto"/>
        <w:right w:val="none" w:sz="0" w:space="0" w:color="auto"/>
      </w:divBdr>
    </w:div>
    <w:div w:id="1236551845">
      <w:bodyDiv w:val="1"/>
      <w:marLeft w:val="0"/>
      <w:marRight w:val="0"/>
      <w:marTop w:val="0"/>
      <w:marBottom w:val="0"/>
      <w:divBdr>
        <w:top w:val="none" w:sz="0" w:space="0" w:color="auto"/>
        <w:left w:val="none" w:sz="0" w:space="0" w:color="auto"/>
        <w:bottom w:val="none" w:sz="0" w:space="0" w:color="auto"/>
        <w:right w:val="none" w:sz="0" w:space="0" w:color="auto"/>
      </w:divBdr>
    </w:div>
    <w:div w:id="1328094898">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458791709">
      <w:bodyDiv w:val="1"/>
      <w:marLeft w:val="0"/>
      <w:marRight w:val="0"/>
      <w:marTop w:val="0"/>
      <w:marBottom w:val="0"/>
      <w:divBdr>
        <w:top w:val="none" w:sz="0" w:space="0" w:color="auto"/>
        <w:left w:val="none" w:sz="0" w:space="0" w:color="auto"/>
        <w:bottom w:val="none" w:sz="0" w:space="0" w:color="auto"/>
        <w:right w:val="none" w:sz="0" w:space="0" w:color="auto"/>
      </w:divBdr>
    </w:div>
    <w:div w:id="1542091734">
      <w:bodyDiv w:val="1"/>
      <w:marLeft w:val="0"/>
      <w:marRight w:val="0"/>
      <w:marTop w:val="0"/>
      <w:marBottom w:val="0"/>
      <w:divBdr>
        <w:top w:val="none" w:sz="0" w:space="0" w:color="auto"/>
        <w:left w:val="none" w:sz="0" w:space="0" w:color="auto"/>
        <w:bottom w:val="none" w:sz="0" w:space="0" w:color="auto"/>
        <w:right w:val="none" w:sz="0" w:space="0" w:color="auto"/>
      </w:divBdr>
    </w:div>
    <w:div w:id="1571691008">
      <w:bodyDiv w:val="1"/>
      <w:marLeft w:val="0"/>
      <w:marRight w:val="0"/>
      <w:marTop w:val="0"/>
      <w:marBottom w:val="0"/>
      <w:divBdr>
        <w:top w:val="none" w:sz="0" w:space="0" w:color="auto"/>
        <w:left w:val="none" w:sz="0" w:space="0" w:color="auto"/>
        <w:bottom w:val="none" w:sz="0" w:space="0" w:color="auto"/>
        <w:right w:val="none" w:sz="0" w:space="0" w:color="auto"/>
      </w:divBdr>
    </w:div>
    <w:div w:id="1649819310">
      <w:bodyDiv w:val="1"/>
      <w:marLeft w:val="0"/>
      <w:marRight w:val="0"/>
      <w:marTop w:val="0"/>
      <w:marBottom w:val="0"/>
      <w:divBdr>
        <w:top w:val="none" w:sz="0" w:space="0" w:color="auto"/>
        <w:left w:val="none" w:sz="0" w:space="0" w:color="auto"/>
        <w:bottom w:val="none" w:sz="0" w:space="0" w:color="auto"/>
        <w:right w:val="none" w:sz="0" w:space="0" w:color="auto"/>
      </w:divBdr>
    </w:div>
    <w:div w:id="1688215107">
      <w:bodyDiv w:val="1"/>
      <w:marLeft w:val="0"/>
      <w:marRight w:val="0"/>
      <w:marTop w:val="0"/>
      <w:marBottom w:val="0"/>
      <w:divBdr>
        <w:top w:val="none" w:sz="0" w:space="0" w:color="auto"/>
        <w:left w:val="none" w:sz="0" w:space="0" w:color="auto"/>
        <w:bottom w:val="none" w:sz="0" w:space="0" w:color="auto"/>
        <w:right w:val="none" w:sz="0" w:space="0" w:color="auto"/>
      </w:divBdr>
    </w:div>
    <w:div w:id="1726832799">
      <w:bodyDiv w:val="1"/>
      <w:marLeft w:val="0"/>
      <w:marRight w:val="0"/>
      <w:marTop w:val="0"/>
      <w:marBottom w:val="0"/>
      <w:divBdr>
        <w:top w:val="none" w:sz="0" w:space="0" w:color="auto"/>
        <w:left w:val="none" w:sz="0" w:space="0" w:color="auto"/>
        <w:bottom w:val="none" w:sz="0" w:space="0" w:color="auto"/>
        <w:right w:val="none" w:sz="0" w:space="0" w:color="auto"/>
      </w:divBdr>
    </w:div>
    <w:div w:id="1761559462">
      <w:bodyDiv w:val="1"/>
      <w:marLeft w:val="0"/>
      <w:marRight w:val="0"/>
      <w:marTop w:val="0"/>
      <w:marBottom w:val="0"/>
      <w:divBdr>
        <w:top w:val="none" w:sz="0" w:space="0" w:color="auto"/>
        <w:left w:val="none" w:sz="0" w:space="0" w:color="auto"/>
        <w:bottom w:val="none" w:sz="0" w:space="0" w:color="auto"/>
        <w:right w:val="none" w:sz="0" w:space="0" w:color="auto"/>
      </w:divBdr>
    </w:div>
    <w:div w:id="1803498796">
      <w:bodyDiv w:val="1"/>
      <w:marLeft w:val="0"/>
      <w:marRight w:val="0"/>
      <w:marTop w:val="0"/>
      <w:marBottom w:val="0"/>
      <w:divBdr>
        <w:top w:val="none" w:sz="0" w:space="0" w:color="auto"/>
        <w:left w:val="none" w:sz="0" w:space="0" w:color="auto"/>
        <w:bottom w:val="none" w:sz="0" w:space="0" w:color="auto"/>
        <w:right w:val="none" w:sz="0" w:space="0" w:color="auto"/>
      </w:divBdr>
    </w:div>
    <w:div w:id="1905722061">
      <w:bodyDiv w:val="1"/>
      <w:marLeft w:val="0"/>
      <w:marRight w:val="0"/>
      <w:marTop w:val="0"/>
      <w:marBottom w:val="0"/>
      <w:divBdr>
        <w:top w:val="none" w:sz="0" w:space="0" w:color="auto"/>
        <w:left w:val="none" w:sz="0" w:space="0" w:color="auto"/>
        <w:bottom w:val="none" w:sz="0" w:space="0" w:color="auto"/>
        <w:right w:val="none" w:sz="0" w:space="0" w:color="auto"/>
      </w:divBdr>
    </w:div>
    <w:div w:id="1936162757">
      <w:bodyDiv w:val="1"/>
      <w:marLeft w:val="0"/>
      <w:marRight w:val="0"/>
      <w:marTop w:val="0"/>
      <w:marBottom w:val="0"/>
      <w:divBdr>
        <w:top w:val="none" w:sz="0" w:space="0" w:color="auto"/>
        <w:left w:val="none" w:sz="0" w:space="0" w:color="auto"/>
        <w:bottom w:val="none" w:sz="0" w:space="0" w:color="auto"/>
        <w:right w:val="none" w:sz="0" w:space="0" w:color="auto"/>
      </w:divBdr>
    </w:div>
    <w:div w:id="1991060105">
      <w:bodyDiv w:val="1"/>
      <w:marLeft w:val="0"/>
      <w:marRight w:val="0"/>
      <w:marTop w:val="0"/>
      <w:marBottom w:val="0"/>
      <w:divBdr>
        <w:top w:val="none" w:sz="0" w:space="0" w:color="auto"/>
        <w:left w:val="none" w:sz="0" w:space="0" w:color="auto"/>
        <w:bottom w:val="none" w:sz="0" w:space="0" w:color="auto"/>
        <w:right w:val="none" w:sz="0" w:space="0" w:color="auto"/>
      </w:divBdr>
    </w:div>
    <w:div w:id="2039771713">
      <w:bodyDiv w:val="1"/>
      <w:marLeft w:val="0"/>
      <w:marRight w:val="0"/>
      <w:marTop w:val="0"/>
      <w:marBottom w:val="0"/>
      <w:divBdr>
        <w:top w:val="none" w:sz="0" w:space="0" w:color="auto"/>
        <w:left w:val="none" w:sz="0" w:space="0" w:color="auto"/>
        <w:bottom w:val="none" w:sz="0" w:space="0" w:color="auto"/>
        <w:right w:val="none" w:sz="0" w:space="0" w:color="auto"/>
      </w:divBdr>
    </w:div>
    <w:div w:id="21114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5451</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vt:lpstr>
    </vt:vector>
  </TitlesOfParts>
  <Company>College of Life Sciences and Medicine</Company>
  <LinksUpToDate>false</LinksUpToDate>
  <CharactersWithSpaces>36450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College of Life Sciences &amp; Medicine</dc:creator>
  <cp:keywords/>
  <dc:description/>
  <cp:lastModifiedBy>ogy290</cp:lastModifiedBy>
  <cp:revision>2</cp:revision>
  <cp:lastPrinted>2010-09-21T09:14:00Z</cp:lastPrinted>
  <dcterms:created xsi:type="dcterms:W3CDTF">2011-07-14T08:47:00Z</dcterms:created>
  <dcterms:modified xsi:type="dcterms:W3CDTF">2011-07-14T08:47:00Z</dcterms:modified>
</cp:coreProperties>
</file>